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28" w:rsidRDefault="00597C37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F77428" w:rsidRDefault="00597C37">
      <w:pPr>
        <w:pStyle w:val="headingtitleStyle"/>
      </w:pPr>
      <w:bookmarkStart w:id="2" w:name="_Toc2"/>
      <w:r>
        <w:t>«</w:t>
      </w:r>
      <w:r>
        <w:t>Ավտոմոբիլային</w:t>
      </w:r>
      <w:r>
        <w:t xml:space="preserve"> </w:t>
      </w:r>
      <w:r>
        <w:t>տրանսպորտի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օրենքում</w:t>
      </w:r>
      <w:r>
        <w:t xml:space="preserve">  </w:t>
      </w:r>
      <w:r>
        <w:t>լրացումներ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</w:t>
      </w:r>
      <w:r>
        <w:t>նախագիծ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2"/>
    </w:p>
    <w:p w:rsidR="00F77428" w:rsidRDefault="00F77428"/>
    <w:p w:rsidR="00F77428" w:rsidRDefault="00F77428"/>
    <w:p w:rsidR="00F77428" w:rsidRDefault="00F77428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2534"/>
        <w:gridCol w:w="4642"/>
        <w:gridCol w:w="3603"/>
        <w:gridCol w:w="2683"/>
      </w:tblGrid>
      <w:tr w:rsidR="00F77428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</w:p>
        </w:tc>
      </w:tr>
      <w:tr w:rsidR="00F77428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77428" w:rsidRDefault="00F77428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F77428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ARMEN GRIGORYAN</w:t>
            </w:r>
          </w:p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06.09.2020 20:35:09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Ավտոմոբիլային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կանոնակարգումն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համապատասխանեցումը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միջազգային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չափանիշներին։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գլխավոր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գաղափարները՝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հնարավորինս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չափանիշները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ստեղծել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լավագույն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մրցունակության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Ցավոք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նախագիծը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գաղափարների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կանոնավուրում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լիարժեք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արտահայտում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որովհետև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իջոցառումները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կիսատ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բնույթ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մոտեցումը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մանրամասնեմ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․․․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Միանգամից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իցենզավորմանը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գումարի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անդրադառնալու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բեռնափոխադրումների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այսօր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հեռու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պրոֆեսիոնալ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համարվելուց։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պատճառով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լիցենզավորվի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ուղեկցող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միջոցառումները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կվերածվի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ավելորդ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ծախսեր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պարունակող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բյուրոկրատական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ընթացակարգի։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մնացած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թողնված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մտքերի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անհասկանալի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ձևակեր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շարադրանքի։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1․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Ի՞նչ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Էլեկտրոնային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գրանցամատյանում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հաշվառվելու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լիազոր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մարմնին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բանկային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տեղեկանք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առնվազն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9000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եվրոյին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համարժեք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․․․»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միտքը։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9000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եվրոյի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ւ՞մ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դեպոզի՞տ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առկայութոյու՞ն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ի՞նչ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․․․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առևտրային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անվճարունակության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․․․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Փողադրողները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հասկանալի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ձևակերպումների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զերծ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կլինեն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բազմիմաստ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կամայական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նաբանություններից։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2․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Ո՞ր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անցկացնելու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դասընթացները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վարորդների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աստիճանին։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Ի՞նչ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մեթոդոլոգիական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չափանիշներ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կիրառվելու։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միջոցառումների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ձևերն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գոնե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կանխորոշելու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կլինեն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անիմաստ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հետևաբար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արդյո՞ք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ամիսը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բավարար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կառույցներն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մեթոդական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սկզբունքները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ստեղծելու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ներդնելու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Իհարկե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․․․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երկրների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ներդնելու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ամիսը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բավար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3․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Լիակատար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բացակայում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վերահսկողական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մեխանիզմները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կհամապատասխանեն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միջազգային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չափանիշներին։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Այնպիսի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տպավորություն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ամբողջությամբ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ուղղված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Մինջդեռ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փոխադրողները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իրավասո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սպասել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օրենսդրություն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գոնե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իրենց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կդարձնեն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գերակա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արտասահմանյան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փոխադրողինը։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ծավալուն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որպեսզի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էջում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շարադրվի։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Գաղտնիք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հայկական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փողադրողներն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այսօր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համարյա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գտնվում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նվաստեցուցիչ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վերահսկողական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խիստ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չարաշահումներով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մեխանիզմների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իմաստով։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Հետևաբար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ստեղծվի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վերահսկողական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հզոր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գրագետ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վիճակի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կլինի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փոխադրողներին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ենթարկել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ճիշտ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վերահսկման։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Ասվածն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ամենևին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փողադրողնեին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չվերահսկել։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որպեսզի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ներդրվեն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կետերն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միջոցառումները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ամենմոտավոր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գնահատականներով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անհրժեշտ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կլինի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շուրջ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1,5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խիս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մանրամասն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փոխադրումներին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օրենսդրությունն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ամբողջությամբ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կլինի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հարթակում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ամենալայն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մակարդակներով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լսումներ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միջազգային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ԵԱՏՄ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օրենսդրության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իհարկե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մասնակցությամբ։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4․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Միաժամանակ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վերաբերմունքը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բեռնափոխադրողների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50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ճանապարհավճարի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․․․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ճանապարհավճարը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դուրս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գրանցում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բեռնատարների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բեռնատարները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գույքահարկի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գույքահարկի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ճանապարհավճարի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մեխանիզմը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ռուսական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գրանցում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բեռնատարների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Չնայած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քվեարկել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լիցենզավորման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որկական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չափանիշների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գաղափարը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այնուամենայնիվ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խիստ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սահմանափակման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տեսակետից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անիրագործելի։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Հանրապետությունու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բեռնափոխադրումների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լիցենզավորման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չէ։։Ուղևորափոխադրումների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մարդատար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տաքսի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բեռնափոխադրումների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լիցենզավորման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ազատականացման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դյուրացման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նպատակով։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մշակվել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օրենսդրության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եվրոպական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օրենսդրության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ներդաշնակեցնելու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կդյուրացնի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մուտքը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եվրոպական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շուկա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կմեծացնի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մրցունակությունը։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1․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8-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աստատի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խախտումների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2․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6-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վկայական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վկայականի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նկարագիրը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մտնելու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2022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հունվարի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տրանսպորտի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վերահսկողություն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տեսչական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կանոնակարգված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օրենսդրությամբ։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4․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նապարհային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գանձման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շրջանակներից։դուրս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է։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7428" w:rsidRDefault="00F77428">
            <w:pPr>
              <w:jc w:val="center"/>
            </w:pPr>
          </w:p>
        </w:tc>
      </w:tr>
      <w:tr w:rsidR="00F77428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Ավտոտրանսպորտային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ՀԿ</w:t>
            </w:r>
          </w:p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01.09.2020 19:43:40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««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Ավտոմոբիլային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լիարժեք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կլինի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ուղևորափոխադրու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բեռնափոխադրումների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անվտանգության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մակարդակը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մյուս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օրենսդրական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կխորացնի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լրացուցիչ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տնտեսվարող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սուբյեկտների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արդյո՞ք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ուսումնասիրություն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մշակող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բեռնափոխադրումների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հանջները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հայեցողական՝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խարտիայով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բեռնափոխադրումներ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պարտադիր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ովքեր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կհայտնեն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բեռնափոխադրումներ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վրոպական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կոնֆերանսի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ՏՆԵԿ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բազմակողմ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թույլտվություններով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կունենանք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բեռնափոխադրողներ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ովքեր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կստանան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խարտիայով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բեռնափոխադրումներ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բեռնափոխ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ադրումներ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եվրոպական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կոնֆերանսի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չհանդիսացող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երկրներ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բնագավառը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կանոնակարգող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երկկողմ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համաձայնագրերով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բեռնափոխադրումների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թեթև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ռեժիմ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ով՝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երկրներ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ուղևորափոխադրումների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տաքսի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ուղևորափոխադրումներ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լիարժեք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կանոնակարգելուց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հակառակ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լուրջ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վնաս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ուղևորափոխադրումների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բնագավառին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միջազգային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չափանիշներին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մշակելիս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ուսումնասիրել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միջազգային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պրակտիկան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մասնավորապես՝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եվրոպական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չափանիշներին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վերահսկողության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գործիքակազմը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վերահսկողությունը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գրեթե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վարորդի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աշխատաժամանակի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վերահսկողությունը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պակաս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ճանապարհային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երթևեկության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անվտանգության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խարտիայի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բաղկացուցիչ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դեռևս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2012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Եվրոմիության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դիրիկտիվաների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ներդրված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տախոգրաֆի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բացարձակապես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վերահսկողություն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պետության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վերահսկողության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բացակայությունն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հիմնականում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պետություններում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վերահսկողության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խիստ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մեխանիզմներ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  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Միաժամանակ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Ավտոմոբիլային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զրկման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ընթացակարգը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խախտումների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հայտնաբերման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իզմները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7428" w:rsidRDefault="00597C3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««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Ավտոմոբիլային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մշակվել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ատոմային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էներգետիկայի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եվրոպական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կնքված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համապարփակ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ընդլայնված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գործընկերության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համաձայնագրի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կիրարկումն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ճանապարհային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քարտեզով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միջոցառումների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համապատասխանեցվել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Եվրամիության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օրենսդրության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ացնող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ուղևորափոխադրումներ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բեռնափոխադրումներ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համբավի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ֆինանսական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մասնագիտական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հետապնդում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երթևեկության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անվտանգության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մակարդակը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սպասարկման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րակը։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Միջազգային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չափորոշիչներին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դյուրացնում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մուտքը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եվրոպական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շուկա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բարձրացնում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մրցունակությունը։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ֆինանսական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լրացուցիչ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սահմանվում։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խագիծը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մշակելիս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ուսումնասիրություններ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թվում՝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միջազգային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փորձի։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խախտումների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հայտնաբերմանը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իրականացվեն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տեսչական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վերապահված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վերահսկողություն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լիազորությունը։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7428" w:rsidRDefault="00F77428">
            <w:pPr>
              <w:jc w:val="center"/>
            </w:pPr>
          </w:p>
        </w:tc>
      </w:tr>
    </w:tbl>
    <w:p w:rsidR="00597C37" w:rsidRDefault="00597C37"/>
    <w:sectPr w:rsidR="00597C37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28"/>
    <w:rsid w:val="00597C37"/>
    <w:rsid w:val="00A860A6"/>
    <w:rsid w:val="00F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B211B-549A-4C71-A685-8CF58553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Ayvazyan</dc:creator>
  <cp:keywords/>
  <dc:description/>
  <cp:lastModifiedBy>Ruzanna Ayvazyan</cp:lastModifiedBy>
  <cp:revision>2</cp:revision>
  <dcterms:created xsi:type="dcterms:W3CDTF">2020-09-30T07:45:00Z</dcterms:created>
  <dcterms:modified xsi:type="dcterms:W3CDTF">2020-09-30T07:45:00Z</dcterms:modified>
  <cp:category/>
</cp:coreProperties>
</file>