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BFF" w:rsidRDefault="00552BFF">
      <w:pPr>
        <w:pStyle w:val="headingtitleStyle"/>
      </w:pPr>
      <w:bookmarkStart w:id="0" w:name="_Toc1"/>
      <w:bookmarkStart w:id="1" w:name="_GoBack"/>
      <w:bookmarkEnd w:id="1"/>
      <w:r>
        <w:t>Ամփոփաթերթ</w:t>
      </w:r>
      <w:bookmarkEnd w:id="0"/>
    </w:p>
    <w:p w:rsidR="00552BFF" w:rsidRDefault="00552BFF">
      <w:pPr>
        <w:pStyle w:val="headingtitleStyle"/>
      </w:pPr>
      <w:bookmarkStart w:id="2" w:name="_Toc2"/>
      <w:r>
        <w:t>«Հայաստանի Հանրապետության կառավարության 2018 թվականի ապրիլի 12-ի N 404-Ն որոշման մեջ փոփոխություններ և լրացումներ կատարելու մասին» ՀՀ կառավարության որոշման նախագիծ նախագծի վերաբերյալ</w:t>
      </w:r>
      <w:bookmarkEnd w:id="2"/>
    </w:p>
    <w:p w:rsidR="00552BFF" w:rsidRDefault="00552BFF"/>
    <w:p w:rsidR="00552BFF" w:rsidRDefault="00552BFF"/>
    <w:p w:rsidR="00552BFF" w:rsidRDefault="00552BFF"/>
    <w:tbl>
      <w:tblPr>
        <w:tblW w:w="0" w:type="auto"/>
        <w:tblCellMar>
          <w:left w:w="10" w:type="dxa"/>
          <w:right w:w="10" w:type="dxa"/>
        </w:tblCellMar>
        <w:tblLook w:val="0000" w:firstRow="0" w:lastRow="0" w:firstColumn="0" w:lastColumn="0" w:noHBand="0" w:noVBand="0"/>
      </w:tblPr>
      <w:tblGrid>
        <w:gridCol w:w="458"/>
        <w:gridCol w:w="2176"/>
        <w:gridCol w:w="4818"/>
        <w:gridCol w:w="3672"/>
        <w:gridCol w:w="2853"/>
      </w:tblGrid>
      <w:tr w:rsidR="00552BFF">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հ/</w:t>
            </w:r>
          </w:p>
          <w:p w:rsidR="00552BFF" w:rsidRDefault="00552BFF">
            <w:pPr>
              <w:jc w:val="center"/>
            </w:pPr>
            <w:r>
              <w:rPr>
                <w:rFonts w:ascii="GHEA Grapalat" w:hAnsi="GHEA Grapalat" w:cs="GHEA Grapalat"/>
                <w:color w:val="000000"/>
                <w:sz w:val="22"/>
                <w:szCs w:val="22"/>
              </w:rPr>
              <w:t>հ</w:t>
            </w:r>
          </w:p>
        </w:tc>
        <w:tc>
          <w:tcPr>
            <w:tcW w:w="225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Առարկության, առաջարկության հեղինակը, ստացման ամսաթիվը</w:t>
            </w:r>
          </w:p>
        </w:tc>
        <w:tc>
          <w:tcPr>
            <w:tcW w:w="52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Առարկության, առաջարկության բովանդակությունը</w:t>
            </w:r>
          </w:p>
        </w:tc>
        <w:tc>
          <w:tcPr>
            <w:tcW w:w="38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Եզրակացություն</w:t>
            </w:r>
          </w:p>
        </w:tc>
        <w:tc>
          <w:tcPr>
            <w:tcW w:w="30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Կատարված փոփոխությունը</w:t>
            </w:r>
          </w:p>
        </w:tc>
      </w:tr>
      <w:tr w:rsidR="00552BFF">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vAlign w:val="center"/>
          </w:tcPr>
          <w:p w:rsidR="00552BFF" w:rsidRDefault="00552BFF">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tcPr>
          <w:p w:rsidR="00552BFF" w:rsidRDefault="00552BFF">
            <w:pPr>
              <w:jc w:val="center"/>
            </w:pPr>
            <w:r>
              <w:rPr>
                <w:rFonts w:ascii="GHEA Grapalat" w:hAnsi="GHEA Grapalat" w:cs="GHEA Grapalat"/>
                <w:color w:val="000000"/>
                <w:sz w:val="22"/>
                <w:szCs w:val="22"/>
              </w:rPr>
              <w:t>1</w:t>
            </w:r>
          </w:p>
        </w:tc>
        <w:tc>
          <w:tcPr>
            <w:tcW w:w="5200" w:type="dxa"/>
            <w:tcBorders>
              <w:top w:val="single" w:sz="2" w:space="0" w:color="000000"/>
              <w:left w:val="single" w:sz="2" w:space="0" w:color="000000"/>
              <w:bottom w:val="single" w:sz="2" w:space="0" w:color="000000"/>
              <w:right w:val="single" w:sz="2" w:space="0" w:color="000000"/>
            </w:tcBorders>
            <w:vAlign w:val="center"/>
          </w:tcPr>
          <w:p w:rsidR="00552BFF" w:rsidRDefault="00552BFF">
            <w:pPr>
              <w:jc w:val="center"/>
            </w:pPr>
            <w:r>
              <w:rPr>
                <w:rFonts w:ascii="GHEA Grapalat" w:hAnsi="GHEA Grapalat" w:cs="GHEA Grapalat"/>
                <w:color w:val="000000"/>
                <w:sz w:val="22"/>
                <w:szCs w:val="22"/>
              </w:rPr>
              <w:t>2</w:t>
            </w:r>
          </w:p>
        </w:tc>
        <w:tc>
          <w:tcPr>
            <w:tcW w:w="3800" w:type="dxa"/>
            <w:tcBorders>
              <w:top w:val="single" w:sz="2" w:space="0" w:color="000000"/>
              <w:left w:val="single" w:sz="2" w:space="0" w:color="000000"/>
              <w:bottom w:val="single" w:sz="2" w:space="0" w:color="000000"/>
              <w:right w:val="single" w:sz="2" w:space="0" w:color="000000"/>
            </w:tcBorders>
            <w:vAlign w:val="center"/>
          </w:tcPr>
          <w:p w:rsidR="00552BFF" w:rsidRDefault="00552BFF">
            <w:pPr>
              <w:jc w:val="center"/>
            </w:pPr>
            <w:r>
              <w:rPr>
                <w:rFonts w:ascii="GHEA Grapalat" w:hAnsi="GHEA Grapalat" w:cs="GHEA Grapalat"/>
                <w:color w:val="000000"/>
                <w:sz w:val="22"/>
                <w:szCs w:val="22"/>
              </w:rPr>
              <w:t>3</w:t>
            </w:r>
          </w:p>
        </w:tc>
        <w:tc>
          <w:tcPr>
            <w:tcW w:w="3000" w:type="dxa"/>
            <w:tcBorders>
              <w:top w:val="single" w:sz="2" w:space="0" w:color="000000"/>
              <w:left w:val="single" w:sz="2" w:space="0" w:color="000000"/>
              <w:bottom w:val="single" w:sz="2" w:space="0" w:color="000000"/>
              <w:right w:val="single" w:sz="2" w:space="0" w:color="000000"/>
            </w:tcBorders>
            <w:vAlign w:val="center"/>
          </w:tcPr>
          <w:p w:rsidR="00552BFF" w:rsidRDefault="00552BFF">
            <w:pPr>
              <w:jc w:val="center"/>
            </w:pPr>
            <w:r>
              <w:rPr>
                <w:rFonts w:ascii="GHEA Grapalat" w:hAnsi="GHEA Grapalat" w:cs="GHEA Grapalat"/>
                <w:color w:val="000000"/>
                <w:sz w:val="22"/>
                <w:szCs w:val="22"/>
              </w:rPr>
              <w:t>4</w:t>
            </w:r>
          </w:p>
        </w:tc>
      </w:tr>
      <w:tr w:rsidR="00552BFF">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1</w:t>
            </w:r>
          </w:p>
        </w:tc>
        <w:tc>
          <w:tcPr>
            <w:tcW w:w="225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Սամվել Սահակյան</w:t>
            </w:r>
          </w:p>
          <w:p w:rsidR="00552BFF" w:rsidRDefault="00552BFF">
            <w:pPr>
              <w:jc w:val="center"/>
            </w:pPr>
            <w:r>
              <w:rPr>
                <w:rFonts w:ascii="GHEA Grapalat" w:hAnsi="GHEA Grapalat" w:cs="GHEA Grapalat"/>
                <w:color w:val="000000"/>
                <w:sz w:val="22"/>
                <w:szCs w:val="22"/>
              </w:rPr>
              <w:t>04.03.2023 15:42:23</w:t>
            </w:r>
          </w:p>
        </w:tc>
        <w:tc>
          <w:tcPr>
            <w:tcW w:w="5200" w:type="dxa"/>
            <w:tcBorders>
              <w:top w:val="single" w:sz="2" w:space="0" w:color="000000"/>
              <w:left w:val="single" w:sz="2" w:space="0" w:color="000000"/>
              <w:bottom w:val="single" w:sz="2" w:space="0" w:color="000000"/>
              <w:right w:val="single" w:sz="2" w:space="0" w:color="000000"/>
            </w:tcBorders>
          </w:tcPr>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 xml:space="preserve">Առաջարկում եմ հոդված 30-ի բացատրական մասի վերջում ավելացնել     «Արտահայտված հեպատոմեգալիաների, սպլենոմեգալիաների դեպքում լյարդի և փայծաղի չափսերը որոշվում են համակարգչային շերտագրման միջոցով»:  </w:t>
            </w: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 xml:space="preserve">Առաջարկում եմ հոդված 36-ի բացատրական մասի 12-րդ պարբերությունից հեռացնել «և երկրորդ աստիճանի կիֆոզի դեպքում, երբ ծռվածության անկյունը 58-60 աստիճան է» բառակապակցությունը, որը հակասում է «գ» կետի պահանջներին։ </w:t>
            </w: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Առաջարկում եմ հոդված 47-ի բացատրական մասի 3-րդ պարբերության նախավերջին նախադասությունը՝ «3-ից ավել մինչև 1սմ</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w:t>
            </w:r>
            <w:r>
              <w:rPr>
                <w:rFonts w:ascii="GHEA Grapalat" w:hAnsi="GHEA Grapalat" w:cs="GHEA Grapalat"/>
                <w:color w:val="000000"/>
                <w:sz w:val="22"/>
                <w:szCs w:val="22"/>
              </w:rPr>
              <w:lastRenderedPageBreak/>
              <w:t xml:space="preserve">պոլիպների առկայության դեպքում տրվում է տարկետում դիտարկման նպատակով, որից հետո անփոփոխ մնալու կամ դրական դինամիկայի դեպքում ճանաչել պիտանի։» հեռացնել։  Վերջին նախադասությանը ավելացնել «ն/ե կոնտրաստավորումով» բառակապակցությունը, որը պոլիպների և խոլեստերոզների տարբերակման էական ախտորոշիչ նշանակություն ունի։ </w:t>
            </w: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Առաջարկում եմ հոդված 54-ի «բ» կետի բացատրական մասի  1-ին ենթակտում հիդրոնեֆրոզ բառից առաջ ավելացնել «1-ին և 2-րդ աստիճանի» բառերը,</w:t>
            </w: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 xml:space="preserve"> 2-րդ ենթակետում «հաստատված պարտադիր ստացիոնարում բուժման էպիկրիզներով» բառակապակցությունից հետո ավելացնել «և փորձաքննության ժամանակ քարի (քարերի) առկայությամբ, երիկամների էքսկրետոր գործառույթից չափավոր խանգարումով,» բառակապակցությունը։ </w:t>
            </w: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Հոդված 54-ի վերջում ավելացնել</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Երիկամների արտազատիչ գործառույթը որոշելու համար կոնտրաստ համակարգչային շերտագրման արդյունքների չափորոշիչները, որը ներկայացված էր նախագծի առաջին հանրային քննարկման ժամանակ։ </w:t>
            </w:r>
          </w:p>
          <w:p w:rsidR="00552BFF" w:rsidRDefault="00552BFF">
            <w:pPr>
              <w:jc w:val="center"/>
              <w:rPr>
                <w:rFonts w:ascii="GHEA Grapalat" w:hAnsi="GHEA Grapalat" w:cs="GHEA Grapalat"/>
                <w:color w:val="000000"/>
                <w:sz w:val="22"/>
                <w:szCs w:val="22"/>
              </w:rPr>
            </w:pPr>
          </w:p>
          <w:p w:rsidR="00552BFF" w:rsidRDefault="00552BFF">
            <w:pPr>
              <w:jc w:val="center"/>
            </w:pPr>
            <w:r>
              <w:rPr>
                <w:rFonts w:ascii="GHEA Grapalat" w:hAnsi="GHEA Grapalat" w:cs="GHEA Grapalat"/>
                <w:color w:val="000000"/>
                <w:sz w:val="22"/>
                <w:szCs w:val="22"/>
              </w:rPr>
              <w:t>Հոդված 55-ի մասին։ Ռազմաբժշկական փորձաքննության հիմնական նպատակն է առողջ անձնակազմով զինված ուժերի համալրումը։ Ախտորոշել «գիշերամիզություն» և հիվանդ մարդուն զորակոչելը հակասում է վերոհիշյալ նպատակին։ 1-ին սյունակով զորակոչվում է, իսկ 2-րդ սյունակի համաձայն զորացրվում։ Համաձայն օրենսդրական և իրավական կարգավորումների «գիշերամիզությամբ» տառապող քաղաքացին ըստ էության կիսատ-պռատ, բայց ծառայության մեջ է գտնվելու մոտավորապես 1,5 տարի (18 տարեկանից մինչև 25,5 տարեկան)։  Պետական մտածողությունը բացակայում է։ Բացակայում է տրամաբանությունը։ Առաջարկում եմ հեռացնել հոդված 56-ի տասներորդ պարբերությունը</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«Վարիկոցելլե, հիդրոցելլե և մակամորձու կիստաներ՝ անկախ չափերից և ֆունկցիայի խանգարման աստիճաններից՝ վիրահատական բուժումից հրաժարվելու դեպքում պիտանի են զինվորական ծառայության համար։ Այսինքն, երբ հնարավոր չէ քայլել, կամ օրգանի գործառույթը զգալի նվազած է, կամ բացակայում է, ու զորակոչիկը չի ցանկանում վիրահատվել</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զորակոչե՞նք։</w:t>
            </w:r>
          </w:p>
        </w:tc>
        <w:tc>
          <w:tcPr>
            <w:tcW w:w="3800" w:type="dxa"/>
            <w:tcBorders>
              <w:top w:val="single" w:sz="2" w:space="0" w:color="000000"/>
              <w:left w:val="single" w:sz="2" w:space="0" w:color="000000"/>
              <w:bottom w:val="single" w:sz="2" w:space="0" w:color="000000"/>
              <w:right w:val="single" w:sz="2" w:space="0" w:color="000000"/>
            </w:tcBorders>
          </w:tcPr>
          <w:p w:rsidR="00552BFF" w:rsidRPr="00012ECD" w:rsidRDefault="00552BFF" w:rsidP="00A3358D">
            <w:pPr>
              <w:jc w:val="center"/>
              <w:rPr>
                <w:rFonts w:ascii="GHEA Grapalat" w:hAnsi="GHEA Grapalat" w:cs="GHEA Grapalat"/>
                <w:b/>
                <w:bCs/>
                <w:sz w:val="22"/>
                <w:szCs w:val="22"/>
              </w:rPr>
            </w:pPr>
            <w:r w:rsidRPr="00012ECD">
              <w:rPr>
                <w:rFonts w:ascii="GHEA Grapalat" w:hAnsi="GHEA Grapalat" w:cs="GHEA Grapalat"/>
                <w:b/>
                <w:bCs/>
                <w:sz w:val="22"/>
                <w:szCs w:val="22"/>
                <w:lang w:val="hy-AM"/>
              </w:rPr>
              <w:lastRenderedPageBreak/>
              <w:t>Չի ընդունվել</w:t>
            </w:r>
          </w:p>
          <w:p w:rsidR="00552BFF" w:rsidRDefault="00552BFF" w:rsidP="00A3358D">
            <w:pPr>
              <w:jc w:val="center"/>
              <w:rPr>
                <w:rFonts w:ascii="GHEA Grapalat" w:hAnsi="GHEA Grapalat" w:cs="GHEA Grapalat"/>
                <w:sz w:val="22"/>
                <w:szCs w:val="22"/>
              </w:rPr>
            </w:pPr>
            <w:r w:rsidRPr="00012ECD">
              <w:rPr>
                <w:rFonts w:ascii="GHEA Grapalat" w:hAnsi="GHEA Grapalat" w:cs="GHEA Grapalat"/>
                <w:sz w:val="22"/>
                <w:szCs w:val="22"/>
              </w:rPr>
              <w:t>Ք</w:t>
            </w:r>
            <w:r w:rsidRPr="00012ECD">
              <w:rPr>
                <w:rFonts w:ascii="GHEA Grapalat" w:hAnsi="GHEA Grapalat" w:cs="GHEA Grapalat"/>
                <w:sz w:val="22"/>
                <w:szCs w:val="22"/>
                <w:lang w:val="hy-AM"/>
              </w:rPr>
              <w:t>անի որ տվյալ փոփոխությունը առաջացնելու է հավելյալ ծախսեր, միաժամանակ առարկայական հիմնավորված չէ տվյալ ծախսերի կատարման նպատակահարմարությունը։</w:t>
            </w:r>
          </w:p>
          <w:p w:rsidR="00552BFF" w:rsidRDefault="00552BFF" w:rsidP="00A3358D">
            <w:pPr>
              <w:jc w:val="center"/>
              <w:rPr>
                <w:rFonts w:ascii="GHEA Grapalat" w:hAnsi="GHEA Grapalat" w:cs="GHEA Grapalat"/>
                <w:sz w:val="22"/>
                <w:szCs w:val="22"/>
              </w:rPr>
            </w:pPr>
          </w:p>
          <w:p w:rsidR="00552BFF" w:rsidRPr="00D70062" w:rsidRDefault="00552BFF" w:rsidP="00A3358D">
            <w:pPr>
              <w:jc w:val="center"/>
              <w:rPr>
                <w:rFonts w:ascii="GHEA Grapalat" w:hAnsi="GHEA Grapalat" w:cs="GHEA Grapalat"/>
                <w:b/>
                <w:bCs/>
                <w:sz w:val="22"/>
                <w:szCs w:val="22"/>
              </w:rPr>
            </w:pPr>
            <w:r w:rsidRPr="00D70062">
              <w:rPr>
                <w:rFonts w:ascii="GHEA Grapalat" w:hAnsi="GHEA Grapalat" w:cs="GHEA Grapalat"/>
                <w:b/>
                <w:bCs/>
                <w:sz w:val="22"/>
                <w:szCs w:val="22"/>
                <w:lang w:val="hy-AM"/>
              </w:rPr>
              <w:t>Ընդունվել է</w:t>
            </w:r>
          </w:p>
          <w:p w:rsidR="00552BFF" w:rsidRDefault="00552BFF" w:rsidP="00A3358D">
            <w:pPr>
              <w:jc w:val="center"/>
              <w:rPr>
                <w:rFonts w:ascii="GHEA Grapalat" w:hAnsi="GHEA Grapalat" w:cs="GHEA Grapalat"/>
                <w:b/>
                <w:bCs/>
                <w:sz w:val="24"/>
                <w:szCs w:val="24"/>
              </w:rPr>
            </w:pPr>
          </w:p>
          <w:p w:rsidR="00552BFF" w:rsidRDefault="00552BFF" w:rsidP="00A3358D">
            <w:pPr>
              <w:jc w:val="center"/>
              <w:rPr>
                <w:rFonts w:ascii="GHEA Grapalat" w:hAnsi="GHEA Grapalat" w:cs="GHEA Grapalat"/>
                <w:b/>
                <w:bCs/>
                <w:sz w:val="24"/>
                <w:szCs w:val="24"/>
              </w:rPr>
            </w:pPr>
          </w:p>
          <w:p w:rsidR="00552BFF" w:rsidRDefault="00552BFF" w:rsidP="00A3358D">
            <w:pPr>
              <w:jc w:val="center"/>
              <w:rPr>
                <w:rFonts w:ascii="GHEA Grapalat" w:hAnsi="GHEA Grapalat" w:cs="GHEA Grapalat"/>
                <w:b/>
                <w:bCs/>
                <w:sz w:val="24"/>
                <w:szCs w:val="24"/>
              </w:rPr>
            </w:pPr>
          </w:p>
          <w:p w:rsidR="00552BFF" w:rsidRDefault="00552BFF" w:rsidP="00A3358D">
            <w:pPr>
              <w:jc w:val="center"/>
              <w:rPr>
                <w:rFonts w:ascii="GHEA Grapalat" w:hAnsi="GHEA Grapalat" w:cs="GHEA Grapalat"/>
                <w:b/>
                <w:bCs/>
                <w:sz w:val="24"/>
                <w:szCs w:val="24"/>
              </w:rPr>
            </w:pPr>
          </w:p>
          <w:p w:rsidR="00552BFF" w:rsidRDefault="00552BFF" w:rsidP="00A3358D">
            <w:pPr>
              <w:jc w:val="center"/>
              <w:rPr>
                <w:rFonts w:ascii="GHEA Grapalat" w:hAnsi="GHEA Grapalat" w:cs="GHEA Grapalat"/>
                <w:b/>
                <w:bCs/>
                <w:sz w:val="24"/>
                <w:szCs w:val="24"/>
              </w:rPr>
            </w:pPr>
          </w:p>
          <w:p w:rsidR="00552BFF" w:rsidRPr="00D70062" w:rsidRDefault="00552BFF" w:rsidP="00A3358D">
            <w:pPr>
              <w:jc w:val="center"/>
              <w:rPr>
                <w:rFonts w:ascii="GHEA Grapalat" w:hAnsi="GHEA Grapalat" w:cs="GHEA Grapalat"/>
                <w:b/>
                <w:bCs/>
                <w:sz w:val="10"/>
                <w:szCs w:val="10"/>
              </w:rPr>
            </w:pPr>
          </w:p>
          <w:p w:rsidR="00552BFF" w:rsidRPr="00D70062" w:rsidRDefault="00552BFF" w:rsidP="00A3358D">
            <w:pPr>
              <w:jc w:val="center"/>
              <w:rPr>
                <w:rFonts w:ascii="GHEA Grapalat" w:hAnsi="GHEA Grapalat" w:cs="GHEA Grapalat"/>
                <w:b/>
                <w:bCs/>
                <w:sz w:val="22"/>
                <w:szCs w:val="22"/>
              </w:rPr>
            </w:pPr>
            <w:r w:rsidRPr="00D70062">
              <w:rPr>
                <w:rFonts w:ascii="GHEA Grapalat" w:hAnsi="GHEA Grapalat" w:cs="GHEA Grapalat"/>
                <w:b/>
                <w:bCs/>
                <w:sz w:val="22"/>
                <w:szCs w:val="22"/>
                <w:lang w:val="hy-AM"/>
              </w:rPr>
              <w:t>Չի ընդունվ</w:t>
            </w:r>
            <w:r w:rsidRPr="00D70062">
              <w:rPr>
                <w:rFonts w:ascii="GHEA Grapalat" w:hAnsi="GHEA Grapalat" w:cs="GHEA Grapalat"/>
                <w:b/>
                <w:bCs/>
                <w:sz w:val="22"/>
                <w:szCs w:val="22"/>
              </w:rPr>
              <w:t>ել</w:t>
            </w:r>
          </w:p>
          <w:p w:rsidR="00552BFF" w:rsidRDefault="00552BFF" w:rsidP="00A3358D">
            <w:pPr>
              <w:jc w:val="center"/>
              <w:rPr>
                <w:rFonts w:ascii="GHEA Grapalat" w:hAnsi="GHEA Grapalat" w:cs="GHEA Grapalat"/>
                <w:sz w:val="22"/>
                <w:szCs w:val="22"/>
              </w:rPr>
            </w:pPr>
            <w:r w:rsidRPr="00D70062">
              <w:rPr>
                <w:rFonts w:ascii="GHEA Grapalat" w:hAnsi="GHEA Grapalat" w:cs="GHEA Grapalat"/>
                <w:sz w:val="22"/>
                <w:szCs w:val="22"/>
              </w:rPr>
              <w:t>Հ</w:t>
            </w:r>
            <w:r w:rsidRPr="00D70062">
              <w:rPr>
                <w:rFonts w:ascii="GHEA Grapalat" w:hAnsi="GHEA Grapalat" w:cs="GHEA Grapalat"/>
                <w:sz w:val="22"/>
                <w:szCs w:val="22"/>
                <w:lang w:val="hy-AM"/>
              </w:rPr>
              <w:t xml:space="preserve">իվանդությունն ինքնին համարվում է նախաքաղցկեղային </w:t>
            </w:r>
            <w:r w:rsidRPr="00D70062">
              <w:rPr>
                <w:rFonts w:ascii="GHEA Grapalat" w:hAnsi="GHEA Grapalat" w:cs="GHEA Grapalat"/>
                <w:sz w:val="22"/>
                <w:szCs w:val="22"/>
                <w:lang w:val="hy-AM"/>
              </w:rPr>
              <w:lastRenderedPageBreak/>
              <w:t>հիվանդություն, ուստի դիտարկման անհրաժեշտությունը կարևորէ։</w:t>
            </w: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Pr="00A3358D" w:rsidRDefault="00552BFF" w:rsidP="00A3358D">
            <w:pPr>
              <w:ind w:left="102"/>
              <w:jc w:val="center"/>
              <w:rPr>
                <w:rFonts w:ascii="GHEA Grapalat" w:hAnsi="GHEA Grapalat" w:cs="GHEA Grapalat"/>
                <w:b/>
                <w:bCs/>
                <w:sz w:val="22"/>
                <w:szCs w:val="22"/>
              </w:rPr>
            </w:pPr>
            <w:r w:rsidRPr="00A3358D">
              <w:rPr>
                <w:rFonts w:ascii="GHEA Grapalat" w:hAnsi="GHEA Grapalat" w:cs="GHEA Grapalat"/>
                <w:b/>
                <w:bCs/>
                <w:sz w:val="22"/>
                <w:szCs w:val="22"/>
                <w:lang w:val="hy-AM"/>
              </w:rPr>
              <w:t>Չի ընդունվ</w:t>
            </w:r>
            <w:r w:rsidRPr="00A3358D">
              <w:rPr>
                <w:rFonts w:ascii="GHEA Grapalat" w:hAnsi="GHEA Grapalat" w:cs="GHEA Grapalat"/>
                <w:b/>
                <w:bCs/>
                <w:sz w:val="22"/>
                <w:szCs w:val="22"/>
              </w:rPr>
              <w:t>ել</w:t>
            </w:r>
          </w:p>
          <w:p w:rsidR="00552BFF" w:rsidRPr="00A3358D" w:rsidRDefault="00552BFF" w:rsidP="00A3358D">
            <w:pPr>
              <w:ind w:left="102"/>
              <w:jc w:val="center"/>
              <w:rPr>
                <w:rFonts w:ascii="GHEA Grapalat" w:hAnsi="GHEA Grapalat" w:cs="GHEA Grapalat"/>
                <w:sz w:val="22"/>
                <w:szCs w:val="22"/>
                <w:lang w:val="hy-AM"/>
              </w:rPr>
            </w:pPr>
            <w:r w:rsidRPr="00A3358D">
              <w:rPr>
                <w:rFonts w:ascii="GHEA Grapalat" w:hAnsi="GHEA Grapalat" w:cs="GHEA Grapalat"/>
                <w:b/>
                <w:bCs/>
                <w:sz w:val="22"/>
                <w:szCs w:val="22"/>
                <w:lang w:val="hy-AM"/>
              </w:rPr>
              <w:t xml:space="preserve"> </w:t>
            </w:r>
            <w:r w:rsidRPr="00A3358D">
              <w:rPr>
                <w:rFonts w:ascii="GHEA Grapalat" w:hAnsi="GHEA Grapalat" w:cs="GHEA Grapalat"/>
                <w:sz w:val="22"/>
                <w:szCs w:val="22"/>
              </w:rPr>
              <w:t>Տ</w:t>
            </w:r>
            <w:r w:rsidRPr="00A3358D">
              <w:rPr>
                <w:rFonts w:ascii="GHEA Grapalat" w:hAnsi="GHEA Grapalat" w:cs="GHEA Grapalat"/>
                <w:sz w:val="22"/>
                <w:szCs w:val="22"/>
                <w:lang w:val="hy-AM"/>
              </w:rPr>
              <w:t>վյալ դեպքում փորձաքննական առումով էական և կարևոր նշանակություն ունի երիկամի ավազանի չափը, ուստի փորձաքննական առումով կարևոր չէ կլինիկայում տրված աստիճանը։</w:t>
            </w:r>
          </w:p>
          <w:p w:rsidR="00552BFF" w:rsidRPr="00A3358D" w:rsidRDefault="00552BFF" w:rsidP="00A3358D">
            <w:pPr>
              <w:jc w:val="center"/>
              <w:rPr>
                <w:sz w:val="22"/>
                <w:szCs w:val="22"/>
              </w:rPr>
            </w:pPr>
          </w:p>
          <w:p w:rsidR="00552BFF" w:rsidRPr="00A3358D" w:rsidRDefault="00552BFF" w:rsidP="00A3358D">
            <w:pPr>
              <w:jc w:val="center"/>
              <w:rPr>
                <w:rFonts w:ascii="GHEA Grapalat" w:hAnsi="GHEA Grapalat" w:cs="GHEA Grapalat"/>
                <w:b/>
                <w:bCs/>
                <w:sz w:val="22"/>
                <w:szCs w:val="22"/>
              </w:rPr>
            </w:pPr>
            <w:r w:rsidRPr="00A3358D">
              <w:rPr>
                <w:rFonts w:ascii="GHEA Grapalat" w:hAnsi="GHEA Grapalat" w:cs="GHEA Grapalat"/>
                <w:b/>
                <w:bCs/>
                <w:sz w:val="22"/>
                <w:szCs w:val="22"/>
                <w:lang w:val="hy-AM"/>
              </w:rPr>
              <w:t>Չի ընդունվ</w:t>
            </w:r>
            <w:r w:rsidRPr="00A3358D">
              <w:rPr>
                <w:rFonts w:ascii="GHEA Grapalat" w:hAnsi="GHEA Grapalat" w:cs="GHEA Grapalat"/>
                <w:b/>
                <w:bCs/>
                <w:sz w:val="22"/>
                <w:szCs w:val="22"/>
              </w:rPr>
              <w:t>ել</w:t>
            </w:r>
          </w:p>
          <w:p w:rsidR="00552BFF" w:rsidRDefault="00552BFF" w:rsidP="00A3358D">
            <w:pPr>
              <w:jc w:val="center"/>
              <w:rPr>
                <w:rFonts w:ascii="GHEA Grapalat" w:hAnsi="GHEA Grapalat" w:cs="GHEA Grapalat"/>
                <w:sz w:val="22"/>
                <w:szCs w:val="22"/>
              </w:rPr>
            </w:pPr>
            <w:r w:rsidRPr="00A3358D">
              <w:rPr>
                <w:rFonts w:ascii="GHEA Grapalat" w:hAnsi="GHEA Grapalat" w:cs="GHEA Grapalat"/>
                <w:sz w:val="22"/>
                <w:szCs w:val="22"/>
              </w:rPr>
              <w:t>Է</w:t>
            </w:r>
            <w:r w:rsidRPr="00A3358D">
              <w:rPr>
                <w:rFonts w:ascii="GHEA Grapalat" w:hAnsi="GHEA Grapalat" w:cs="GHEA Grapalat"/>
                <w:sz w:val="22"/>
                <w:szCs w:val="22"/>
                <w:lang w:val="hy-AM"/>
              </w:rPr>
              <w:t>քսկրետոր գործառույթի չափավոր խանգարումը պետք է հանգեցնի երիկամի ավազանի փոփոխությունների, իսկ միայն էքսկրետոր ֆունկցիայի գնահատումը ոչ օբյեկտիվ է։</w:t>
            </w:r>
          </w:p>
          <w:p w:rsidR="00552BFF" w:rsidRDefault="00552BFF" w:rsidP="00A3358D">
            <w:pPr>
              <w:jc w:val="center"/>
              <w:rPr>
                <w:rFonts w:ascii="GHEA Grapalat" w:hAnsi="GHEA Grapalat" w:cs="GHEA Grapalat"/>
                <w:sz w:val="22"/>
                <w:szCs w:val="22"/>
              </w:rPr>
            </w:pPr>
          </w:p>
          <w:p w:rsidR="00552BFF" w:rsidRPr="008B465E" w:rsidRDefault="00552BFF" w:rsidP="00A3358D">
            <w:pPr>
              <w:jc w:val="center"/>
              <w:rPr>
                <w:rFonts w:ascii="GHEA Grapalat" w:hAnsi="GHEA Grapalat" w:cs="GHEA Grapalat"/>
                <w:b/>
                <w:bCs/>
                <w:sz w:val="22"/>
                <w:szCs w:val="22"/>
              </w:rPr>
            </w:pPr>
            <w:r w:rsidRPr="008B465E">
              <w:rPr>
                <w:rFonts w:ascii="GHEA Grapalat" w:hAnsi="GHEA Grapalat" w:cs="GHEA Grapalat"/>
                <w:b/>
                <w:bCs/>
                <w:sz w:val="22"/>
                <w:szCs w:val="22"/>
                <w:lang w:val="hy-AM"/>
              </w:rPr>
              <w:t>Չի ընդունվ</w:t>
            </w:r>
            <w:r w:rsidRPr="008B465E">
              <w:rPr>
                <w:rFonts w:ascii="GHEA Grapalat" w:hAnsi="GHEA Grapalat" w:cs="GHEA Grapalat"/>
                <w:b/>
                <w:bCs/>
                <w:sz w:val="22"/>
                <w:szCs w:val="22"/>
              </w:rPr>
              <w:t>ել</w:t>
            </w:r>
          </w:p>
          <w:p w:rsidR="00552BFF" w:rsidRDefault="00552BFF" w:rsidP="00A3358D">
            <w:pPr>
              <w:jc w:val="center"/>
              <w:rPr>
                <w:rFonts w:ascii="GHEA Grapalat" w:hAnsi="GHEA Grapalat" w:cs="GHEA Grapalat"/>
                <w:sz w:val="22"/>
                <w:szCs w:val="22"/>
              </w:rPr>
            </w:pPr>
            <w:r w:rsidRPr="000A5395">
              <w:rPr>
                <w:rFonts w:ascii="GHEA Grapalat" w:hAnsi="GHEA Grapalat" w:cs="GHEA Grapalat"/>
                <w:sz w:val="22"/>
                <w:szCs w:val="22"/>
                <w:lang w:val="hy-AM"/>
              </w:rPr>
              <w:t xml:space="preserve"> ԿՈ-ով արդեն իսկ սահմանված են հետազոտական գործընթացները, որոնք անհրաժեշտ և բավարար են հստակ եզրակացություն կայացնելու համար։</w:t>
            </w:r>
          </w:p>
          <w:p w:rsidR="00552BFF" w:rsidRDefault="00552BFF" w:rsidP="00A3358D">
            <w:pPr>
              <w:jc w:val="center"/>
              <w:rPr>
                <w:rFonts w:ascii="GHEA Grapalat" w:hAnsi="GHEA Grapalat" w:cs="GHEA Grapalat"/>
                <w:sz w:val="22"/>
                <w:szCs w:val="22"/>
              </w:rPr>
            </w:pPr>
          </w:p>
          <w:p w:rsidR="00552BFF" w:rsidRPr="008B465E" w:rsidRDefault="00552BFF" w:rsidP="00A3358D">
            <w:pPr>
              <w:jc w:val="center"/>
              <w:rPr>
                <w:rFonts w:ascii="GHEA Grapalat" w:hAnsi="GHEA Grapalat" w:cs="GHEA Grapalat"/>
                <w:b/>
                <w:bCs/>
                <w:sz w:val="22"/>
                <w:szCs w:val="22"/>
              </w:rPr>
            </w:pPr>
            <w:r w:rsidRPr="008B465E">
              <w:rPr>
                <w:rFonts w:ascii="GHEA Grapalat" w:hAnsi="GHEA Grapalat" w:cs="GHEA Grapalat"/>
                <w:b/>
                <w:bCs/>
                <w:sz w:val="22"/>
                <w:szCs w:val="22"/>
                <w:lang w:val="hy-AM"/>
              </w:rPr>
              <w:lastRenderedPageBreak/>
              <w:t>Չի ընդունվ</w:t>
            </w:r>
            <w:r w:rsidRPr="008B465E">
              <w:rPr>
                <w:rFonts w:ascii="GHEA Grapalat" w:hAnsi="GHEA Grapalat" w:cs="GHEA Grapalat"/>
                <w:b/>
                <w:bCs/>
                <w:sz w:val="22"/>
                <w:szCs w:val="22"/>
              </w:rPr>
              <w:t>ել</w:t>
            </w:r>
          </w:p>
          <w:p w:rsidR="00552BFF" w:rsidRDefault="00552BFF" w:rsidP="00A3358D">
            <w:pPr>
              <w:jc w:val="center"/>
              <w:rPr>
                <w:rFonts w:ascii="GHEA Grapalat" w:hAnsi="GHEA Grapalat" w:cs="GHEA Grapalat"/>
                <w:sz w:val="22"/>
                <w:szCs w:val="22"/>
              </w:rPr>
            </w:pPr>
            <w:r w:rsidRPr="008B465E">
              <w:rPr>
                <w:rFonts w:ascii="GHEA Grapalat" w:hAnsi="GHEA Grapalat" w:cs="GHEA Grapalat"/>
                <w:sz w:val="22"/>
                <w:szCs w:val="22"/>
                <w:lang w:val="hy-AM"/>
              </w:rPr>
              <w:t>2018 թվականին իրականացված փոփոխության արդյունքում էականորեն բարելավվել է նշված առողջական վիճակով զինվորական ծառայության համար ոչ պիտանի ճանաչվելու դեպքերը, ինչի մասին հստակ վկայում է զորակոչերի վիճակագրությունը։</w:t>
            </w: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Default="00552BFF" w:rsidP="00A3358D">
            <w:pPr>
              <w:jc w:val="center"/>
              <w:rPr>
                <w:rFonts w:ascii="GHEA Grapalat" w:hAnsi="GHEA Grapalat" w:cs="GHEA Grapalat"/>
                <w:sz w:val="22"/>
                <w:szCs w:val="22"/>
              </w:rPr>
            </w:pPr>
          </w:p>
          <w:p w:rsidR="00552BFF" w:rsidRPr="002B2655" w:rsidRDefault="00552BFF" w:rsidP="008B465E">
            <w:pPr>
              <w:spacing w:line="360" w:lineRule="auto"/>
              <w:ind w:left="102"/>
              <w:jc w:val="center"/>
              <w:rPr>
                <w:rFonts w:ascii="GHEA Grapalat" w:hAnsi="GHEA Grapalat" w:cs="GHEA Grapalat"/>
                <w:b/>
                <w:bCs/>
                <w:sz w:val="22"/>
                <w:szCs w:val="22"/>
              </w:rPr>
            </w:pPr>
            <w:r w:rsidRPr="002B2655">
              <w:rPr>
                <w:rFonts w:ascii="GHEA Grapalat" w:hAnsi="GHEA Grapalat" w:cs="GHEA Grapalat"/>
                <w:b/>
                <w:bCs/>
                <w:sz w:val="22"/>
                <w:szCs w:val="22"/>
                <w:lang w:val="hy-AM"/>
              </w:rPr>
              <w:t>Չի ընդունվ</w:t>
            </w:r>
            <w:r w:rsidRPr="002B2655">
              <w:rPr>
                <w:rFonts w:ascii="GHEA Grapalat" w:hAnsi="GHEA Grapalat" w:cs="GHEA Grapalat"/>
                <w:b/>
                <w:bCs/>
                <w:sz w:val="22"/>
                <w:szCs w:val="22"/>
              </w:rPr>
              <w:t>ել</w:t>
            </w:r>
          </w:p>
          <w:p w:rsidR="00552BFF" w:rsidRPr="002B2655" w:rsidRDefault="00552BFF" w:rsidP="008B465E">
            <w:pPr>
              <w:jc w:val="center"/>
              <w:rPr>
                <w:rFonts w:ascii="GHEA Grapalat" w:hAnsi="GHEA Grapalat" w:cs="GHEA Grapalat"/>
                <w:sz w:val="22"/>
                <w:szCs w:val="22"/>
              </w:rPr>
            </w:pPr>
            <w:r w:rsidRPr="002B2655">
              <w:rPr>
                <w:rFonts w:ascii="GHEA Grapalat" w:hAnsi="GHEA Grapalat" w:cs="GHEA Grapalat"/>
                <w:sz w:val="22"/>
                <w:szCs w:val="22"/>
                <w:lang w:val="hy-AM"/>
              </w:rPr>
              <w:t>Միաժամանակ կատարվել է լրացում, համաձայն որի նշված դեպքերում պիտանի ճանաչված և զինված ուժեր զորակոչված զինծառայողներին բժշկական ցուցման դեպքում 2-ամսյա ժամկետում իրականացվում է անհրաժեշտ բուժում։</w:t>
            </w:r>
          </w:p>
          <w:p w:rsidR="00552BFF" w:rsidRPr="008B465E" w:rsidRDefault="00552BFF" w:rsidP="00A3358D">
            <w:pPr>
              <w:jc w:val="center"/>
              <w:rPr>
                <w:sz w:val="22"/>
                <w:szCs w:val="22"/>
              </w:rPr>
            </w:pPr>
          </w:p>
        </w:tc>
        <w:tc>
          <w:tcPr>
            <w:tcW w:w="3000" w:type="dxa"/>
            <w:tcBorders>
              <w:top w:val="single" w:sz="2" w:space="0" w:color="000000"/>
              <w:left w:val="single" w:sz="2" w:space="0" w:color="000000"/>
              <w:bottom w:val="single" w:sz="2" w:space="0" w:color="000000"/>
              <w:right w:val="single" w:sz="2" w:space="0" w:color="000000"/>
            </w:tcBorders>
          </w:tcPr>
          <w:p w:rsidR="00552BFF" w:rsidRDefault="00552BFF" w:rsidP="00A3358D">
            <w:pPr>
              <w:jc w:val="center"/>
              <w:rPr>
                <w:rFonts w:ascii="Sylfaen" w:hAnsi="Sylfaen" w:cs="Sylfaen"/>
                <w:sz w:val="22"/>
                <w:szCs w:val="22"/>
              </w:rPr>
            </w:pPr>
            <w:r w:rsidRPr="00012ECD">
              <w:rPr>
                <w:rFonts w:ascii="Sylfaen" w:hAnsi="Sylfaen" w:cs="Sylfaen"/>
                <w:sz w:val="22"/>
                <w:szCs w:val="22"/>
              </w:rPr>
              <w:lastRenderedPageBreak/>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r>
              <w:rPr>
                <w:rFonts w:ascii="Sylfaen" w:hAnsi="Sylfaen" w:cs="Sylfaen"/>
                <w:sz w:val="22"/>
                <w:szCs w:val="22"/>
              </w:rPr>
              <w:t>Կատարվել է համապատասխան  փոփոխություն:</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Pr="00D70062" w:rsidRDefault="00552BFF" w:rsidP="00A3358D">
            <w:pPr>
              <w:jc w:val="center"/>
              <w:rPr>
                <w:rFonts w:ascii="Sylfaen" w:hAnsi="Sylfaen" w:cs="Sylfaen"/>
                <w:sz w:val="16"/>
                <w:szCs w:val="16"/>
              </w:rPr>
            </w:pPr>
          </w:p>
          <w:p w:rsidR="00552BFF" w:rsidRPr="00D70062" w:rsidRDefault="00552BFF" w:rsidP="00A3358D">
            <w:pPr>
              <w:jc w:val="center"/>
              <w:rPr>
                <w:rFonts w:ascii="Sylfaen" w:hAnsi="Sylfaen" w:cs="Sylfaen"/>
                <w:sz w:val="8"/>
                <w:szCs w:val="8"/>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Pr="008B465E" w:rsidRDefault="00552BFF" w:rsidP="00A3358D">
            <w:pPr>
              <w:jc w:val="center"/>
              <w:rPr>
                <w:rFonts w:ascii="Sylfaen" w:hAnsi="Sylfaen" w:cs="Sylfaen"/>
                <w:sz w:val="28"/>
                <w:szCs w:val="28"/>
              </w:rPr>
            </w:pPr>
          </w:p>
          <w:p w:rsidR="00552BFF" w:rsidRDefault="00552BFF" w:rsidP="008B465E">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Pr="003A7AC7" w:rsidRDefault="00552BFF" w:rsidP="00A3358D">
            <w:pPr>
              <w:jc w:val="center"/>
              <w:rPr>
                <w:rFonts w:ascii="Sylfaen" w:hAnsi="Sylfaen" w:cs="Sylfaen"/>
                <w:sz w:val="24"/>
                <w:szCs w:val="24"/>
              </w:rPr>
            </w:pPr>
          </w:p>
          <w:p w:rsidR="00552BFF" w:rsidRDefault="00552BFF" w:rsidP="008B465E">
            <w:pPr>
              <w:jc w:val="center"/>
              <w:rPr>
                <w:rFonts w:ascii="Sylfaen" w:hAnsi="Sylfaen" w:cs="Sylfaen"/>
                <w:sz w:val="22"/>
                <w:szCs w:val="22"/>
              </w:rPr>
            </w:pPr>
            <w:r w:rsidRPr="00012ECD">
              <w:rPr>
                <w:rFonts w:ascii="Sylfaen" w:hAnsi="Sylfaen" w:cs="Sylfaen"/>
                <w:sz w:val="22"/>
                <w:szCs w:val="22"/>
              </w:rPr>
              <w:lastRenderedPageBreak/>
              <w:t>Փոփոխություն կատարված չէ:</w:t>
            </w: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Default="00552BFF" w:rsidP="00A3358D">
            <w:pPr>
              <w:jc w:val="center"/>
              <w:rPr>
                <w:rFonts w:ascii="Sylfaen" w:hAnsi="Sylfaen" w:cs="Sylfaen"/>
                <w:sz w:val="22"/>
                <w:szCs w:val="22"/>
              </w:rPr>
            </w:pPr>
          </w:p>
          <w:p w:rsidR="00552BFF" w:rsidRPr="003A7AC7" w:rsidRDefault="00552BFF" w:rsidP="00A3358D">
            <w:pPr>
              <w:jc w:val="center"/>
              <w:rPr>
                <w:rFonts w:ascii="Sylfaen" w:hAnsi="Sylfaen" w:cs="Sylfaen"/>
                <w:sz w:val="26"/>
                <w:szCs w:val="26"/>
              </w:rPr>
            </w:pPr>
          </w:p>
          <w:p w:rsidR="00552BFF" w:rsidRDefault="00552BFF" w:rsidP="002B2655">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rsidP="00A3358D">
            <w:pPr>
              <w:jc w:val="center"/>
              <w:rPr>
                <w:rFonts w:ascii="Sylfaen" w:hAnsi="Sylfaen" w:cs="Sylfaen"/>
                <w:sz w:val="22"/>
                <w:szCs w:val="22"/>
              </w:rPr>
            </w:pPr>
          </w:p>
          <w:p w:rsidR="00552BFF" w:rsidRPr="00012ECD" w:rsidRDefault="00552BFF" w:rsidP="00A3358D">
            <w:pPr>
              <w:jc w:val="center"/>
              <w:rPr>
                <w:rFonts w:ascii="Sylfaen" w:hAnsi="Sylfaen" w:cs="Sylfaen"/>
                <w:sz w:val="22"/>
                <w:szCs w:val="22"/>
              </w:rPr>
            </w:pPr>
          </w:p>
        </w:tc>
      </w:tr>
      <w:tr w:rsidR="00552BFF">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lastRenderedPageBreak/>
              <w:t>2</w:t>
            </w:r>
          </w:p>
        </w:tc>
        <w:tc>
          <w:tcPr>
            <w:tcW w:w="225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Սամվել Սահակյան</w:t>
            </w:r>
          </w:p>
          <w:p w:rsidR="00552BFF" w:rsidRDefault="00552BFF">
            <w:pPr>
              <w:jc w:val="center"/>
            </w:pPr>
            <w:r>
              <w:rPr>
                <w:rFonts w:ascii="GHEA Grapalat" w:hAnsi="GHEA Grapalat" w:cs="GHEA Grapalat"/>
                <w:color w:val="000000"/>
                <w:sz w:val="22"/>
                <w:szCs w:val="22"/>
              </w:rPr>
              <w:t>04.03.2023 15:42:23</w:t>
            </w:r>
          </w:p>
        </w:tc>
        <w:tc>
          <w:tcPr>
            <w:tcW w:w="5200" w:type="dxa"/>
            <w:tcBorders>
              <w:top w:val="single" w:sz="2" w:space="0" w:color="000000"/>
              <w:left w:val="single" w:sz="2" w:space="0" w:color="000000"/>
              <w:bottom w:val="single" w:sz="2" w:space="0" w:color="000000"/>
              <w:right w:val="single" w:sz="2" w:space="0" w:color="000000"/>
            </w:tcBorders>
          </w:tcPr>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Նախագծի ժբ</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և ժգ</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կետերով առաջարկված փոփոխությունները կատարել պետք չէ, և անհրաժեշտ է թողնել նախկին ձևակերպումները անփոփոխ, որովհետև </w:t>
            </w:r>
            <w:r>
              <w:rPr>
                <w:rFonts w:ascii="GHEA Grapalat" w:hAnsi="GHEA Grapalat" w:cs="GHEA Grapalat"/>
                <w:color w:val="000000"/>
                <w:sz w:val="22"/>
                <w:szCs w:val="22"/>
              </w:rPr>
              <w:lastRenderedPageBreak/>
              <w:t xml:space="preserve">կարող են լինել հիվանդություններ կամ արատներ, որոնք «Ա» կետում հիշատակված չեն, իսկ նրանց առկայության և գործառույթի զգալի խանգարման դեպքում փորձաքննությունը  իրականացվելու է այս կետով։ Բոլոր ախտաբանությունները և արատնելը նշել հնարավոր չէ։ </w:t>
            </w:r>
          </w:p>
          <w:p w:rsidR="00552BFF" w:rsidRDefault="00552BFF">
            <w:pPr>
              <w:jc w:val="center"/>
              <w:rPr>
                <w:rFonts w:ascii="GHEA Grapalat" w:hAnsi="GHEA Grapalat" w:cs="GHEA Grapalat"/>
                <w:color w:val="000000"/>
                <w:sz w:val="22"/>
                <w:szCs w:val="22"/>
              </w:rPr>
            </w:pP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Ժե</w:t>
            </w:r>
            <w:r>
              <w:rPr>
                <w:rFonts w:ascii="MS Gothic" w:eastAsia="MS Gothic" w:hAnsi="MS Gothic" w:cs="MS Gothic" w:hint="eastAsia"/>
                <w:color w:val="000000"/>
                <w:sz w:val="22"/>
                <w:szCs w:val="22"/>
              </w:rPr>
              <w:t>․</w:t>
            </w:r>
            <w:r>
              <w:rPr>
                <w:rFonts w:ascii="GHEA Grapalat" w:hAnsi="GHEA Grapalat" w:cs="GHEA Grapalat"/>
                <w:color w:val="000000"/>
                <w:sz w:val="22"/>
                <w:szCs w:val="22"/>
              </w:rPr>
              <w:t>56-րդ հոդվածի տասներորդ պարբերությունում ոչինչ ավելացնել պետք չէ, այլ անհրաժեշտ է հեռացնել (ամորձու չափերը 3,5սմ-ից փոքր) բառակապակցությունը։ Հիպոտրոֆիայի չափորոշիչ ի սկզբանե ներկայացված չի եղել, քանի որ  այդ մասին նշված է 20-րդ հոդվածում (Ներզատիչ համակարգի և նյութափոխանակության հիվանդություններ (E00-E90)) և խնդրո առարկան ուռոլոգիական նշանակության չէ, այլ վերաբերում է ներզատիչ համակարգի ախտաբանություններին։ Ատրոֆիկ ամորձու չափսը (երկարությունը փոքր 2,5սմ-ից) համապատասխանում է Տանների սանդղակի չափորոշիչներին և հիմնավորված է։ Տանների սանդղակում հստակ 3,5 սմ չափորոշիչ նշված չէ։ «Ամորձիների հիպոտրոֆիայի (ամորձու չափերը 3,5սմ-ից փոքր)» արտահայտությունում ներկայացված «3,5 սմ չափսի ամորձի» չափորոշիչի հիմնավարվածությունը հասկանալի չէ։</w:t>
            </w:r>
          </w:p>
          <w:p w:rsidR="00552BFF" w:rsidRDefault="00552BFF">
            <w:pPr>
              <w:jc w:val="center"/>
              <w:rPr>
                <w:rFonts w:ascii="GHEA Grapalat" w:hAnsi="GHEA Grapalat" w:cs="GHEA Grapalat"/>
                <w:color w:val="000000"/>
                <w:sz w:val="22"/>
                <w:szCs w:val="22"/>
              </w:rPr>
            </w:pPr>
            <w:r>
              <w:rPr>
                <w:rFonts w:ascii="GHEA Grapalat" w:hAnsi="GHEA Grapalat" w:cs="GHEA Grapalat"/>
                <w:color w:val="000000"/>
                <w:sz w:val="22"/>
                <w:szCs w:val="22"/>
              </w:rPr>
              <w:t xml:space="preserve">Առաջարկում եմ աղյուսակի շապիկում «ախտաբանական վիճակներ» </w:t>
            </w:r>
            <w:r>
              <w:rPr>
                <w:rFonts w:ascii="GHEA Grapalat" w:hAnsi="GHEA Grapalat" w:cs="GHEA Grapalat"/>
                <w:color w:val="000000"/>
                <w:sz w:val="22"/>
                <w:szCs w:val="22"/>
              </w:rPr>
              <w:lastRenderedPageBreak/>
              <w:t>բառակապակցությունը հեռացնել և թողնել ինչպես նախկինում էր՝ «ֆիզիկական թերությունների» բառակապակցությունը։ «Բնակչության բժշկական օգնության և սպասարկման մասին» ՀՀ օրենքի հոդված 2 կետ 1 ենթակետ 4-ը սահմանում է «հիվանդություն՝ ախտաբանական վիճակ, որը բացասաբար է անդրադառնում որևէ օրգանի կամ ամբողջ օրգանիզմի կառուցվածքի կամ գործունեության վրա և պայմանավորված չէ անմիջական արտաքին վնասվածքով.» Հետևաբար նույն իմաստ ունեցող «հիվանդություն» և «ախտաբանական վիճակ» բառերը  կրկնելը անիմաստ է։ Իսկ ի սկզբանէ նշված «ֆիզիկական թերություններ» բառակապակցությունը վկայում էր նրա մասին որ կարելի է զորակոչից տարկետում տալ կամ ազատել բանակից նաև բացարձակ առողջ մարդու</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խոսքը հոդված 17-ի մասին է։Աղյուսակին հաջորդող բացատրական մասի 2-րդ կետի «(ա)» ենթակետի II սյունակի բացատրական մասում շարադրել հետևյալ խմբագրությամբ</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«Պարտադիր զինվորական ծառայության զորակոչված շարքային կազմի՝ շարքային կամ կրտսեր ենթասպայական կոչում ունեցող զինծառայողներ»։ «Զինվորական ծառայության և զինծառայողի կարգավիճակի մասին» ՀՀ  օրենքում պարտադիր զինվորական ծառայության կրտսեր ենթասպայական կազմ սահմանված չէ («Զինվորական ծառայության և զինծառայողի </w:t>
            </w:r>
            <w:r>
              <w:rPr>
                <w:rFonts w:ascii="GHEA Grapalat" w:hAnsi="GHEA Grapalat" w:cs="GHEA Grapalat"/>
                <w:color w:val="000000"/>
                <w:sz w:val="22"/>
                <w:szCs w:val="22"/>
              </w:rPr>
              <w:lastRenderedPageBreak/>
              <w:t>կարգավիճակի մասին» ՀՀ օրենքի հոդված 5 կետ 4):</w:t>
            </w:r>
          </w:p>
          <w:p w:rsidR="00552BFF" w:rsidRDefault="00552BFF">
            <w:pPr>
              <w:jc w:val="center"/>
            </w:pPr>
            <w:r>
              <w:rPr>
                <w:rFonts w:ascii="GHEA Grapalat" w:hAnsi="GHEA Grapalat" w:cs="GHEA Grapalat"/>
                <w:color w:val="000000"/>
                <w:sz w:val="22"/>
                <w:szCs w:val="22"/>
              </w:rPr>
              <w:t xml:space="preserve"> Հոդված 17 ա</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Առկա է հակասություն առաջին և չորրորդ պարբերությունների միջև։  Եթե ֆիզիկական զարգացման ինդեքսը 15 կգ/մ2-ից ցածր է, 17 հոդվածի «Ա» կետի համաձայն «կարիք ունի բուժման» (առաջին պարբերություն), իսկ 20 հոդվածի «բ» կետի համաձայն ՝ «ժամանակավորապես ոչ պիտանի է զինվորական ծառայության համար» » (չորրորդ պարբերություն)։ Իսկ ՖԶԻ 15,0 կգ/մ2 -ից մինչև 18,5 կգ/մ2 -ի (նորմայի ստորին սահման) վերաբերյալ ոչինչ նշված չէ։  Առաջարկում եմ հեռացնել հոդված  22-ի բացատրական մասում «Գ» կետի 1) ենթակետը։ Այստեղ առկա է տարկետումների չհիմնավորված ավելացում։  Հոդված  22 «Դ» կետի 2) ենթակետ</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վերջին նախադասության իրագործումը իրատեսական չէ և վտանգավոր է։</w:t>
            </w:r>
          </w:p>
        </w:tc>
        <w:tc>
          <w:tcPr>
            <w:tcW w:w="3800" w:type="dxa"/>
            <w:tcBorders>
              <w:top w:val="single" w:sz="2" w:space="0" w:color="000000"/>
              <w:left w:val="single" w:sz="2" w:space="0" w:color="000000"/>
              <w:bottom w:val="single" w:sz="2" w:space="0" w:color="000000"/>
              <w:right w:val="single" w:sz="2" w:space="0" w:color="000000"/>
            </w:tcBorders>
          </w:tcPr>
          <w:p w:rsidR="00552BFF" w:rsidRPr="003A7AC7" w:rsidRDefault="00552BFF">
            <w:pPr>
              <w:jc w:val="center"/>
              <w:rPr>
                <w:rFonts w:ascii="GHEA Grapalat" w:hAnsi="GHEA Grapalat" w:cs="GHEA Grapalat"/>
                <w:b/>
                <w:bCs/>
                <w:sz w:val="22"/>
                <w:szCs w:val="22"/>
              </w:rPr>
            </w:pPr>
            <w:r w:rsidRPr="003A7AC7">
              <w:rPr>
                <w:rFonts w:ascii="GHEA Grapalat" w:hAnsi="GHEA Grapalat" w:cs="GHEA Grapalat"/>
                <w:b/>
                <w:bCs/>
                <w:sz w:val="22"/>
                <w:szCs w:val="22"/>
                <w:lang w:val="hy-AM"/>
              </w:rPr>
              <w:lastRenderedPageBreak/>
              <w:t>Չի ընդունվ</w:t>
            </w:r>
            <w:r w:rsidRPr="003A7AC7">
              <w:rPr>
                <w:rFonts w:ascii="GHEA Grapalat" w:hAnsi="GHEA Grapalat" w:cs="GHEA Grapalat"/>
                <w:b/>
                <w:bCs/>
                <w:sz w:val="22"/>
                <w:szCs w:val="22"/>
              </w:rPr>
              <w:t>ել</w:t>
            </w:r>
          </w:p>
          <w:p w:rsidR="00552BFF" w:rsidRPr="003A7AC7" w:rsidRDefault="00552BFF">
            <w:pPr>
              <w:jc w:val="center"/>
              <w:rPr>
                <w:rFonts w:ascii="GHEA Grapalat" w:hAnsi="GHEA Grapalat" w:cs="GHEA Grapalat"/>
                <w:b/>
                <w:bCs/>
                <w:color w:val="000000"/>
                <w:sz w:val="22"/>
                <w:szCs w:val="22"/>
                <w:lang w:eastAsia="de-DE"/>
              </w:rPr>
            </w:pPr>
            <w:r w:rsidRPr="003A7AC7">
              <w:rPr>
                <w:rFonts w:ascii="GHEA Grapalat" w:hAnsi="GHEA Grapalat" w:cs="GHEA Grapalat"/>
                <w:b/>
                <w:bCs/>
                <w:sz w:val="22"/>
                <w:szCs w:val="22"/>
                <w:lang w:val="hy-AM"/>
              </w:rPr>
              <w:t xml:space="preserve"> </w:t>
            </w:r>
            <w:r w:rsidRPr="003A7AC7">
              <w:rPr>
                <w:rFonts w:ascii="GHEA Grapalat" w:hAnsi="GHEA Grapalat" w:cs="GHEA Grapalat"/>
                <w:b/>
                <w:bCs/>
                <w:color w:val="000000"/>
                <w:sz w:val="22"/>
                <w:szCs w:val="22"/>
                <w:shd w:val="clear" w:color="auto" w:fill="FFFFFF"/>
                <w:lang w:val="hy-AM"/>
              </w:rPr>
              <w:t>«</w:t>
            </w:r>
            <w:r w:rsidRPr="003A7AC7">
              <w:rPr>
                <w:rFonts w:ascii="GHEA Grapalat" w:hAnsi="GHEA Grapalat" w:cs="GHEA Grapalat"/>
                <w:b/>
                <w:bCs/>
                <w:sz w:val="22"/>
                <w:szCs w:val="22"/>
              </w:rPr>
              <w:t>Հայաստանի Հանրապետության</w:t>
            </w:r>
            <w:r w:rsidRPr="003A7AC7">
              <w:rPr>
                <w:rFonts w:ascii="GHEA Grapalat" w:hAnsi="GHEA Grapalat" w:cs="GHEA Grapalat"/>
                <w:b/>
                <w:bCs/>
                <w:sz w:val="22"/>
                <w:szCs w:val="22"/>
                <w:lang w:val="af-ZA"/>
              </w:rPr>
              <w:t xml:space="preserve"> </w:t>
            </w:r>
            <w:r w:rsidRPr="003A7AC7">
              <w:rPr>
                <w:rFonts w:ascii="GHEA Grapalat" w:hAnsi="GHEA Grapalat" w:cs="GHEA Grapalat"/>
                <w:b/>
                <w:bCs/>
                <w:sz w:val="22"/>
                <w:szCs w:val="22"/>
              </w:rPr>
              <w:t>կառավարության</w:t>
            </w:r>
            <w:r w:rsidRPr="003A7AC7">
              <w:rPr>
                <w:rFonts w:ascii="GHEA Grapalat" w:hAnsi="GHEA Grapalat" w:cs="GHEA Grapalat"/>
                <w:b/>
                <w:bCs/>
                <w:sz w:val="22"/>
                <w:szCs w:val="22"/>
                <w:lang w:val="af-ZA"/>
              </w:rPr>
              <w:t xml:space="preserve"> 2018 թվականի </w:t>
            </w:r>
            <w:r w:rsidRPr="003A7AC7">
              <w:rPr>
                <w:rFonts w:ascii="GHEA Grapalat" w:hAnsi="GHEA Grapalat" w:cs="GHEA Grapalat"/>
                <w:b/>
                <w:bCs/>
                <w:sz w:val="22"/>
                <w:szCs w:val="22"/>
                <w:lang w:val="af-ZA"/>
              </w:rPr>
              <w:lastRenderedPageBreak/>
              <w:t xml:space="preserve">ապրիլի 12-ի N 404-Ն </w:t>
            </w:r>
            <w:r w:rsidRPr="003A7AC7">
              <w:rPr>
                <w:rFonts w:ascii="GHEA Grapalat" w:hAnsi="GHEA Grapalat" w:cs="GHEA Grapalat"/>
                <w:b/>
                <w:bCs/>
                <w:sz w:val="22"/>
                <w:szCs w:val="22"/>
              </w:rPr>
              <w:t>որոշման</w:t>
            </w:r>
            <w:r w:rsidRPr="003A7AC7">
              <w:rPr>
                <w:rFonts w:ascii="GHEA Grapalat" w:hAnsi="GHEA Grapalat" w:cs="GHEA Grapalat"/>
                <w:b/>
                <w:bCs/>
                <w:sz w:val="22"/>
                <w:szCs w:val="22"/>
                <w:lang w:val="af-ZA"/>
              </w:rPr>
              <w:t xml:space="preserve"> մեջ փոփոխություններ կատարելու մասին</w:t>
            </w:r>
            <w:r w:rsidRPr="003A7AC7">
              <w:rPr>
                <w:rFonts w:ascii="GHEA Grapalat" w:hAnsi="GHEA Grapalat" w:cs="GHEA Grapalat"/>
                <w:b/>
                <w:bCs/>
                <w:color w:val="000000"/>
                <w:sz w:val="22"/>
                <w:szCs w:val="22"/>
                <w:shd w:val="clear" w:color="auto" w:fill="FFFFFF"/>
                <w:lang w:val="hy-AM"/>
              </w:rPr>
              <w:t>»</w:t>
            </w:r>
            <w:r w:rsidRPr="003A7AC7">
              <w:rPr>
                <w:rFonts w:ascii="GHEA Grapalat" w:hAnsi="GHEA Grapalat" w:cs="GHEA Grapalat"/>
                <w:b/>
                <w:bCs/>
                <w:color w:val="000000"/>
                <w:sz w:val="22"/>
                <w:szCs w:val="22"/>
                <w:shd w:val="clear" w:color="auto" w:fill="FFFFFF"/>
              </w:rPr>
              <w:t xml:space="preserve"> </w:t>
            </w:r>
            <w:r w:rsidRPr="003A7AC7">
              <w:rPr>
                <w:rFonts w:ascii="GHEA Grapalat" w:hAnsi="GHEA Grapalat" w:cs="GHEA Grapalat"/>
                <w:b/>
                <w:bCs/>
                <w:color w:val="000000"/>
                <w:sz w:val="22"/>
                <w:szCs w:val="22"/>
                <w:shd w:val="clear" w:color="auto" w:fill="FFFFFF"/>
                <w:lang w:val="hy-AM"/>
              </w:rPr>
              <w:t>ՀՀ կառավարության որոշմ</w:t>
            </w:r>
            <w:r w:rsidRPr="003A7AC7">
              <w:rPr>
                <w:rFonts w:ascii="GHEA Grapalat" w:hAnsi="GHEA Grapalat" w:cs="GHEA Grapalat"/>
                <w:b/>
                <w:bCs/>
                <w:color w:val="000000"/>
                <w:sz w:val="22"/>
                <w:szCs w:val="22"/>
                <w:shd w:val="clear" w:color="auto" w:fill="FFFFFF"/>
              </w:rPr>
              <w:t>ա</w:t>
            </w:r>
            <w:r w:rsidRPr="003A7AC7">
              <w:rPr>
                <w:rFonts w:ascii="GHEA Grapalat" w:hAnsi="GHEA Grapalat" w:cs="GHEA Grapalat"/>
                <w:b/>
                <w:bCs/>
                <w:color w:val="000000"/>
                <w:sz w:val="22"/>
                <w:szCs w:val="22"/>
                <w:shd w:val="clear" w:color="auto" w:fill="FFFFFF"/>
                <w:lang w:val="hy-AM"/>
              </w:rPr>
              <w:t>ն</w:t>
            </w:r>
            <w:r w:rsidRPr="003A7AC7">
              <w:rPr>
                <w:rFonts w:ascii="GHEA Grapalat" w:hAnsi="GHEA Grapalat" w:cs="GHEA Grapalat"/>
                <w:color w:val="000000"/>
                <w:sz w:val="22"/>
                <w:szCs w:val="22"/>
                <w:shd w:val="clear" w:color="auto" w:fill="FFFFFF"/>
                <w:lang w:val="hy-AM"/>
              </w:rPr>
              <w:t xml:space="preserve"> </w:t>
            </w:r>
            <w:r w:rsidRPr="003A7AC7">
              <w:rPr>
                <w:rFonts w:ascii="GHEA Grapalat" w:hAnsi="GHEA Grapalat" w:cs="GHEA Grapalat"/>
                <w:b/>
                <w:bCs/>
                <w:color w:val="000000"/>
                <w:sz w:val="22"/>
                <w:szCs w:val="22"/>
                <w:lang w:eastAsia="de-DE"/>
              </w:rPr>
              <w:t>նախագծ</w:t>
            </w:r>
            <w:r w:rsidRPr="003A7AC7">
              <w:rPr>
                <w:rFonts w:ascii="GHEA Grapalat" w:hAnsi="GHEA Grapalat" w:cs="GHEA Grapalat"/>
                <w:b/>
                <w:bCs/>
                <w:color w:val="000000"/>
                <w:sz w:val="22"/>
                <w:szCs w:val="22"/>
                <w:lang w:val="hy-AM" w:eastAsia="de-DE"/>
              </w:rPr>
              <w:t>ում արդեն իսկ ներառված են։</w:t>
            </w:r>
          </w:p>
          <w:p w:rsidR="00552BFF" w:rsidRPr="003A7AC7" w:rsidRDefault="00552BFF">
            <w:pPr>
              <w:jc w:val="center"/>
              <w:rPr>
                <w:rFonts w:ascii="GHEA Grapalat" w:hAnsi="GHEA Grapalat" w:cs="GHEA Grapalat"/>
                <w:b/>
                <w:bCs/>
                <w:color w:val="000000"/>
                <w:sz w:val="22"/>
                <w:szCs w:val="22"/>
                <w:lang w:eastAsia="de-DE"/>
              </w:rPr>
            </w:pPr>
          </w:p>
          <w:p w:rsidR="00552BFF" w:rsidRDefault="00552BFF">
            <w:pPr>
              <w:jc w:val="center"/>
              <w:rPr>
                <w:rFonts w:ascii="GHEA Grapalat" w:hAnsi="GHEA Grapalat" w:cs="GHEA Grapalat"/>
                <w:b/>
                <w:bCs/>
                <w:sz w:val="22"/>
                <w:szCs w:val="22"/>
              </w:rPr>
            </w:pPr>
          </w:p>
          <w:p w:rsidR="00552BFF" w:rsidRPr="003A7AC7" w:rsidRDefault="00552BFF">
            <w:pPr>
              <w:jc w:val="center"/>
              <w:rPr>
                <w:rFonts w:ascii="GHEA Grapalat" w:hAnsi="GHEA Grapalat" w:cs="GHEA Grapalat"/>
                <w:b/>
                <w:bCs/>
                <w:sz w:val="22"/>
                <w:szCs w:val="22"/>
              </w:rPr>
            </w:pPr>
            <w:r w:rsidRPr="003A7AC7">
              <w:rPr>
                <w:rFonts w:ascii="GHEA Grapalat" w:hAnsi="GHEA Grapalat" w:cs="GHEA Grapalat"/>
                <w:b/>
                <w:bCs/>
                <w:sz w:val="22"/>
                <w:szCs w:val="22"/>
                <w:lang w:val="hy-AM"/>
              </w:rPr>
              <w:t>Ընդունվել է մասա</w:t>
            </w:r>
            <w:r w:rsidRPr="003A7AC7">
              <w:rPr>
                <w:rFonts w:ascii="GHEA Grapalat" w:hAnsi="GHEA Grapalat" w:cs="GHEA Grapalat"/>
                <w:b/>
                <w:bCs/>
                <w:sz w:val="22"/>
                <w:szCs w:val="22"/>
              </w:rPr>
              <w:t>մբ</w:t>
            </w:r>
          </w:p>
          <w:p w:rsidR="00552BFF" w:rsidRPr="003A7AC7"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b/>
                <w:bCs/>
                <w:sz w:val="22"/>
                <w:szCs w:val="22"/>
              </w:rPr>
            </w:pPr>
          </w:p>
          <w:p w:rsidR="00552BFF" w:rsidRDefault="00552BFF">
            <w:pPr>
              <w:jc w:val="center"/>
              <w:rPr>
                <w:rFonts w:ascii="GHEA Grapalat" w:hAnsi="GHEA Grapalat" w:cs="GHEA Grapalat"/>
                <w:b/>
                <w:bCs/>
                <w:sz w:val="22"/>
                <w:szCs w:val="22"/>
              </w:rPr>
            </w:pPr>
          </w:p>
          <w:p w:rsidR="00552BFF" w:rsidRDefault="00552BFF">
            <w:pPr>
              <w:jc w:val="center"/>
              <w:rPr>
                <w:rFonts w:ascii="GHEA Grapalat" w:hAnsi="GHEA Grapalat" w:cs="GHEA Grapalat"/>
                <w:b/>
                <w:bCs/>
                <w:sz w:val="22"/>
                <w:szCs w:val="22"/>
              </w:rPr>
            </w:pPr>
          </w:p>
          <w:p w:rsidR="00552BFF" w:rsidRPr="003A7AC7" w:rsidRDefault="00552BFF">
            <w:pPr>
              <w:jc w:val="center"/>
              <w:rPr>
                <w:rFonts w:ascii="GHEA Grapalat" w:hAnsi="GHEA Grapalat" w:cs="GHEA Grapalat"/>
                <w:b/>
                <w:bCs/>
                <w:sz w:val="22"/>
                <w:szCs w:val="22"/>
              </w:rPr>
            </w:pPr>
            <w:r w:rsidRPr="003A7AC7">
              <w:rPr>
                <w:rFonts w:ascii="GHEA Grapalat" w:hAnsi="GHEA Grapalat" w:cs="GHEA Grapalat"/>
                <w:b/>
                <w:bCs/>
                <w:sz w:val="22"/>
                <w:szCs w:val="22"/>
                <w:lang w:val="hy-AM"/>
              </w:rPr>
              <w:t>Չի ընդունվ</w:t>
            </w:r>
            <w:r w:rsidRPr="003A7AC7">
              <w:rPr>
                <w:rFonts w:ascii="GHEA Grapalat" w:hAnsi="GHEA Grapalat" w:cs="GHEA Grapalat"/>
                <w:b/>
                <w:bCs/>
                <w:sz w:val="22"/>
                <w:szCs w:val="22"/>
              </w:rPr>
              <w:t>ել</w:t>
            </w:r>
          </w:p>
          <w:p w:rsidR="00552BFF" w:rsidRPr="003A7AC7" w:rsidRDefault="00552BFF">
            <w:pPr>
              <w:jc w:val="center"/>
              <w:rPr>
                <w:rFonts w:ascii="GHEA Grapalat" w:hAnsi="GHEA Grapalat" w:cs="GHEA Grapalat"/>
                <w:sz w:val="22"/>
                <w:szCs w:val="22"/>
              </w:rPr>
            </w:pPr>
            <w:r w:rsidRPr="003A7AC7">
              <w:rPr>
                <w:rFonts w:ascii="GHEA Grapalat" w:eastAsia="Times New Roman" w:hAnsi="GHEA Grapalat" w:cs="GHEA Grapalat"/>
                <w:color w:val="000000"/>
                <w:sz w:val="22"/>
                <w:szCs w:val="22"/>
              </w:rPr>
              <w:t>«</w:t>
            </w:r>
            <w:r w:rsidRPr="003A7AC7">
              <w:rPr>
                <w:rFonts w:ascii="GHEA Grapalat" w:eastAsia="Times New Roman" w:hAnsi="GHEA Grapalat" w:cs="GHEA Grapalat"/>
                <w:color w:val="000000"/>
                <w:sz w:val="22"/>
                <w:szCs w:val="22"/>
                <w:lang w:val="hy-AM"/>
              </w:rPr>
              <w:t xml:space="preserve">Զինվորական ծառայության և </w:t>
            </w:r>
            <w:r w:rsidRPr="003A7AC7">
              <w:rPr>
                <w:rFonts w:ascii="GHEA Grapalat" w:eastAsia="Times New Roman" w:hAnsi="GHEA Grapalat" w:cs="GHEA Grapalat"/>
                <w:color w:val="000000"/>
                <w:sz w:val="22"/>
                <w:szCs w:val="22"/>
                <w:lang w:val="hy-AM"/>
              </w:rPr>
              <w:lastRenderedPageBreak/>
              <w:t>զինծառայողի կարգավիճակի մասին</w:t>
            </w:r>
            <w:r w:rsidRPr="003A7AC7">
              <w:rPr>
                <w:rFonts w:ascii="GHEA Grapalat" w:eastAsia="Times New Roman" w:hAnsi="GHEA Grapalat" w:cs="GHEA Grapalat"/>
                <w:color w:val="000000"/>
                <w:sz w:val="22"/>
                <w:szCs w:val="22"/>
              </w:rPr>
              <w:t>»</w:t>
            </w:r>
            <w:r w:rsidRPr="003A7AC7">
              <w:rPr>
                <w:rFonts w:ascii="GHEA Grapalat" w:eastAsia="Times New Roman" w:hAnsi="GHEA Grapalat" w:cs="GHEA Grapalat"/>
                <w:color w:val="000000"/>
                <w:sz w:val="22"/>
                <w:szCs w:val="22"/>
                <w:lang w:val="hy-AM"/>
              </w:rPr>
              <w:t xml:space="preserve"> օրենքի 17-րդ հոդվածի 2-րդ մասը պահանջում է կառավարության կողմից հաստատել </w:t>
            </w:r>
            <w:r w:rsidRPr="003A7AC7">
              <w:rPr>
                <w:rFonts w:ascii="GHEA Grapalat" w:hAnsi="GHEA Grapalat" w:cs="GHEA Grapalat"/>
                <w:sz w:val="22"/>
                <w:szCs w:val="22"/>
              </w:rPr>
              <w:t>հիվանդությունների ցանկը, որոնց առկայության դեպքում որոշվում է քաղաքացու կամ զինծառայողի պիտանիության աստիճանը զինվորական ծառայության համար</w:t>
            </w:r>
            <w:r w:rsidRPr="003A7AC7">
              <w:rPr>
                <w:rFonts w:ascii="GHEA Grapalat" w:hAnsi="GHEA Grapalat" w:cs="GHEA Grapalat"/>
                <w:sz w:val="22"/>
                <w:szCs w:val="22"/>
                <w:lang w:val="hy-AM"/>
              </w:rPr>
              <w:t>։</w:t>
            </w: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Default="00552BFF">
            <w:pPr>
              <w:jc w:val="center"/>
              <w:rPr>
                <w:rFonts w:ascii="GHEA Grapalat" w:hAnsi="GHEA Grapalat" w:cs="GHEA Grapalat"/>
                <w:sz w:val="24"/>
                <w:szCs w:val="24"/>
              </w:rPr>
            </w:pPr>
          </w:p>
          <w:p w:rsidR="00552BFF" w:rsidRPr="00A62D43" w:rsidRDefault="00552BFF">
            <w:pPr>
              <w:jc w:val="center"/>
              <w:rPr>
                <w:rFonts w:ascii="GHEA Grapalat" w:hAnsi="GHEA Grapalat" w:cs="GHEA Grapalat"/>
                <w:sz w:val="12"/>
                <w:szCs w:val="12"/>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r w:rsidRPr="00530F53">
              <w:rPr>
                <w:rFonts w:ascii="GHEA Grapalat" w:hAnsi="GHEA Grapalat" w:cs="GHEA Grapalat"/>
                <w:b/>
                <w:bCs/>
                <w:sz w:val="24"/>
                <w:szCs w:val="24"/>
                <w:lang w:val="hy-AM"/>
              </w:rPr>
              <w:t xml:space="preserve">Ընդունվել է մասամբ </w:t>
            </w: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Default="00552BFF">
            <w:pPr>
              <w:jc w:val="center"/>
              <w:rPr>
                <w:rFonts w:ascii="GHEA Grapalat" w:hAnsi="GHEA Grapalat" w:cs="GHEA Grapalat"/>
                <w:b/>
                <w:bCs/>
                <w:sz w:val="24"/>
                <w:szCs w:val="24"/>
              </w:rPr>
            </w:pPr>
          </w:p>
          <w:p w:rsidR="00552BFF" w:rsidRPr="00966DA1" w:rsidRDefault="00552BFF">
            <w:pPr>
              <w:jc w:val="center"/>
              <w:rPr>
                <w:rFonts w:ascii="GHEA Grapalat" w:hAnsi="GHEA Grapalat" w:cs="GHEA Grapalat"/>
                <w:b/>
                <w:bCs/>
                <w:sz w:val="22"/>
                <w:szCs w:val="22"/>
              </w:rPr>
            </w:pPr>
            <w:r w:rsidRPr="00966DA1">
              <w:rPr>
                <w:rFonts w:ascii="GHEA Grapalat" w:hAnsi="GHEA Grapalat" w:cs="GHEA Grapalat"/>
                <w:b/>
                <w:bCs/>
                <w:sz w:val="22"/>
                <w:szCs w:val="22"/>
                <w:lang w:val="hy-AM"/>
              </w:rPr>
              <w:t>Չի ընդունվ</w:t>
            </w:r>
            <w:r w:rsidRPr="00966DA1">
              <w:rPr>
                <w:rFonts w:ascii="GHEA Grapalat" w:hAnsi="GHEA Grapalat" w:cs="GHEA Grapalat"/>
                <w:b/>
                <w:bCs/>
                <w:sz w:val="22"/>
                <w:szCs w:val="22"/>
              </w:rPr>
              <w:t>ել</w:t>
            </w:r>
          </w:p>
          <w:p w:rsidR="00552BFF" w:rsidRPr="004A4317" w:rsidRDefault="00552BFF">
            <w:pPr>
              <w:jc w:val="center"/>
            </w:pPr>
            <w:r w:rsidRPr="00966DA1">
              <w:rPr>
                <w:rFonts w:ascii="GHEA Grapalat" w:hAnsi="GHEA Grapalat" w:cs="GHEA Grapalat"/>
                <w:sz w:val="22"/>
                <w:szCs w:val="22"/>
              </w:rPr>
              <w:t>Տ</w:t>
            </w:r>
            <w:r w:rsidRPr="00966DA1">
              <w:rPr>
                <w:rFonts w:ascii="GHEA Grapalat" w:hAnsi="GHEA Grapalat" w:cs="GHEA Grapalat"/>
                <w:sz w:val="22"/>
                <w:szCs w:val="22"/>
                <w:lang w:val="hy-AM"/>
              </w:rPr>
              <w:t>վյալ հարցերը արդեն իսկ քննարկվել են առողջապահության նախարարության առաջատար մասնագետների հետ և փոփոխությունները ընդգրկված են նախագծում։</w:t>
            </w:r>
          </w:p>
        </w:tc>
        <w:tc>
          <w:tcPr>
            <w:tcW w:w="3000" w:type="dxa"/>
            <w:tcBorders>
              <w:top w:val="single" w:sz="2" w:space="0" w:color="000000"/>
              <w:left w:val="single" w:sz="2" w:space="0" w:color="000000"/>
              <w:bottom w:val="single" w:sz="2" w:space="0" w:color="000000"/>
              <w:right w:val="single" w:sz="2" w:space="0" w:color="000000"/>
            </w:tcBorders>
          </w:tcPr>
          <w:p w:rsidR="00552BFF" w:rsidRDefault="00552BFF" w:rsidP="003A7AC7">
            <w:pPr>
              <w:jc w:val="center"/>
              <w:rPr>
                <w:rFonts w:ascii="Sylfaen" w:hAnsi="Sylfaen" w:cs="Sylfaen"/>
                <w:sz w:val="22"/>
                <w:szCs w:val="22"/>
              </w:rPr>
            </w:pPr>
            <w:r w:rsidRPr="00012ECD">
              <w:rPr>
                <w:rFonts w:ascii="Sylfaen" w:hAnsi="Sylfaen" w:cs="Sylfaen"/>
                <w:sz w:val="22"/>
                <w:szCs w:val="22"/>
              </w:rPr>
              <w:lastRenderedPageBreak/>
              <w:t>Փոփոխություն կատարված չէ:</w:t>
            </w: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Default="00552BFF">
            <w:pPr>
              <w:jc w:val="center"/>
            </w:pPr>
          </w:p>
          <w:p w:rsidR="00552BFF" w:rsidRPr="000E6A17" w:rsidRDefault="00552BFF">
            <w:pPr>
              <w:jc w:val="center"/>
              <w:rPr>
                <w:sz w:val="16"/>
                <w:szCs w:val="16"/>
              </w:rPr>
            </w:pPr>
          </w:p>
          <w:p w:rsidR="00552BFF" w:rsidRDefault="00552BFF">
            <w:pPr>
              <w:jc w:val="center"/>
              <w:rPr>
                <w:rFonts w:ascii="GHEA Grapalat" w:hAnsi="GHEA Grapalat" w:cs="GHEA Grapalat"/>
                <w:sz w:val="22"/>
                <w:szCs w:val="22"/>
              </w:rPr>
            </w:pPr>
            <w:r>
              <w:rPr>
                <w:rFonts w:ascii="GHEA Grapalat" w:hAnsi="GHEA Grapalat" w:cs="GHEA Grapalat"/>
                <w:sz w:val="22"/>
                <w:szCs w:val="22"/>
              </w:rPr>
              <w:t>Ա</w:t>
            </w:r>
            <w:r w:rsidRPr="003A7AC7">
              <w:rPr>
                <w:rFonts w:ascii="GHEA Grapalat" w:hAnsi="GHEA Grapalat" w:cs="GHEA Grapalat"/>
                <w:sz w:val="22"/>
                <w:szCs w:val="22"/>
                <w:lang w:val="hy-AM"/>
              </w:rPr>
              <w:t>մորձու չափսերը 3,5սմ-ի փոխարեն նախատեսվել է 3,2 սմ։</w:t>
            </w: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pPr>
              <w:jc w:val="center"/>
              <w:rPr>
                <w:rFonts w:ascii="GHEA Grapalat" w:hAnsi="GHEA Grapalat" w:cs="GHEA Grapalat"/>
                <w:sz w:val="22"/>
                <w:szCs w:val="22"/>
              </w:rPr>
            </w:pPr>
          </w:p>
          <w:p w:rsidR="00552BFF" w:rsidRDefault="00552BFF" w:rsidP="00A62D43">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Sylfaen" w:hAnsi="Sylfaen" w:cs="Sylfaen"/>
              </w:rPr>
            </w:pPr>
          </w:p>
          <w:p w:rsidR="00552BFF" w:rsidRDefault="00552BFF">
            <w:pPr>
              <w:jc w:val="center"/>
              <w:rPr>
                <w:rFonts w:ascii="GHEA Grapalat" w:hAnsi="GHEA Grapalat" w:cs="GHEA Grapalat"/>
                <w:sz w:val="22"/>
                <w:szCs w:val="22"/>
              </w:rPr>
            </w:pPr>
            <w:r w:rsidRPr="006734D1">
              <w:rPr>
                <w:rFonts w:ascii="GHEA Grapalat" w:hAnsi="GHEA Grapalat" w:cs="GHEA Grapalat"/>
                <w:sz w:val="22"/>
                <w:szCs w:val="22"/>
              </w:rPr>
              <w:lastRenderedPageBreak/>
              <w:t>Ա</w:t>
            </w:r>
            <w:r w:rsidRPr="006734D1">
              <w:rPr>
                <w:rFonts w:ascii="GHEA Grapalat" w:hAnsi="GHEA Grapalat" w:cs="GHEA Grapalat"/>
                <w:sz w:val="22"/>
                <w:szCs w:val="22"/>
                <w:lang w:val="hy-AM"/>
              </w:rPr>
              <w:t>ռկա հակասությունները վերացվել են, իսկ (</w:t>
            </w:r>
            <w:r w:rsidRPr="006734D1">
              <w:rPr>
                <w:rFonts w:ascii="GHEA Grapalat" w:eastAsia="Times New Roman" w:hAnsi="GHEA Grapalat" w:cs="GHEA Grapalat"/>
                <w:color w:val="000000"/>
                <w:sz w:val="22"/>
                <w:szCs w:val="22"/>
              </w:rPr>
              <w:t>ՖԶԻ 15,0 կգ/մ2 -ից մինչև 18,5 կգ/մ2 -ի (նորմայի ստորին սահման) վերաբերյալ ոչինչ նշված չէ</w:t>
            </w:r>
            <w:r w:rsidRPr="006734D1">
              <w:rPr>
                <w:rFonts w:ascii="GHEA Grapalat" w:hAnsi="GHEA Grapalat" w:cs="GHEA Grapalat"/>
                <w:sz w:val="22"/>
                <w:szCs w:val="22"/>
                <w:lang w:val="hy-AM"/>
              </w:rPr>
              <w:t>) փոփոխություն կատարելու անհրաժեշտություն չկա։</w:t>
            </w:r>
          </w:p>
          <w:p w:rsidR="00552BFF" w:rsidRDefault="00552BFF">
            <w:pPr>
              <w:jc w:val="center"/>
              <w:rPr>
                <w:rFonts w:ascii="GHEA Grapalat" w:hAnsi="GHEA Grapalat" w:cs="GHEA Grapalat"/>
                <w:sz w:val="22"/>
                <w:szCs w:val="22"/>
              </w:rPr>
            </w:pPr>
          </w:p>
          <w:p w:rsidR="00552BFF" w:rsidRPr="00E30BFE" w:rsidRDefault="00552BFF">
            <w:pPr>
              <w:jc w:val="center"/>
              <w:rPr>
                <w:rFonts w:ascii="GHEA Grapalat" w:hAnsi="GHEA Grapalat" w:cs="GHEA Grapalat"/>
                <w:sz w:val="36"/>
                <w:szCs w:val="36"/>
              </w:rPr>
            </w:pPr>
          </w:p>
          <w:p w:rsidR="00552BFF" w:rsidRDefault="00552BFF" w:rsidP="006734D1">
            <w:pPr>
              <w:jc w:val="center"/>
              <w:rPr>
                <w:rFonts w:ascii="Sylfaen" w:hAnsi="Sylfaen" w:cs="Sylfaen"/>
                <w:sz w:val="22"/>
                <w:szCs w:val="22"/>
              </w:rPr>
            </w:pPr>
            <w:r w:rsidRPr="00012ECD">
              <w:rPr>
                <w:rFonts w:ascii="Sylfaen" w:hAnsi="Sylfaen" w:cs="Sylfaen"/>
                <w:sz w:val="22"/>
                <w:szCs w:val="22"/>
              </w:rPr>
              <w:t>Փոփոխություն կատարված չէ:</w:t>
            </w:r>
          </w:p>
          <w:p w:rsidR="00552BFF" w:rsidRDefault="00552BFF">
            <w:pPr>
              <w:jc w:val="center"/>
              <w:rPr>
                <w:rFonts w:ascii="GHEA Grapalat" w:hAnsi="GHEA Grapalat" w:cs="GHEA Grapalat"/>
                <w:sz w:val="22"/>
                <w:szCs w:val="22"/>
              </w:rPr>
            </w:pPr>
          </w:p>
          <w:p w:rsidR="00552BFF" w:rsidRPr="006734D1" w:rsidRDefault="00552BFF">
            <w:pPr>
              <w:jc w:val="center"/>
              <w:rPr>
                <w:rFonts w:ascii="Sylfaen" w:hAnsi="Sylfaen" w:cs="Sylfaen"/>
                <w:sz w:val="22"/>
                <w:szCs w:val="22"/>
              </w:rPr>
            </w:pPr>
          </w:p>
        </w:tc>
      </w:tr>
      <w:tr w:rsidR="00552BFF">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lastRenderedPageBreak/>
              <w:t>3</w:t>
            </w:r>
          </w:p>
        </w:tc>
        <w:tc>
          <w:tcPr>
            <w:tcW w:w="225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Սամվել Սահակյան</w:t>
            </w:r>
          </w:p>
          <w:p w:rsidR="00552BFF" w:rsidRDefault="00552BFF">
            <w:pPr>
              <w:jc w:val="center"/>
            </w:pPr>
            <w:r>
              <w:rPr>
                <w:rFonts w:ascii="GHEA Grapalat" w:hAnsi="GHEA Grapalat" w:cs="GHEA Grapalat"/>
                <w:color w:val="000000"/>
                <w:sz w:val="22"/>
                <w:szCs w:val="22"/>
              </w:rPr>
              <w:t>04.03.2023 15:07:54</w:t>
            </w:r>
          </w:p>
        </w:tc>
        <w:tc>
          <w:tcPr>
            <w:tcW w:w="5200" w:type="dxa"/>
            <w:tcBorders>
              <w:top w:val="single" w:sz="2" w:space="0" w:color="000000"/>
              <w:left w:val="single" w:sz="2" w:space="0" w:color="000000"/>
              <w:bottom w:val="single" w:sz="2" w:space="0" w:color="000000"/>
              <w:right w:val="single" w:sz="2" w:space="0" w:color="000000"/>
            </w:tcBorders>
          </w:tcPr>
          <w:p w:rsidR="00552BFF" w:rsidRDefault="00552BFF">
            <w:pPr>
              <w:jc w:val="center"/>
            </w:pPr>
            <w:r>
              <w:rPr>
                <w:rFonts w:ascii="GHEA Grapalat" w:hAnsi="GHEA Grapalat" w:cs="GHEA Grapalat"/>
                <w:color w:val="000000"/>
                <w:sz w:val="22"/>
                <w:szCs w:val="22"/>
              </w:rPr>
              <w:t>Նախագծի կետ բ</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Առաջարկում եմ II, V և VI սյունակներում նշված E տառեր փոխարինել F տառով։ E տառը նշանակում է «ժամանակավորապես ոչ պիտանի է զինվորական ծառայության համար»:  ՀՀ «Զինվորական ծառայության և զինծառայողի կարգավիճակի մասին» օրենքի հոդված 23, կետ 1, ենթակետ 2 և կետ 5, ենթակետ 2 հստակ սահմանում է</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«ժամանակավորապես ոչ պիտանի է զինվորական ծառայության համար» եզրակացությունը նշանակում է </w:t>
            </w:r>
            <w:r>
              <w:rPr>
                <w:rFonts w:ascii="GHEA Grapalat" w:hAnsi="GHEA Grapalat" w:cs="GHEA Grapalat"/>
                <w:color w:val="000000"/>
                <w:sz w:val="22"/>
                <w:szCs w:val="22"/>
              </w:rPr>
              <w:lastRenderedPageBreak/>
              <w:t>«Պարտադիր զինվորական ծառայության զորակոչից առողջական վիճակի պատճառով տարկետում տալ», և սահմանվում է տարկետման ժամկետը՝ 3 տարի։ Նույն օրենքի հոդված 28, կետ 11, ինչպես նաև հոդված 52, կետ 5</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«Զինծառայողի առողջական վիճակի եզրակացության մեջ, կախված զինվորական ծառայությանը նրա պիտանիության աստիճանից,» հստակ նշված են ռազմաբժշկական փորձաքննական եզրակացությունները, որոնց շարքում «ժամանակավորապես ոչ պիտանի է զինվորական ծառայության համար» եզրակացություն չկա։ Նույն օրենքի հոդված 54, կետ 1, ենթակետ 4</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Պայմանագրային զինծառայողը զինվորական ծառայությունից արձակվում է</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առողջական վիճակի պատճառով զինվորական ծառայության համար ոչ պիտանի ճանաչվելիս։ Նույն օրենքի հոդված 57, կետ 6, ենթակետ 1)գ, 3)բ, 4)ա,  5)ա,   «Պահեստազորի խմբերը և պահեստազորում գտնվելու սահմանային տարիքը»</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Երկրորդ կարգում հաշվառվում են` ովքեր  «զինվորական ծառայությունից արձակվել են առողջական վիճակի պատճառով զինվորական ծառայության համար ոչ պիտանի ճանաչվելու հիմքով»: Այսինքն՝ համաձայն ՀՀ «Զինվորական ծառայության և զինծառայողի կարգավիճակի մասին» օրենքի</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1.</w:t>
            </w:r>
            <w:r>
              <w:rPr>
                <w:rFonts w:ascii="GHEA Grapalat" w:hAnsi="GHEA Grapalat" w:cs="GHEA Grapalat"/>
                <w:color w:val="000000"/>
                <w:sz w:val="22"/>
                <w:szCs w:val="22"/>
              </w:rPr>
              <w:tab/>
              <w:t xml:space="preserve">«ժամանակավորապես ոչ պիտանի է զինվորական ծառայության </w:t>
            </w:r>
            <w:r>
              <w:rPr>
                <w:rFonts w:ascii="GHEA Grapalat" w:hAnsi="GHEA Grapalat" w:cs="GHEA Grapalat"/>
                <w:color w:val="000000"/>
                <w:sz w:val="22"/>
                <w:szCs w:val="22"/>
              </w:rPr>
              <w:lastRenderedPageBreak/>
              <w:t>համար» եզրակացությունը տրվում է զորակոչիկներին և նշանակում է «Պարտադիր զինվորական ծառայության զորակոչից առողջական վիճակի պատճառով տարկետում», 2.</w:t>
            </w:r>
            <w:r>
              <w:rPr>
                <w:rFonts w:ascii="GHEA Grapalat" w:hAnsi="GHEA Grapalat" w:cs="GHEA Grapalat"/>
                <w:color w:val="000000"/>
                <w:sz w:val="22"/>
                <w:szCs w:val="22"/>
              </w:rPr>
              <w:tab/>
              <w:t>զինծառայողին չի տրվում «ժամանակավորապես ոչ պիտանի է զինվորական ծառայության համար» ՌԲՓ եզրակացություն, այլ տրվում է «ոչ պիտանի է զինվորական ծառայության համար» ՌԲՓ եզրակացություն։ 3.</w:t>
            </w:r>
            <w:r>
              <w:rPr>
                <w:rFonts w:ascii="GHEA Grapalat" w:hAnsi="GHEA Grapalat" w:cs="GHEA Grapalat"/>
                <w:color w:val="000000"/>
                <w:sz w:val="22"/>
                <w:szCs w:val="22"/>
              </w:rPr>
              <w:tab/>
              <w:t>պահեստազորում հաշվառվում են նաև՝ նրանք, ովքեր</w:t>
            </w:r>
            <w:r>
              <w:rPr>
                <w:rFonts w:ascii="MS Gothic" w:eastAsia="MS Gothic" w:hAnsi="MS Gothic" w:cs="MS Gothic" w:hint="eastAsia"/>
                <w:color w:val="000000"/>
                <w:sz w:val="22"/>
                <w:szCs w:val="22"/>
              </w:rPr>
              <w:t>․․․</w:t>
            </w:r>
            <w:r>
              <w:rPr>
                <w:rFonts w:ascii="GHEA Grapalat" w:hAnsi="GHEA Grapalat" w:cs="GHEA Grapalat"/>
                <w:color w:val="000000"/>
                <w:sz w:val="22"/>
                <w:szCs w:val="22"/>
              </w:rPr>
              <w:t xml:space="preserve"> «զինվորական ծառայությունից արձակվել են առողջական վիճակի պատճառով զինվորական ծառայության համար ոչ պիտանի ճանաչվելու հիմքով» և խոսք անգամ չկա «ժամանակավորապես ոչ պիտանի է զինվորական ծառայության համար» ՌԲՓ եզրակացության մասին։</w:t>
            </w:r>
          </w:p>
        </w:tc>
        <w:tc>
          <w:tcPr>
            <w:tcW w:w="3800" w:type="dxa"/>
            <w:tcBorders>
              <w:top w:val="single" w:sz="2" w:space="0" w:color="000000"/>
              <w:left w:val="single" w:sz="2" w:space="0" w:color="000000"/>
              <w:bottom w:val="single" w:sz="2" w:space="0" w:color="000000"/>
              <w:right w:val="single" w:sz="2" w:space="0" w:color="000000"/>
            </w:tcBorders>
          </w:tcPr>
          <w:p w:rsidR="00552BFF" w:rsidRPr="00966DA1" w:rsidRDefault="00552BFF">
            <w:pPr>
              <w:jc w:val="center"/>
              <w:rPr>
                <w:rFonts w:ascii="GHEA Grapalat" w:hAnsi="GHEA Grapalat" w:cs="GHEA Grapalat"/>
                <w:b/>
                <w:bCs/>
                <w:sz w:val="22"/>
                <w:szCs w:val="22"/>
              </w:rPr>
            </w:pPr>
            <w:r w:rsidRPr="00966DA1">
              <w:rPr>
                <w:rFonts w:ascii="GHEA Grapalat" w:hAnsi="GHEA Grapalat" w:cs="GHEA Grapalat"/>
                <w:b/>
                <w:bCs/>
                <w:sz w:val="22"/>
                <w:szCs w:val="22"/>
                <w:lang w:val="hy-AM"/>
              </w:rPr>
              <w:lastRenderedPageBreak/>
              <w:t>Չի ընդունվ</w:t>
            </w:r>
            <w:r w:rsidRPr="00966DA1">
              <w:rPr>
                <w:rFonts w:ascii="GHEA Grapalat" w:hAnsi="GHEA Grapalat" w:cs="GHEA Grapalat"/>
                <w:b/>
                <w:bCs/>
                <w:sz w:val="22"/>
                <w:szCs w:val="22"/>
              </w:rPr>
              <w:t>ել</w:t>
            </w:r>
          </w:p>
          <w:p w:rsidR="00552BFF" w:rsidRPr="00E30BFE" w:rsidRDefault="00552BFF">
            <w:pPr>
              <w:jc w:val="center"/>
            </w:pPr>
            <w:r w:rsidRPr="00966DA1">
              <w:rPr>
                <w:rFonts w:ascii="GHEA Grapalat" w:eastAsia="Times New Roman" w:hAnsi="GHEA Grapalat" w:cs="GHEA Grapalat"/>
                <w:color w:val="000000"/>
                <w:sz w:val="22"/>
                <w:szCs w:val="22"/>
                <w:lang w:val="hy-AM"/>
              </w:rPr>
              <w:t xml:space="preserve">կառավարության հավանությանն արժանացած և ազգային ժողովում գտնվող </w:t>
            </w:r>
            <w:r w:rsidRPr="00966DA1">
              <w:rPr>
                <w:rFonts w:ascii="GHEA Grapalat" w:eastAsia="Times New Roman" w:hAnsi="GHEA Grapalat" w:cs="GHEA Grapalat"/>
                <w:color w:val="000000"/>
                <w:sz w:val="22"/>
                <w:szCs w:val="22"/>
              </w:rPr>
              <w:t>«</w:t>
            </w:r>
            <w:r w:rsidRPr="00966DA1">
              <w:rPr>
                <w:rFonts w:ascii="GHEA Grapalat" w:eastAsia="Times New Roman" w:hAnsi="GHEA Grapalat" w:cs="GHEA Grapalat"/>
                <w:color w:val="000000"/>
                <w:sz w:val="22"/>
                <w:szCs w:val="22"/>
                <w:lang w:val="hy-AM"/>
              </w:rPr>
              <w:t>Զինվորական ծառայության և զինծառայողի կարգավիճակի մասին</w:t>
            </w:r>
            <w:r w:rsidRPr="00966DA1">
              <w:rPr>
                <w:rFonts w:ascii="GHEA Grapalat" w:eastAsia="Times New Roman" w:hAnsi="GHEA Grapalat" w:cs="GHEA Grapalat"/>
                <w:color w:val="000000"/>
                <w:sz w:val="22"/>
                <w:szCs w:val="22"/>
              </w:rPr>
              <w:t>»</w:t>
            </w:r>
            <w:r w:rsidRPr="00966DA1">
              <w:rPr>
                <w:rFonts w:ascii="GHEA Grapalat" w:eastAsia="Times New Roman" w:hAnsi="GHEA Grapalat" w:cs="GHEA Grapalat"/>
                <w:color w:val="000000"/>
                <w:sz w:val="22"/>
                <w:szCs w:val="22"/>
                <w:lang w:val="hy-AM"/>
              </w:rPr>
              <w:t xml:space="preserve"> օրենքում լրացումներ և փոփոխություններ կատարելու մասին</w:t>
            </w:r>
            <w:r w:rsidRPr="00966DA1">
              <w:rPr>
                <w:rFonts w:ascii="GHEA Grapalat" w:eastAsia="Times New Roman" w:hAnsi="GHEA Grapalat" w:cs="GHEA Grapalat"/>
                <w:color w:val="000000"/>
                <w:sz w:val="22"/>
                <w:szCs w:val="22"/>
              </w:rPr>
              <w:t>»</w:t>
            </w:r>
            <w:r w:rsidRPr="00966DA1">
              <w:rPr>
                <w:rFonts w:ascii="GHEA Grapalat" w:eastAsia="Times New Roman" w:hAnsi="GHEA Grapalat" w:cs="GHEA Grapalat"/>
                <w:color w:val="000000"/>
                <w:sz w:val="22"/>
                <w:szCs w:val="22"/>
                <w:lang w:val="hy-AM"/>
              </w:rPr>
              <w:t xml:space="preserve"> նախագծով</w:t>
            </w:r>
            <w:r w:rsidRPr="00966DA1">
              <w:rPr>
                <w:rFonts w:ascii="GHEA Grapalat" w:hAnsi="GHEA Grapalat" w:cs="GHEA Grapalat"/>
                <w:sz w:val="22"/>
                <w:szCs w:val="22"/>
                <w:lang w:val="hy-AM"/>
              </w:rPr>
              <w:t xml:space="preserve"> անհրաժեշտ փոփոխություններն արդեն արված են, համաձայն որոնց զինվորական ծառայու</w:t>
            </w:r>
            <w:r w:rsidRPr="00966DA1">
              <w:rPr>
                <w:rFonts w:ascii="GHEA Grapalat" w:hAnsi="GHEA Grapalat" w:cs="GHEA Grapalat"/>
                <w:sz w:val="22"/>
                <w:szCs w:val="22"/>
              </w:rPr>
              <w:t>թ</w:t>
            </w:r>
            <w:r w:rsidRPr="00966DA1">
              <w:rPr>
                <w:rFonts w:ascii="GHEA Grapalat" w:hAnsi="GHEA Grapalat" w:cs="GHEA Grapalat"/>
                <w:sz w:val="22"/>
                <w:szCs w:val="22"/>
                <w:lang w:val="hy-AM"/>
              </w:rPr>
              <w:t xml:space="preserve">յան </w:t>
            </w:r>
            <w:r w:rsidRPr="00966DA1">
              <w:rPr>
                <w:rFonts w:ascii="GHEA Grapalat" w:hAnsi="GHEA Grapalat" w:cs="GHEA Grapalat"/>
                <w:sz w:val="22"/>
                <w:szCs w:val="22"/>
                <w:lang w:val="hy-AM"/>
              </w:rPr>
              <w:lastRenderedPageBreak/>
              <w:t xml:space="preserve">մեջ գտնվողները նույնպես իրավասու հանձնաժողովի կողմից կարող են ճանաչվել </w:t>
            </w:r>
            <w:r w:rsidRPr="00966DA1">
              <w:rPr>
                <w:rFonts w:ascii="GHEA Grapalat" w:eastAsia="Times New Roman" w:hAnsi="GHEA Grapalat" w:cs="GHEA Grapalat"/>
                <w:color w:val="000000"/>
                <w:sz w:val="22"/>
                <w:szCs w:val="22"/>
              </w:rPr>
              <w:t>«</w:t>
            </w:r>
            <w:r w:rsidRPr="00966DA1">
              <w:rPr>
                <w:rFonts w:ascii="GHEA Grapalat" w:hAnsi="GHEA Grapalat" w:cs="GHEA Grapalat"/>
                <w:sz w:val="22"/>
                <w:szCs w:val="22"/>
                <w:lang w:val="hy-AM"/>
              </w:rPr>
              <w:t>ժամանակավորապես պիտանի չեն</w:t>
            </w:r>
            <w:r w:rsidRPr="00966DA1">
              <w:rPr>
                <w:rFonts w:ascii="GHEA Grapalat" w:eastAsia="Times New Roman" w:hAnsi="GHEA Grapalat" w:cs="GHEA Grapalat"/>
                <w:color w:val="000000"/>
                <w:sz w:val="22"/>
                <w:szCs w:val="22"/>
              </w:rPr>
              <w:t>»</w:t>
            </w:r>
            <w:r w:rsidRPr="00966DA1">
              <w:rPr>
                <w:rFonts w:ascii="GHEA Grapalat" w:hAnsi="GHEA Grapalat" w:cs="GHEA Grapalat"/>
                <w:sz w:val="22"/>
                <w:szCs w:val="22"/>
                <w:lang w:val="hy-AM"/>
              </w:rPr>
              <w:t>։</w:t>
            </w:r>
          </w:p>
        </w:tc>
        <w:tc>
          <w:tcPr>
            <w:tcW w:w="3000" w:type="dxa"/>
            <w:tcBorders>
              <w:top w:val="single" w:sz="2" w:space="0" w:color="000000"/>
              <w:left w:val="single" w:sz="2" w:space="0" w:color="000000"/>
              <w:bottom w:val="single" w:sz="2" w:space="0" w:color="000000"/>
              <w:right w:val="single" w:sz="2" w:space="0" w:color="000000"/>
            </w:tcBorders>
          </w:tcPr>
          <w:p w:rsidR="00552BFF" w:rsidRDefault="00552BFF" w:rsidP="00966DA1">
            <w:pPr>
              <w:jc w:val="center"/>
              <w:rPr>
                <w:rFonts w:ascii="Sylfaen" w:hAnsi="Sylfaen" w:cs="Sylfaen"/>
                <w:sz w:val="22"/>
                <w:szCs w:val="22"/>
              </w:rPr>
            </w:pPr>
            <w:r w:rsidRPr="00012ECD">
              <w:rPr>
                <w:rFonts w:ascii="Sylfaen" w:hAnsi="Sylfaen" w:cs="Sylfaen"/>
                <w:sz w:val="22"/>
                <w:szCs w:val="22"/>
              </w:rPr>
              <w:lastRenderedPageBreak/>
              <w:t>Փոփոխություն կատարված չէ:</w:t>
            </w:r>
          </w:p>
          <w:p w:rsidR="00552BFF" w:rsidRDefault="00552BFF">
            <w:pPr>
              <w:jc w:val="center"/>
            </w:pPr>
          </w:p>
        </w:tc>
      </w:tr>
    </w:tbl>
    <w:p w:rsidR="00552BFF" w:rsidRDefault="00552BFF"/>
    <w:sectPr w:rsidR="00552BFF" w:rsidSect="00C544ED">
      <w:pgSz w:w="16837" w:h="11905" w:orient="landscape"/>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4ED"/>
    <w:rsid w:val="00012ECD"/>
    <w:rsid w:val="000A5395"/>
    <w:rsid w:val="000E6A17"/>
    <w:rsid w:val="002B2655"/>
    <w:rsid w:val="003018A2"/>
    <w:rsid w:val="003A7AC7"/>
    <w:rsid w:val="004110CF"/>
    <w:rsid w:val="004A4317"/>
    <w:rsid w:val="00530F53"/>
    <w:rsid w:val="00552BFF"/>
    <w:rsid w:val="006734D1"/>
    <w:rsid w:val="007C3D49"/>
    <w:rsid w:val="008B465E"/>
    <w:rsid w:val="00966DA1"/>
    <w:rsid w:val="00A3358D"/>
    <w:rsid w:val="00A62D43"/>
    <w:rsid w:val="00C544ED"/>
    <w:rsid w:val="00D70062"/>
    <w:rsid w:val="00E30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2463A6DB-8BFF-4F76-9C1A-53E23B736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4ED"/>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sid w:val="00C544ED"/>
    <w:rPr>
      <w:vertAlign w:val="superscript"/>
    </w:rPr>
  </w:style>
  <w:style w:type="paragraph" w:customStyle="1" w:styleId="headingtitleStyle">
    <w:name w:val="heading titleStyle"/>
    <w:basedOn w:val="Normal"/>
    <w:uiPriority w:val="99"/>
    <w:rsid w:val="00C544ED"/>
    <w:pPr>
      <w:jc w:val="center"/>
    </w:pPr>
    <w:rPr>
      <w:rFonts w:ascii="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Margarita Margaryan</cp:lastModifiedBy>
  <cp:revision>2</cp:revision>
  <cp:lastPrinted>2023-04-11T08:13:00Z</cp:lastPrinted>
  <dcterms:created xsi:type="dcterms:W3CDTF">2023-05-15T06:47:00Z</dcterms:created>
  <dcterms:modified xsi:type="dcterms:W3CDTF">2023-05-15T06:47:00Z</dcterms:modified>
</cp:coreProperties>
</file>