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7F7" w:rsidRDefault="00AE37F7" w:rsidP="00AE37F7">
      <w:pPr>
        <w:tabs>
          <w:tab w:val="left" w:pos="990"/>
        </w:tabs>
        <w:spacing w:after="0"/>
        <w:ind w:firstLine="567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AE37F7" w:rsidRDefault="00AE37F7" w:rsidP="00AE37F7">
      <w:pPr>
        <w:tabs>
          <w:tab w:val="left" w:pos="990"/>
        </w:tabs>
        <w:spacing w:after="0"/>
        <w:ind w:firstLine="567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AE37F7" w:rsidRDefault="00AE37F7" w:rsidP="00AE37F7">
      <w:pPr>
        <w:tabs>
          <w:tab w:val="left" w:pos="990"/>
        </w:tabs>
        <w:spacing w:after="0"/>
        <w:ind w:firstLine="567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AE37F7" w:rsidRDefault="00AE37F7" w:rsidP="00AE37F7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«</w:t>
      </w:r>
      <w:r w:rsidRPr="004D171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4D171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4D171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2017 ԹՎԱԿԱՆԻ ՀՈՒԼԻՍԻ 20-Ի </w:t>
      </w:r>
      <w:r w:rsidRPr="002A5BF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N</w:t>
      </w:r>
      <w:r w:rsidRPr="00CA16E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927-Ն ՈՐՈՇՄԱՆ ՄԵՋ ՓՈՓՈԽՈՒԹՅՈՒՆՆԵՐ</w:t>
      </w:r>
    </w:p>
    <w:p w:rsidR="00AE37F7" w:rsidRPr="004D1710" w:rsidRDefault="00AE37F7" w:rsidP="00AE37F7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2E07F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2E07F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»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 ՀԱՆՐԱՊԵՏՈՒԹՅԱՆ ԿԱՌԱՎԱՐՈՒԹՅԱՆ ՈՐՈՇՄԱՆ ՆԱԽԱԳԾԻ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AE37F7" w:rsidRDefault="00AE37F7" w:rsidP="00AE37F7">
      <w:pPr>
        <w:tabs>
          <w:tab w:val="left" w:pos="720"/>
          <w:tab w:val="left" w:pos="990"/>
        </w:tabs>
        <w:spacing w:after="0"/>
        <w:ind w:firstLine="567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AE37F7" w:rsidRDefault="00AE37F7" w:rsidP="00AE37F7">
      <w:pPr>
        <w:pStyle w:val="ListParagraph"/>
        <w:numPr>
          <w:ilvl w:val="0"/>
          <w:numId w:val="1"/>
        </w:numPr>
        <w:spacing w:after="0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Իրավական ակտի ընդունման ա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նհրաժեշտությունը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Մ</w:t>
      </w:r>
      <w:r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ատենադարանը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համարվում է հայոց ազգային հիշողության և ինքնության պահպանման կարևորագույն կենտրոններից մեկը: Մատենադարանը, որը հայության մտավոր ժառանգության գանձարանն է, գիտահետազոտական ինստիտուտի և թանգարանի գործառույթները զուգակցող, միջազգային ճանաչում և բարձր վարկանիշ ունեցող հաստատություն է, որը դարձել է նաև Հայաստանի խորհդանիշներից մեկը։ 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Հիմնական շենքին կից՝ 2011 թ. կառուցվել է նոր գիտական մասնաշենքը՝ ծավալուն ենթակառուցվածք, որ էապես ընդլայնեց նաև Մատենադարանի գիտահետազոտական, մշակութային և կրթական գործառույթների տիրույթը։ Մատենադարանը մնում է նշյալ ոլորտներում պետական քաղաքականության իրականացման առանցքային կենտրոններից մեկը։ 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Մատենադարանի կանոնադրության մեջ փոփոխություն կատարելու անհրաժեշտությունը պայմանավորված է հոգաբարձուների խորհրդի անդամների մեծամասնության կողմից լիազորությունները դադարեցնելու վերաբերյալ ներկայացված դիմումների առկայության հանգամանքով: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Հետևաբար,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հաշվի առնելով նշյալ հանգամանքը,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հրամայական է դառնում նաև կառավարման համակարգի արդիականացումը և կանոնադրական նպատակների լիարժեք իրականացմանն անհրաժեշտ սեփական եկամուտների ավելացման նոր միջոցների գործադրումը, հատկապես, երբ նկատի ենք առնում ցուցադրական համակարգի արդիականացման, ձեռագրական հավաքածուների համալրման խնդիրը, վերականգնման ենթակա գրավոր հուշարձանների ծավալը և վերականգնող-մասնագետների աշխատավարձերի վերանայման հրատապությունը։ Սա իր հերթին առաջ է քաշում տնօրենի և կառավարման բարձրագույն ու վերահսկողություն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 xml:space="preserve">իրականացնող մարմնի համագործակցության որակապես նոր  փոխհարաբերության անհրաժեշտությունը։ 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Խորհրդի նոր կազմը, ըստ էության, արտացոլում է Հիմնադրամների մասին ՀՀ օրենքի 25-րդ հոդվածով սահմանված իրավասությունների և անդամների ենթադրվող մասնագիտական գիտելիքների ու կոմպետենցիաների շրջանակը (ռազմավարական ծրագրերի հաստատում, ձեռնարկատիրական գործունեության տեսակների սահմանում, բյուջեի և նրա փոփոխությունների, տարեկան ֆինանսական հաշվետվությունների և հիմնադրամի գործունեության տարեկան հաշվետվությունների հաստատում, գույքի տնօրինման կարգի հաստատում, տնտեսական ընկերությունների ստեղծման կամ դրանցում մասնակցության մասին որոշումների ընդունում, ֆինանսատնտեսական գործունեության վերահսկում, աուդիտ իրականացնող անձի ընտրություն և այլն)։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Ինչ վերաբերում խորհրդի անդամների թվի նվազեցմանը, ապա դրանով նպատակ է դրվում բարձրացնելու աշխատանքների օպերատիվությունն ու արդյունավետությունը։ </w:t>
      </w:r>
    </w:p>
    <w:p w:rsidR="00AE37F7" w:rsidRDefault="00AE37F7" w:rsidP="00AE37F7">
      <w:pPr>
        <w:tabs>
          <w:tab w:val="left" w:pos="990"/>
          <w:tab w:val="left" w:pos="126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AE37F7" w:rsidRDefault="00AE37F7" w:rsidP="00AE37F7">
      <w:pPr>
        <w:pStyle w:val="ListParagraph"/>
        <w:numPr>
          <w:ilvl w:val="0"/>
          <w:numId w:val="1"/>
        </w:numPr>
        <w:tabs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ՄԱՏԵՆԱԴԱՐԱՆ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Մեսրոպ Մաշտոցի անվան հին ձեռագրերի գիտահետազոտական ինստիտուտ» հիմնադրամի՝ </w:t>
      </w:r>
      <w:r w:rsidRPr="00450A7B">
        <w:rPr>
          <w:rFonts w:ascii="GHEA Grapalat" w:eastAsia="Times New Roman" w:hAnsi="GHEA Grapalat" w:cs="Times New Roman"/>
          <w:sz w:val="24"/>
          <w:szCs w:val="24"/>
          <w:lang w:eastAsia="ru-RU"/>
        </w:rPr>
        <w:t>04</w:t>
      </w:r>
      <w:r w:rsidRPr="00450A7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.0</w:t>
      </w:r>
      <w:r w:rsidRPr="00450A7B">
        <w:rPr>
          <w:rFonts w:ascii="GHEA Grapalat" w:eastAsia="Times New Roman" w:hAnsi="GHEA Grapalat" w:cs="Times New Roman"/>
          <w:sz w:val="24"/>
          <w:szCs w:val="24"/>
          <w:lang w:eastAsia="ru-RU"/>
        </w:rPr>
        <w:t>7</w:t>
      </w:r>
      <w:r w:rsidRPr="00450A7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.2022</w:t>
      </w:r>
      <w:r w:rsidRPr="00450A7B">
        <w:rPr>
          <w:rFonts w:ascii="GHEA Grapalat" w:eastAsia="Times New Roman" w:hAnsi="GHEA Grapalat" w:cs="Times New Roman"/>
          <w:sz w:val="24"/>
          <w:szCs w:val="24"/>
          <w:lang w:eastAsia="ru-RU"/>
        </w:rPr>
        <w:t>թ</w:t>
      </w:r>
      <w:r w:rsidRPr="00450A7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</w:t>
      </w:r>
      <w:r w:rsidRPr="00450A7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գրանցված կանոնադրության թիվ 001</w:t>
      </w:r>
      <w:r w:rsidRPr="00450A7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.3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փոփոխության արդյունքում գործող 28-րդ կետը սահմանում է, որ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Մատենադարանի կառավարման բարձրագույն և հսկողություն իրականացնող մարմինը խորհուրդն է: Խորհուրդը բաղկացած է 24 անդամից: Ըստ գործող կանոնադրության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խորհրդի 24 անդամներից 11-ը Մատենադարանի աշխատակիցներ են (տնօրենի տնտեսական գծով տեղակալ, գլխավոր հաշվապահ, կադրերի բաժնի վարիչ, ավագ գիտաշխատողներ, բաժնի վարիչներ և այլք)։ Այսպես, տնօրենի անմիջական ենթակաները վերադասության կարգավիճակ և վերահսկողական լիազորություն են ձեռք բերել խորհրդի կազմում՝ առաջ բերելով իրականացման և վերահսկողական գործառույթների համատեղելիություն, կողմնակալ որոշումներ ընդունելու ռիսկեր։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Գործնականում հնարավոր են այնպիսի դեպքերը, երբ խորհրդի անդամի կարգավիճակ ունեցող Մատենադարանի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աշխատակիցն այս կամ այն հարցի վերաբերյալ որոշումներ կայացնելիս կարող է հայտնվել շահերի բախման իրավիճակում։ Օրինակ՝ «Հիմնադրամների մասին» ՀՀ օրենքի 25-րդ հոդվածի 1-ին մասի 13)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eastAsia="ru-RU"/>
        </w:rPr>
        <w:t xml:space="preserve">2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կետով՝ ընդհանրապես, և Մատենադարանի կանոնադրության 35-րդ կետի 14)-րդ կետով՝ մասնավորապես, հոգաբարձուների խորհրդի իրավասությանն է վերապահվել Մատենադարանի հաստիքացուցակում փոփոխություններ կատարելու և նոր հաստիքացուցակ հաստատելու իրավասությունը։ Մատենադարանի աշխատակիցներին խորհրդի կազմում ընդգրկելը միաժամանակ առաջացնում է նաև ռիսկային իրավիճակներ՝ կապված Մատենադարանի ֆինանսական քաղաքականության, հաշվապահական հաշվառման վերաբերյալ տեղեկություններին աշխատակիցներին անուղղակի հասանելիություն տրամադրելու հետ այնքանով, որքանով որ հոգաբարձուների խորհուրդին է վերապահված Մատենադարանի բյուջեի և դրա փոփոխությունների, տարեկան ֆինանսական հաշվետվությունների և Մատենադարանի գործունեության վերաբերյալ տարեկան հաշվետվությունների հաստատումը։ 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Անորոշ է նաև այնպիսի իրավիճակի գնահատականը, երբ Մատենադարանի և հոգաբարձուների խորհրդի անդամ հանդիսացող աշխատակցի միջև աշխատանքային հարաբերությունները դադարում են։ Արդյո՞ք նման դեպքում դա հանգեցնում է խորհրդի անդամի լիազորություների դադարեցմանը, թե ոչ։ 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Մինչդեռ, ելնելով Մատենադարանի ազգային ու միջազգային կարևորությունից, անհրաժեշտ է համալրել խորհուրդը գիտական, մշակութային, կրթական և ֆինանսական քաղաքականություն մշակող և իրականացնող պետական գերատեսչությունների բարձր ներկայացվածությամբ, տնտեսական անվտանգության ապահովման և մաքսային վարչարարության մարմինների ներկայացուցիչների ընդգրկմամբ՝ նկատի առնելով նաև Մատենադարանի ֆինանսների կառավարման, իր կանոնադրությամբ սահմանված ձեռնարկատիրական, մաքսային ընթացակարգեր պարունակող գործունեության արդյունավետության բարձրացման անհրաժեշտությունը։ 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3</w:t>
      </w:r>
      <w:r>
        <w:rPr>
          <w:rFonts w:ascii="Cambria Math" w:eastAsia="Times New Roman" w:hAnsi="Cambria Math" w:cs="Cambria Math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անձինք.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>Նախագիծը մշակվել է ՀՀ կրթության, գիտության, մշակույթի և սպորտի նախարարության կողմից: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4</w:t>
      </w:r>
      <w:r>
        <w:rPr>
          <w:rFonts w:ascii="Cambria Math" w:eastAsia="Times New Roman" w:hAnsi="Cambria Math" w:cs="Cambria Math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Ակնկալվող արդյունքը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Խորհրդի ձևավորման նման սկզբունքը կնպաստի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գիտության, կրթության, մշակույթի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ոլորտներում պետական ռազմավարական առաջնահերթությունների և Մատենադարանի գործունեության առավելագույն համադրելիությանը։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5</w:t>
      </w:r>
      <w:r>
        <w:rPr>
          <w:rFonts w:ascii="Cambria Math" w:eastAsia="Times New Roman" w:hAnsi="Cambria Math" w:cs="Times New Roman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Լրացուցիչ ֆինանսական միջոցների անհրաժեշտությունը և</w:t>
      </w:r>
      <w:r>
        <w:rPr>
          <w:rFonts w:eastAsia="Times New Roman"/>
          <w:b/>
          <w:sz w:val="24"/>
          <w:szCs w:val="24"/>
          <w:lang w:val="af-ZA" w:eastAsia="ru-RU"/>
        </w:rPr>
        <w:t> 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պետական</w:t>
      </w:r>
      <w:r>
        <w:rPr>
          <w:rFonts w:eastAsia="Times New Roman"/>
          <w:b/>
          <w:sz w:val="24"/>
          <w:szCs w:val="24"/>
          <w:lang w:val="af-ZA" w:eastAsia="ru-RU"/>
        </w:rPr>
        <w:t> 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բյուջեի եկամուտներում և ծախսերում սպասվելիք փոփոխությունները.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«Հայաստանի Հանրապետության կառավարության 2017 թվականի հուլիսի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    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20-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 927-Ն որոշման մեջ փոփոխություն կատարելու մասին» ՀՀ կառավարության որոշման նախագծի ընդունման կապակցությամբ լրացուցիչ ֆինանսական միջոցների անհրաժեշտություն չի առաջանում և պետական բյուջեի ծախսերում ավելացում չի նախատեսվում: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6</w:t>
      </w:r>
      <w:r>
        <w:rPr>
          <w:rFonts w:ascii="Cambria Math" w:eastAsia="Times New Roman" w:hAnsi="Cambria Math" w:cs="Cambria Math"/>
          <w:b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Կապը ռազմավարական փաստաթղթերի հետ.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«Հայաստանի Հանրապետության կառավարության 2017 թվականի հուլիսի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    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20-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 927-Ն որոշման մեջ փոփոխություն կատարելու մասին» ՀՀ կառավարության որոշման նախագծի ընդունումը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բխում է ՀՀ կառավարության 2021-2026 թթ</w:t>
      </w:r>
      <w:r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ծրագրի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4</w:t>
      </w:r>
      <w:r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4, 4</w:t>
      </w:r>
      <w:r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9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ենթակետերով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սահման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ված դրույթներից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AE37F7" w:rsidRDefault="00AE37F7" w:rsidP="00AE37F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AE37F7" w:rsidRDefault="00AE37F7" w:rsidP="00AE37F7"/>
    <w:p w:rsidR="0050602B" w:rsidRDefault="0050602B">
      <w:bookmarkStart w:id="0" w:name="_GoBack"/>
      <w:bookmarkEnd w:id="0"/>
    </w:p>
    <w:sectPr w:rsidR="0050602B" w:rsidSect="00942860">
      <w:pgSz w:w="11906" w:h="16838"/>
      <w:pgMar w:top="1134" w:right="850" w:bottom="99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45A9F"/>
    <w:multiLevelType w:val="hybridMultilevel"/>
    <w:tmpl w:val="0610D5EE"/>
    <w:lvl w:ilvl="0" w:tplc="D4EAD744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CC8"/>
    <w:rsid w:val="00141CC8"/>
    <w:rsid w:val="0050602B"/>
    <w:rsid w:val="00AE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56181D-F1D2-4123-B8CC-BEC83DBA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7F7"/>
    <w:pPr>
      <w:spacing w:after="200" w:line="276" w:lineRule="auto"/>
    </w:pPr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920</Words>
  <Characters>5245</Characters>
  <Application>Microsoft Office Word</Application>
  <DocSecurity>0</DocSecurity>
  <Lines>43</Lines>
  <Paragraphs>12</Paragraphs>
  <ScaleCrop>false</ScaleCrop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Sargsyan</dc:creator>
  <cp:keywords/>
  <dc:description/>
  <cp:lastModifiedBy>Lusine Sargsyan</cp:lastModifiedBy>
  <cp:revision>2</cp:revision>
  <dcterms:created xsi:type="dcterms:W3CDTF">2023-05-17T11:21:00Z</dcterms:created>
  <dcterms:modified xsi:type="dcterms:W3CDTF">2023-05-17T11:21:00Z</dcterms:modified>
</cp:coreProperties>
</file>