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FE0320" w14:textId="77777777" w:rsidR="007F5CE2" w:rsidRPr="002F57B9" w:rsidRDefault="007F5CE2" w:rsidP="002F57B9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2F57B9">
        <w:rPr>
          <w:rFonts w:ascii="GHEA Grapalat" w:eastAsia="Times New Roman" w:hAnsi="GHEA Grapalat" w:cs="Times New Roman"/>
          <w:b/>
          <w:sz w:val="24"/>
          <w:szCs w:val="24"/>
        </w:rPr>
        <w:t>ՀԻՄՆԱՎՈՐՈՒՄ</w:t>
      </w:r>
    </w:p>
    <w:p w14:paraId="1AB2ADE8" w14:textId="72C674E9" w:rsidR="000E27F8" w:rsidRPr="002F57B9" w:rsidRDefault="000E27F8" w:rsidP="002F57B9">
      <w:pPr>
        <w:spacing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2F57B9">
        <w:rPr>
          <w:rFonts w:ascii="GHEA Grapalat" w:eastAsia="Times New Roman" w:hAnsi="GHEA Grapalat" w:cs="Times New Roman"/>
          <w:b/>
          <w:sz w:val="24"/>
          <w:szCs w:val="24"/>
        </w:rPr>
        <w:t>«ՀԱՅԱՍՏԱՆԻ ՀԱՆՐԱՊԵՏՈՒԹՅԱՆ ԿԱՌԱՎԱՐՈՒԹՅԱՆ 2022 ԹՎԱԿԱՆԻ ՕԳՈՍՏՈՍԻ 4-ի N 1220-Լ ՈՐՈՇՄԱՆ ՄԵՋ ՓՈՓՈԽՈՒԹՅՈՒՆՆԵՐ ԵՎ ԼՐԱՑՈՒՄ</w:t>
      </w:r>
      <w:r w:rsidR="00485E9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Pr="002F57B9">
        <w:rPr>
          <w:rFonts w:ascii="GHEA Grapalat" w:eastAsia="Times New Roman" w:hAnsi="GHEA Grapalat" w:cs="Times New Roman"/>
          <w:b/>
          <w:sz w:val="24"/>
          <w:szCs w:val="24"/>
        </w:rPr>
        <w:t xml:space="preserve"> ԿԱՏԱՐԵԼՈՒ ՄԱՍԻՆ» ՀԱՅԱՍՏԱՆԻ ՀԱՆՐԱՊԵՏՈՒԹՅԱՆ ԿԱՌԱՎԱՐՈՒԹՅԱՆ ՈՐՈՇՄԱՆ ՆԱԽԱԳԾԻ ԸՆԴՈՒՆՄԱՆ</w:t>
      </w:r>
    </w:p>
    <w:p w14:paraId="1BA0C04C" w14:textId="39C98348" w:rsidR="00814E2B" w:rsidRPr="002F57B9" w:rsidRDefault="006D1DAC" w:rsidP="002F57B9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af-ZA" w:eastAsia="x-none"/>
        </w:rPr>
      </w:pPr>
      <w:r>
        <w:rPr>
          <w:rFonts w:ascii="GHEA Grapalat" w:hAnsi="GHEA Grapalat"/>
          <w:b/>
          <w:sz w:val="24"/>
          <w:szCs w:val="24"/>
          <w:lang w:val="af-ZA" w:eastAsia="x-none"/>
        </w:rPr>
        <w:t>Կարգավորման ենթակա ոլորտի կամ խնդրի սահմանումը</w:t>
      </w:r>
    </w:p>
    <w:p w14:paraId="492666CB" w14:textId="06990197" w:rsidR="00F655CD" w:rsidRPr="002F57B9" w:rsidRDefault="00C95BDA" w:rsidP="002F57B9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af-ZA" w:eastAsia="x-none"/>
        </w:rPr>
      </w:pPr>
      <w:r w:rsidRPr="002F57B9">
        <w:rPr>
          <w:rFonts w:ascii="GHEA Grapalat" w:hAnsi="GHEA Grapalat"/>
          <w:sz w:val="24"/>
          <w:szCs w:val="24"/>
          <w:lang w:val="hy-AM"/>
        </w:rPr>
        <w:t>«</w:t>
      </w:r>
      <w:r w:rsidR="00F655CD" w:rsidRPr="002F57B9">
        <w:rPr>
          <w:rFonts w:ascii="GHEA Grapalat" w:hAnsi="GHEA Grapalat"/>
          <w:sz w:val="24"/>
          <w:szCs w:val="24"/>
          <w:lang w:val="hy-AM"/>
        </w:rPr>
        <w:t>Հ</w:t>
      </w:r>
      <w:r w:rsidR="00F655CD" w:rsidRPr="002F57B9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="00F655CD" w:rsidRPr="002F57B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655CD" w:rsidRPr="002F57B9">
        <w:rPr>
          <w:rFonts w:ascii="GHEA Grapalat" w:hAnsi="GHEA Grapalat"/>
          <w:bCs/>
          <w:sz w:val="24"/>
          <w:szCs w:val="24"/>
          <w:lang w:val="hy-AM"/>
        </w:rPr>
        <w:t>Հ</w:t>
      </w:r>
      <w:r w:rsidR="00F655CD" w:rsidRPr="002F57B9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="00F655CD" w:rsidRPr="002F57B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655CD" w:rsidRPr="002F57B9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="00F655CD" w:rsidRPr="002F57B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655CD" w:rsidRPr="002F57B9">
        <w:rPr>
          <w:rFonts w:ascii="GHEA Grapalat" w:hAnsi="GHEA Grapalat"/>
          <w:sz w:val="24"/>
          <w:szCs w:val="24"/>
          <w:lang w:val="af-ZA"/>
        </w:rPr>
        <w:t>2022</w:t>
      </w:r>
      <w:r w:rsidR="00F655CD" w:rsidRPr="002F57B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655CD" w:rsidRPr="002F57B9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="00F655CD" w:rsidRPr="002F57B9">
        <w:rPr>
          <w:rFonts w:ascii="GHEA Grapalat" w:hAnsi="GHEA Grapalat"/>
          <w:bCs/>
          <w:sz w:val="24"/>
          <w:szCs w:val="24"/>
          <w:lang w:val="af-ZA"/>
        </w:rPr>
        <w:t xml:space="preserve"> օգոստոսի 4</w:t>
      </w:r>
      <w:r w:rsidR="00F655CD" w:rsidRPr="002F57B9">
        <w:rPr>
          <w:rFonts w:ascii="GHEA Grapalat" w:hAnsi="GHEA Grapalat"/>
          <w:sz w:val="24"/>
          <w:szCs w:val="24"/>
          <w:lang w:val="af-ZA"/>
        </w:rPr>
        <w:t>-</w:t>
      </w:r>
      <w:r w:rsidR="00F655CD" w:rsidRPr="002F57B9">
        <w:rPr>
          <w:rFonts w:ascii="GHEA Grapalat" w:hAnsi="GHEA Grapalat"/>
          <w:sz w:val="24"/>
          <w:szCs w:val="24"/>
          <w:lang w:val="hy-AM"/>
        </w:rPr>
        <w:t>ի</w:t>
      </w:r>
      <w:r w:rsidR="00F655CD" w:rsidRPr="002F57B9">
        <w:rPr>
          <w:rFonts w:ascii="GHEA Grapalat" w:hAnsi="GHEA Grapalat"/>
          <w:sz w:val="24"/>
          <w:szCs w:val="24"/>
          <w:lang w:val="af-ZA"/>
        </w:rPr>
        <w:t xml:space="preserve"> N</w:t>
      </w:r>
      <w:r w:rsidR="00F655CD" w:rsidRPr="002F57B9">
        <w:rPr>
          <w:rFonts w:ascii="GHEA Grapalat" w:hAnsi="GHEA Grapalat" w:cs="Sylfaen"/>
          <w:bCs/>
          <w:sz w:val="24"/>
          <w:szCs w:val="24"/>
          <w:lang w:val="af-ZA"/>
        </w:rPr>
        <w:t xml:space="preserve"> 1220-</w:t>
      </w:r>
      <w:r w:rsidR="00F655CD" w:rsidRPr="002F57B9">
        <w:rPr>
          <w:rFonts w:ascii="GHEA Grapalat" w:hAnsi="GHEA Grapalat" w:cs="Sylfaen"/>
          <w:bCs/>
          <w:sz w:val="24"/>
          <w:szCs w:val="24"/>
          <w:lang w:val="hy-AM"/>
        </w:rPr>
        <w:t>Լ</w:t>
      </w:r>
      <w:r w:rsidR="00F655CD" w:rsidRPr="002F57B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2F57B9">
        <w:rPr>
          <w:rFonts w:ascii="GHEA Grapalat" w:hAnsi="GHEA Grapalat"/>
          <w:sz w:val="24"/>
          <w:szCs w:val="24"/>
          <w:lang w:val="hy-AM"/>
        </w:rPr>
        <w:t>որոշմա</w:t>
      </w:r>
      <w:r w:rsidRPr="002F57B9">
        <w:rPr>
          <w:rFonts w:ascii="GHEA Grapalat" w:hAnsi="GHEA Grapalat"/>
          <w:sz w:val="24"/>
          <w:szCs w:val="24"/>
          <w:lang w:val="ru-RU"/>
        </w:rPr>
        <w:t>ն</w:t>
      </w:r>
      <w:r w:rsidR="00F655CD" w:rsidRPr="002F57B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57B9">
        <w:rPr>
          <w:rFonts w:ascii="GHEA Grapalat" w:hAnsi="GHEA Grapalat"/>
          <w:sz w:val="24"/>
          <w:szCs w:val="24"/>
          <w:lang w:val="ru-RU"/>
        </w:rPr>
        <w:t>մեջ</w:t>
      </w:r>
      <w:r w:rsidR="00F655CD" w:rsidRPr="002F57B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F655CD" w:rsidRPr="002F57B9"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 w:rsidR="00AD79A1" w:rsidRPr="002F57B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D79A1" w:rsidRPr="002F57B9">
        <w:rPr>
          <w:rFonts w:ascii="GHEA Grapalat" w:hAnsi="GHEA Grapalat"/>
          <w:bCs/>
          <w:sz w:val="24"/>
          <w:szCs w:val="24"/>
          <w:lang w:val="hy-AM"/>
        </w:rPr>
        <w:t>և</w:t>
      </w:r>
      <w:r w:rsidR="00AD79A1" w:rsidRPr="002F57B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D79A1" w:rsidRPr="002F57B9">
        <w:rPr>
          <w:rFonts w:ascii="GHEA Grapalat" w:hAnsi="GHEA Grapalat"/>
          <w:bCs/>
          <w:sz w:val="24"/>
          <w:szCs w:val="24"/>
          <w:lang w:val="hy-AM"/>
        </w:rPr>
        <w:t>լրացում</w:t>
      </w:r>
      <w:r w:rsidR="00161C09">
        <w:rPr>
          <w:rFonts w:ascii="GHEA Grapalat" w:hAnsi="GHEA Grapalat"/>
          <w:bCs/>
          <w:sz w:val="24"/>
          <w:szCs w:val="24"/>
          <w:lang w:val="hy-AM"/>
        </w:rPr>
        <w:t xml:space="preserve">ներ </w:t>
      </w:r>
      <w:r w:rsidR="00F655CD" w:rsidRPr="002F57B9">
        <w:rPr>
          <w:rFonts w:ascii="GHEA Grapalat" w:hAnsi="GHEA Grapalat" w:cs="Sylfaen"/>
          <w:bCs/>
          <w:sz w:val="24"/>
          <w:szCs w:val="24"/>
          <w:lang w:val="hy-AM"/>
        </w:rPr>
        <w:t>կատարելու</w:t>
      </w:r>
      <w:r w:rsidR="00F655CD" w:rsidRPr="002F57B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655CD" w:rsidRPr="002F57B9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2F57B9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="00F655CD" w:rsidRPr="002F57B9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AD79A1" w:rsidRPr="002F57B9">
        <w:rPr>
          <w:rFonts w:ascii="GHEA Grapalat" w:hAnsi="GHEA Grapalat"/>
          <w:sz w:val="24"/>
          <w:szCs w:val="24"/>
          <w:lang w:val="hy-AM"/>
        </w:rPr>
        <w:t>Հ</w:t>
      </w:r>
      <w:r w:rsidR="00AD79A1" w:rsidRPr="002F57B9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="00AD79A1" w:rsidRPr="002F57B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D79A1" w:rsidRPr="002F57B9">
        <w:rPr>
          <w:rFonts w:ascii="GHEA Grapalat" w:hAnsi="GHEA Grapalat"/>
          <w:bCs/>
          <w:sz w:val="24"/>
          <w:szCs w:val="24"/>
          <w:lang w:val="hy-AM"/>
        </w:rPr>
        <w:t>Հ</w:t>
      </w:r>
      <w:r w:rsidR="00AD79A1" w:rsidRPr="002F57B9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="00F655CD" w:rsidRPr="002F57B9">
        <w:rPr>
          <w:rFonts w:ascii="GHEA Grapalat" w:hAnsi="GHEA Grapalat"/>
          <w:sz w:val="24"/>
          <w:szCs w:val="24"/>
          <w:lang w:val="hy-AM" w:eastAsia="x-none"/>
        </w:rPr>
        <w:t xml:space="preserve"> կառավարության որոշման</w:t>
      </w:r>
      <w:r w:rsidRPr="002F57B9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Pr="002F57B9">
        <w:rPr>
          <w:rFonts w:ascii="GHEA Grapalat" w:hAnsi="GHEA Grapalat"/>
          <w:sz w:val="24"/>
          <w:szCs w:val="24"/>
          <w:lang w:val="af-ZA" w:eastAsia="x-none"/>
        </w:rPr>
        <w:t>(այսուհետ՝ որոշում)</w:t>
      </w:r>
      <w:r w:rsidR="00F655CD" w:rsidRPr="002F57B9">
        <w:rPr>
          <w:rFonts w:ascii="GHEA Grapalat" w:hAnsi="GHEA Grapalat"/>
          <w:sz w:val="24"/>
          <w:szCs w:val="24"/>
          <w:lang w:val="hy-AM" w:eastAsia="x-none"/>
        </w:rPr>
        <w:t xml:space="preserve"> նախագծի ընդունումը պայմա</w:t>
      </w:r>
      <w:r w:rsidR="00F655CD" w:rsidRPr="002F57B9">
        <w:rPr>
          <w:rFonts w:ascii="GHEA Grapalat" w:hAnsi="GHEA Grapalat"/>
          <w:sz w:val="24"/>
          <w:szCs w:val="24"/>
          <w:lang w:val="af-ZA" w:eastAsia="x-none"/>
        </w:rPr>
        <w:softHyphen/>
      </w:r>
      <w:r w:rsidR="00F655CD" w:rsidRPr="002F57B9">
        <w:rPr>
          <w:rFonts w:ascii="GHEA Grapalat" w:hAnsi="GHEA Grapalat"/>
          <w:sz w:val="24"/>
          <w:szCs w:val="24"/>
          <w:lang w:val="hy-AM" w:eastAsia="x-none"/>
        </w:rPr>
        <w:t xml:space="preserve">նավորված </w:t>
      </w:r>
      <w:r w:rsidRPr="002F57B9">
        <w:rPr>
          <w:rFonts w:ascii="GHEA Grapalat" w:hAnsi="GHEA Grapalat"/>
          <w:sz w:val="24"/>
          <w:szCs w:val="24"/>
          <w:lang w:val="hy-AM" w:eastAsia="x-none"/>
        </w:rPr>
        <w:t>է</w:t>
      </w:r>
      <w:r w:rsidR="00814E2B" w:rsidRPr="002F57B9">
        <w:rPr>
          <w:rFonts w:ascii="GHEA Grapalat" w:hAnsi="GHEA Grapalat"/>
          <w:sz w:val="24"/>
          <w:szCs w:val="24"/>
          <w:lang w:val="af-ZA" w:eastAsia="x-none"/>
        </w:rPr>
        <w:t xml:space="preserve"> </w:t>
      </w:r>
      <w:r w:rsidR="00814E2B" w:rsidRPr="002F57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միավորված հողամասի </w:t>
      </w:r>
      <w:r w:rsidR="007B7A85" w:rsidRPr="002F57B9">
        <w:rPr>
          <w:rFonts w:ascii="GHEA Grapalat" w:eastAsia="Times New Roman" w:hAnsi="GHEA Grapalat" w:cs="Times New Roman"/>
          <w:sz w:val="24"/>
          <w:szCs w:val="24"/>
          <w:lang w:val="hy-AM"/>
        </w:rPr>
        <w:t>նվազագույն</w:t>
      </w:r>
      <w:r w:rsidR="007B7A85" w:rsidRPr="002F57B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814E2B" w:rsidRPr="002F57B9">
        <w:rPr>
          <w:rFonts w:ascii="GHEA Grapalat" w:eastAsia="Times New Roman" w:hAnsi="GHEA Grapalat" w:cs="Times New Roman"/>
          <w:sz w:val="24"/>
          <w:szCs w:val="24"/>
          <w:lang w:val="hy-AM"/>
        </w:rPr>
        <w:t>մակերեսը</w:t>
      </w:r>
      <w:r w:rsidR="00814E2B" w:rsidRPr="002F57B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10 </w:t>
      </w:r>
      <w:r w:rsidR="00814E2B" w:rsidRPr="002F57B9">
        <w:rPr>
          <w:rFonts w:ascii="GHEA Grapalat" w:eastAsia="Times New Roman" w:hAnsi="GHEA Grapalat" w:cs="Times New Roman"/>
          <w:sz w:val="24"/>
          <w:szCs w:val="24"/>
          <w:lang w:val="hy-AM"/>
        </w:rPr>
        <w:t>հա</w:t>
      </w:r>
      <w:r w:rsidR="00814E2B" w:rsidRPr="002F57B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814E2B" w:rsidRPr="002F57B9">
        <w:rPr>
          <w:rFonts w:ascii="GHEA Grapalat" w:eastAsia="Times New Roman" w:hAnsi="GHEA Grapalat" w:cs="Times New Roman"/>
          <w:sz w:val="24"/>
          <w:szCs w:val="24"/>
          <w:lang w:val="hy-AM"/>
        </w:rPr>
        <w:t>սահմանելու</w:t>
      </w:r>
      <w:r w:rsidR="00D0733F" w:rsidRPr="00D0733F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proofErr w:type="spellStart"/>
      <w:r w:rsidR="00D0733F">
        <w:rPr>
          <w:rFonts w:ascii="GHEA Grapalat" w:eastAsia="Times New Roman" w:hAnsi="GHEA Grapalat" w:cs="Times New Roman"/>
          <w:sz w:val="24"/>
          <w:szCs w:val="24"/>
        </w:rPr>
        <w:t>ինչպես</w:t>
      </w:r>
      <w:proofErr w:type="spellEnd"/>
      <w:r w:rsidR="00D0733F" w:rsidRPr="00D0733F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D0733F">
        <w:rPr>
          <w:rFonts w:ascii="GHEA Grapalat" w:eastAsia="Times New Roman" w:hAnsi="GHEA Grapalat" w:cs="Times New Roman"/>
          <w:sz w:val="24"/>
          <w:szCs w:val="24"/>
        </w:rPr>
        <w:t>նաև</w:t>
      </w:r>
      <w:proofErr w:type="spellEnd"/>
      <w:r w:rsidR="00D0733F" w:rsidRPr="00D0733F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D0733F">
        <w:rPr>
          <w:rFonts w:ascii="GHEA Grapalat" w:eastAsia="Times New Roman" w:hAnsi="GHEA Grapalat" w:cs="Times New Roman"/>
          <w:sz w:val="24"/>
          <w:szCs w:val="24"/>
        </w:rPr>
        <w:t>հողերի</w:t>
      </w:r>
      <w:proofErr w:type="spellEnd"/>
      <w:r w:rsidR="00D0733F" w:rsidRPr="00D0733F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D0733F">
        <w:rPr>
          <w:rFonts w:ascii="GHEA Grapalat" w:eastAsia="Times New Roman" w:hAnsi="GHEA Grapalat" w:cs="Times New Roman"/>
          <w:sz w:val="24"/>
          <w:szCs w:val="24"/>
        </w:rPr>
        <w:t>շուկայի</w:t>
      </w:r>
      <w:proofErr w:type="spellEnd"/>
      <w:r w:rsidR="00D0733F" w:rsidRPr="00D0733F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D0733F">
        <w:rPr>
          <w:rFonts w:ascii="GHEA Grapalat" w:eastAsia="Times New Roman" w:hAnsi="GHEA Grapalat" w:cs="Times New Roman"/>
          <w:sz w:val="24"/>
          <w:szCs w:val="24"/>
        </w:rPr>
        <w:t>զարգացման</w:t>
      </w:r>
      <w:proofErr w:type="spellEnd"/>
      <w:r w:rsidR="00814E2B" w:rsidRPr="002F57B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814E2B" w:rsidRPr="002F57B9">
        <w:rPr>
          <w:rFonts w:ascii="GHEA Grapalat" w:eastAsia="Times New Roman" w:hAnsi="GHEA Grapalat" w:cs="Times New Roman"/>
          <w:sz w:val="24"/>
          <w:szCs w:val="24"/>
          <w:lang w:val="hy-AM"/>
        </w:rPr>
        <w:t>անհրաժեշտությամբ</w:t>
      </w:r>
      <w:r w:rsidR="007B7A85" w:rsidRPr="002F57B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="007B7A85" w:rsidRPr="002F57B9">
        <w:rPr>
          <w:rFonts w:ascii="GHEA Grapalat" w:hAnsi="GHEA Grapalat"/>
          <w:sz w:val="24"/>
          <w:szCs w:val="24"/>
          <w:lang w:val="hy-AM"/>
        </w:rPr>
        <w:t>հաշվի</w:t>
      </w:r>
      <w:r w:rsidR="007B7A85" w:rsidRPr="002F57B9">
        <w:rPr>
          <w:rFonts w:ascii="GHEA Grapalat" w:hAnsi="GHEA Grapalat"/>
          <w:sz w:val="24"/>
          <w:szCs w:val="24"/>
          <w:lang w:val="fr-FR"/>
        </w:rPr>
        <w:t xml:space="preserve"> </w:t>
      </w:r>
      <w:r w:rsidR="007B7A85" w:rsidRPr="002F57B9">
        <w:rPr>
          <w:rFonts w:ascii="GHEA Grapalat" w:hAnsi="GHEA Grapalat"/>
          <w:sz w:val="24"/>
          <w:szCs w:val="24"/>
          <w:lang w:val="hy-AM"/>
        </w:rPr>
        <w:t>առնելով</w:t>
      </w:r>
      <w:r w:rsidR="007B7A85" w:rsidRPr="002F57B9">
        <w:rPr>
          <w:rFonts w:ascii="GHEA Grapalat" w:hAnsi="GHEA Grapalat"/>
          <w:sz w:val="24"/>
          <w:szCs w:val="24"/>
          <w:lang w:val="fr-FR"/>
        </w:rPr>
        <w:t xml:space="preserve"> </w:t>
      </w:r>
      <w:r w:rsidR="007B7A85" w:rsidRPr="002F57B9">
        <w:rPr>
          <w:rFonts w:ascii="GHEA Grapalat" w:hAnsi="GHEA Grapalat"/>
          <w:sz w:val="24"/>
          <w:szCs w:val="24"/>
          <w:lang w:val="hy-AM"/>
        </w:rPr>
        <w:t>Հայաստանի</w:t>
      </w:r>
      <w:r w:rsidR="007B7A85" w:rsidRPr="002F57B9">
        <w:rPr>
          <w:rFonts w:ascii="GHEA Grapalat" w:hAnsi="GHEA Grapalat"/>
          <w:sz w:val="24"/>
          <w:szCs w:val="24"/>
          <w:lang w:val="af-ZA"/>
        </w:rPr>
        <w:t xml:space="preserve"> </w:t>
      </w:r>
      <w:r w:rsidR="007B7A85" w:rsidRPr="002F57B9">
        <w:rPr>
          <w:rFonts w:ascii="GHEA Grapalat" w:hAnsi="GHEA Grapalat"/>
          <w:sz w:val="24"/>
          <w:szCs w:val="24"/>
          <w:lang w:val="hy-AM"/>
        </w:rPr>
        <w:t>Հանրապետությունում</w:t>
      </w:r>
      <w:r w:rsidR="007B7A85" w:rsidRPr="002F57B9">
        <w:rPr>
          <w:rFonts w:ascii="GHEA Grapalat" w:hAnsi="GHEA Grapalat"/>
          <w:sz w:val="24"/>
          <w:szCs w:val="24"/>
          <w:lang w:val="fr-FR"/>
        </w:rPr>
        <w:t xml:space="preserve"> </w:t>
      </w:r>
      <w:r w:rsidR="007B7A85" w:rsidRPr="002F57B9">
        <w:rPr>
          <w:rFonts w:ascii="GHEA Grapalat" w:hAnsi="GHEA Grapalat"/>
          <w:sz w:val="24"/>
          <w:szCs w:val="24"/>
          <w:lang w:val="hy-AM"/>
        </w:rPr>
        <w:t>գյուղատնտեսական նշանակության</w:t>
      </w:r>
      <w:r w:rsidR="007B7A85" w:rsidRPr="002F57B9">
        <w:rPr>
          <w:rFonts w:ascii="GHEA Grapalat" w:hAnsi="GHEA Grapalat"/>
          <w:sz w:val="24"/>
          <w:szCs w:val="24"/>
          <w:lang w:val="fr-FR"/>
        </w:rPr>
        <w:t xml:space="preserve"> </w:t>
      </w:r>
      <w:r w:rsidR="007B7A85" w:rsidRPr="002F57B9">
        <w:rPr>
          <w:rFonts w:ascii="GHEA Grapalat" w:hAnsi="GHEA Grapalat"/>
          <w:sz w:val="24"/>
          <w:szCs w:val="24"/>
          <w:lang w:val="hy-AM"/>
        </w:rPr>
        <w:t>հողերի</w:t>
      </w:r>
      <w:r w:rsidR="007B7A85" w:rsidRPr="002F57B9">
        <w:rPr>
          <w:rFonts w:ascii="GHEA Grapalat" w:hAnsi="GHEA Grapalat"/>
          <w:sz w:val="24"/>
          <w:szCs w:val="24"/>
          <w:lang w:val="fr-FR"/>
        </w:rPr>
        <w:t xml:space="preserve"> </w:t>
      </w:r>
      <w:r w:rsidR="007B7A85" w:rsidRPr="002F57B9">
        <w:rPr>
          <w:rFonts w:ascii="GHEA Grapalat" w:hAnsi="GHEA Grapalat"/>
          <w:sz w:val="24"/>
          <w:szCs w:val="24"/>
          <w:lang w:val="hy-AM"/>
        </w:rPr>
        <w:t>խիստ</w:t>
      </w:r>
      <w:r w:rsidR="007B7A85" w:rsidRPr="002F57B9">
        <w:rPr>
          <w:rFonts w:ascii="GHEA Grapalat" w:hAnsi="GHEA Grapalat"/>
          <w:sz w:val="24"/>
          <w:szCs w:val="24"/>
          <w:lang w:val="fr-FR"/>
        </w:rPr>
        <w:t xml:space="preserve"> </w:t>
      </w:r>
      <w:r w:rsidR="007B7A85" w:rsidRPr="002F57B9">
        <w:rPr>
          <w:rFonts w:ascii="GHEA Grapalat" w:hAnsi="GHEA Grapalat"/>
          <w:sz w:val="24"/>
          <w:szCs w:val="24"/>
          <w:lang w:val="hy-AM"/>
        </w:rPr>
        <w:t>մասնատվածությունը</w:t>
      </w:r>
      <w:r w:rsidR="007B7A85" w:rsidRPr="002F57B9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7B7A85" w:rsidRPr="002F57B9">
        <w:rPr>
          <w:rFonts w:ascii="GHEA Grapalat" w:hAnsi="GHEA Grapalat"/>
          <w:sz w:val="24"/>
          <w:szCs w:val="24"/>
          <w:lang w:val="fr-FR"/>
        </w:rPr>
        <w:t>փոքր</w:t>
      </w:r>
      <w:proofErr w:type="spellEnd"/>
      <w:r w:rsidR="007B7A85" w:rsidRPr="002F57B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7A85" w:rsidRPr="002F57B9">
        <w:rPr>
          <w:rFonts w:ascii="GHEA Grapalat" w:hAnsi="GHEA Grapalat"/>
          <w:sz w:val="24"/>
          <w:szCs w:val="24"/>
          <w:lang w:val="fr-FR"/>
        </w:rPr>
        <w:t>չափերը</w:t>
      </w:r>
      <w:proofErr w:type="spellEnd"/>
      <w:r w:rsidR="007B7A85" w:rsidRPr="002F57B9">
        <w:rPr>
          <w:rFonts w:ascii="GHEA Grapalat" w:hAnsi="GHEA Grapalat" w:cs="Calibri"/>
          <w:sz w:val="24"/>
          <w:szCs w:val="24"/>
          <w:lang w:val="fr-FR"/>
        </w:rPr>
        <w:t>:</w:t>
      </w:r>
    </w:p>
    <w:p w14:paraId="26826097" w14:textId="05B9CE85" w:rsidR="003D5C65" w:rsidRPr="002F57B9" w:rsidRDefault="006D1DAC" w:rsidP="002F57B9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af-ZA" w:eastAsia="x-none"/>
        </w:rPr>
      </w:pPr>
      <w:r>
        <w:rPr>
          <w:rFonts w:ascii="GHEA Grapalat" w:hAnsi="GHEA Grapalat"/>
          <w:b/>
          <w:sz w:val="24"/>
          <w:szCs w:val="24"/>
          <w:lang w:val="af-ZA" w:eastAsia="x-none"/>
        </w:rPr>
        <w:t xml:space="preserve">Առկա </w:t>
      </w:r>
      <w:r w:rsidR="003D5C65" w:rsidRPr="002F57B9">
        <w:rPr>
          <w:rFonts w:ascii="GHEA Grapalat" w:hAnsi="GHEA Grapalat"/>
          <w:b/>
          <w:sz w:val="24"/>
          <w:szCs w:val="24"/>
          <w:lang w:val="af-ZA" w:eastAsia="x-none"/>
        </w:rPr>
        <w:t>իրավիճակը</w:t>
      </w:r>
    </w:p>
    <w:p w14:paraId="354CEB96" w14:textId="57DD9B82" w:rsidR="009F2107" w:rsidRDefault="00710D73" w:rsidP="002F57B9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2F57B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2014 թվականին իրականացված գյուղատնտեսական համատարած հաշվառման արդյունքներով գյուղացիական տնտեսությունների շուրջ 60 %-ը ունի մինչև 1 հա գյուղատնտեսական նշանակության հո</w:t>
      </w:r>
      <w:r w:rsidR="000E27F8" w:rsidRPr="002F57B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ղ</w:t>
      </w:r>
      <w:r w:rsidRPr="002F57B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եր, ընդ որում՝ տարբեր մարզերում այս ցուցանիշը տարբեր է, ավելին, մեկ գյուղացիական տնտեսությունը հիմնականում ունի մի քանի կտրտված հողակտորներ։</w:t>
      </w:r>
      <w:r w:rsidR="000E27F8" w:rsidRPr="002F57B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9F2107" w:rsidRPr="009F210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Մասնավորապես, հողամասերի միջին տարածքը կազմում էր 1.48 հա (սկսած 0.72 հա-ից ՀՀ Արարատի մարզում մինչև  2.54 հա ՀՀ Շիրակի մարզում) իրավաբանական անձի կարգավիճակ չունեցող տնտեսությունների համար և 62.57 հա (սկսած 18.38 հա-ից ՀՀ Արարատի մարզում մինչև 182 հա ՀՀ Արմավիրի մարզում) այդպիսի կարգավիճակ ունեցողների դեպքում։ Գյուղացիական տնտեսությունների 45 տոկոսը կազմված են երեք և ավելի հողամասերից, իսկ 20 տոկոսը՝ հինգ և ավելի հողամասերից: Գյուղատնտեսական նշանակության հողերի մասնատվածությունն ու փոքր չափսերը, ի թիվս այլ պատճառների, բերում են գյուղատնտեսական նշանակության հողերի օգտագործման արդյունավետության </w:t>
      </w:r>
      <w:r w:rsidR="009F2107" w:rsidRPr="009F210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lastRenderedPageBreak/>
        <w:t>նվազեցման և խոչընդոտում են գյուղատնտեսական արտադրության արդյունավետ կազմակերպմանը:</w:t>
      </w:r>
    </w:p>
    <w:p w14:paraId="4711865E" w14:textId="6E745812" w:rsidR="00710D73" w:rsidRPr="009F3473" w:rsidRDefault="000E27F8" w:rsidP="009F3473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F57B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Հաշվի առնելով քաղաքացիների և ներդրողների հետ քննարկման արդյունքները</w:t>
      </w:r>
      <w:r w:rsidR="00C64390" w:rsidRPr="00FB5E3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այն է, որ 30 հա և ավելի հողատարածք միավորելը բավականին բարդ և ժամանակատար է, միաժամանակ 10 հա և ավելի հատարածքների մշակության դեպքում գյուղատնտեսության վարումը ևս արդյունավետ է՝</w:t>
      </w:r>
      <w:r w:rsidRPr="002F57B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որոշմամբ սահմանված միավորվող հողատարածքի նվազագույն մակերեսը 30 հա-ի փոխարեն սահմանվել է 10 հա</w:t>
      </w:r>
      <w:r w:rsidR="00C64390" w:rsidRPr="00FB5E3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: Միջազգային փորձի ուսումնասիրության արդյունքները ևս վկայում են, որ ԵՄ երկներում արդյունավետ է դիտարկվում նաև 10 հա և ավելի հողատարածքների մշակությունը:</w:t>
      </w:r>
      <w:r w:rsidR="003A0AFA" w:rsidRPr="003A0AF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F521C1" w:rsidRPr="00F521C1">
        <w:rPr>
          <w:rFonts w:ascii="GHEA Grapalat" w:hAnsi="GHEA Grapalat"/>
          <w:b/>
          <w:bCs/>
          <w:i/>
          <w:iCs/>
          <w:color w:val="000000" w:themeColor="text1"/>
          <w:sz w:val="24"/>
          <w:szCs w:val="24"/>
          <w:lang w:val="hy-AM"/>
        </w:rPr>
        <w:t xml:space="preserve">Հողերի շուկայի զարգացման նպատակով </w:t>
      </w:r>
      <w:r w:rsidR="00F521C1" w:rsidRPr="005258BF">
        <w:rPr>
          <w:rFonts w:ascii="GHEA Grapalat" w:hAnsi="GHEA Grapalat"/>
          <w:b/>
          <w:bCs/>
          <w:i/>
          <w:iCs/>
          <w:color w:val="000000" w:themeColor="text1"/>
          <w:sz w:val="24"/>
          <w:szCs w:val="24"/>
          <w:lang w:val="hy-AM"/>
        </w:rPr>
        <w:t xml:space="preserve">սահմանվել է, որ միավորված հողամասը կարող է </w:t>
      </w:r>
      <w:r w:rsidR="00F521C1" w:rsidRPr="00F521C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օտարել միայն նախարարության համաձայնությամբ</w:t>
      </w:r>
      <w:r w:rsidR="00F521C1" w:rsidRPr="005258B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՝</w:t>
      </w:r>
      <w:r w:rsidR="005258BF" w:rsidRPr="005258B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(</w:t>
      </w:r>
      <w:r w:rsidR="005258BF" w:rsidRPr="005258B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նախարարությունը համաձայնություն կտա, եթե օտարվող հողամասի մակերեսը լինի առնվազն շահառուի կողմից ծրագրի շրջանակում միավորված հողամասի մակերեսի չափով</w:t>
      </w:r>
      <w:r w:rsidR="005258BF" w:rsidRPr="005258B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)</w:t>
      </w:r>
      <w:r w:rsidR="00F521C1" w:rsidRPr="005258B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F521C1" w:rsidRPr="00F521C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պայմանով, որ միավորված հողամասի առուվաճառքի պայմանագրի կողմ է հանդիսանալու նաև նախարարությունը:</w:t>
      </w:r>
      <w:r w:rsidR="00F521C1" w:rsidRPr="005258B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F521C1" w:rsidRPr="005258BF">
        <w:rPr>
          <w:rFonts w:ascii="GHEA Grapalat" w:hAnsi="GHEA Grapalat"/>
          <w:sz w:val="24"/>
          <w:szCs w:val="24"/>
          <w:lang w:val="hy-AM"/>
        </w:rPr>
        <w:t>Մի</w:t>
      </w:r>
      <w:r w:rsidR="00F521C1" w:rsidRPr="00F521C1">
        <w:rPr>
          <w:rFonts w:ascii="GHEA Grapalat" w:hAnsi="GHEA Grapalat"/>
          <w:sz w:val="24"/>
          <w:szCs w:val="24"/>
          <w:lang w:val="hy-AM"/>
        </w:rPr>
        <w:t xml:space="preserve">աժամանակ, գնորդի նկատմամբ սահմանվել է միավորված հողամասը չբաժանելու, նպատակային նշանակությունը չփոխելու, ինչպես նաև պարտադիր գյուղատնտեսական նպատակներով օգտագործելու պահանջները, որոնց վերահսկողությունը ապահովելու համար ՀՀ էկոնոմիկայի նախարարության կողմից կիրականացվի մոնիթորինգ: Հստակեցվել է նաև հողամասը վարձակալության տրամադրելու դեպքում շահառուի </w:t>
      </w:r>
      <w:r w:rsidR="00F521C1" w:rsidRPr="009F3473">
        <w:rPr>
          <w:rFonts w:ascii="GHEA Grapalat" w:hAnsi="GHEA Grapalat"/>
          <w:sz w:val="24"/>
          <w:szCs w:val="24"/>
          <w:lang w:val="hy-AM"/>
        </w:rPr>
        <w:t>պարտավորությունները:</w:t>
      </w:r>
    </w:p>
    <w:p w14:paraId="150AB34F" w14:textId="2B8C335C" w:rsidR="00B374D8" w:rsidRPr="005258BF" w:rsidRDefault="009F3473" w:rsidP="009F3473">
      <w:pPr>
        <w:shd w:val="clear" w:color="auto" w:fill="FFFFFF"/>
        <w:spacing w:after="0" w:line="360" w:lineRule="auto"/>
        <w:ind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258BF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Pr="009F34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ախագծով դիտարկվել է </w:t>
      </w:r>
      <w:r w:rsidRPr="005258B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նաև </w:t>
      </w:r>
      <w:r w:rsidRPr="009F34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սահմանափակում առ այն, որ </w:t>
      </w:r>
      <w:r w:rsidRPr="005258BF">
        <w:rPr>
          <w:rFonts w:ascii="GHEA Grapalat" w:hAnsi="GHEA Grapalat"/>
          <w:color w:val="000000" w:themeColor="text1"/>
          <w:sz w:val="24"/>
          <w:szCs w:val="24"/>
          <w:lang w:val="hy-AM"/>
        </w:rPr>
        <w:t>մինչև փոխհատուցում ստանալը շահառուն նախարարություն է ներկայացնում տ</w:t>
      </w:r>
      <w:r w:rsidRPr="009F34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եղեկանք Կադաստրի կոմիտեի կողմից միավորված հողամասի սահմանափակումների առկայության վերաբերյալ</w:t>
      </w:r>
      <w:r w:rsidRPr="005258BF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4B7229A3" w14:textId="77777777" w:rsidR="00945D74" w:rsidRDefault="002B44DD" w:rsidP="009F3473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9F34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Նկատի ունենալով, որ որոշմամբ սահմանված միավորված հողամասը կարող է ներառվել միավորման այլ նախագծերում</w:t>
      </w:r>
      <w:r w:rsidR="009632CD" w:rsidRPr="009F34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</w:t>
      </w:r>
      <w:r w:rsidRPr="009F34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ուստի </w:t>
      </w:r>
      <w:r w:rsidR="009632CD" w:rsidRPr="009F34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դիտարկվել</w:t>
      </w:r>
      <w:r w:rsidR="009632CD" w:rsidRPr="001122B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է յուրաքանչյուր հողամասի համար 1 անգամ աջակցություն տրամադրելու սահմանափակումը, որպեսզի 1 հողակտորի համար 1-ից ավելի անգամ աջակցություն չտրամադրվի:</w:t>
      </w:r>
    </w:p>
    <w:p w14:paraId="75B424B5" w14:textId="00639D2F" w:rsidR="00945D74" w:rsidRPr="001122B8" w:rsidRDefault="00945D74" w:rsidP="00945D74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AD6AD5">
        <w:rPr>
          <w:rFonts w:ascii="GHEA Grapalat" w:hAnsi="GHEA Grapalat"/>
          <w:sz w:val="24"/>
          <w:szCs w:val="24"/>
          <w:lang w:val="hy-AM"/>
        </w:rPr>
        <w:lastRenderedPageBreak/>
        <w:t>Հաշվի առնելով, որ ս</w:t>
      </w:r>
      <w:r>
        <w:rPr>
          <w:rFonts w:ascii="GHEA Grapalat" w:hAnsi="GHEA Grapalat"/>
          <w:sz w:val="24"/>
          <w:szCs w:val="24"/>
          <w:lang w:val="hy-AM"/>
        </w:rPr>
        <w:t xml:space="preserve">ույն թվականի առաջին եռամսյակում </w:t>
      </w:r>
      <w:r w:rsidRPr="00AD6AD5">
        <w:rPr>
          <w:rFonts w:ascii="GHEA Grapalat" w:hAnsi="GHEA Grapalat"/>
          <w:sz w:val="24"/>
          <w:szCs w:val="24"/>
          <w:lang w:val="hy-AM"/>
        </w:rPr>
        <w:t xml:space="preserve">որոշման </w:t>
      </w:r>
      <w:r>
        <w:rPr>
          <w:rFonts w:ascii="GHEA Grapalat" w:hAnsi="GHEA Grapalat"/>
          <w:sz w:val="24"/>
          <w:szCs w:val="24"/>
          <w:lang w:val="hy-AM"/>
        </w:rPr>
        <w:t>շրջանակներում մասնակցության հայտ դեռևս չի ներկայացվել, ուստի</w:t>
      </w:r>
      <w:r w:rsidRPr="00AD6AD5">
        <w:rPr>
          <w:rFonts w:ascii="GHEA Grapalat" w:hAnsi="GHEA Grapalat"/>
          <w:sz w:val="24"/>
          <w:szCs w:val="24"/>
          <w:lang w:val="hy-AM"/>
        </w:rPr>
        <w:t xml:space="preserve"> որոշմամբ հաստատված ֆինանսական ցուցանիշը նվազեցվել է 381.5017 մլն դրամով:</w:t>
      </w:r>
    </w:p>
    <w:p w14:paraId="637C9E3D" w14:textId="2E839294" w:rsidR="003D5C65" w:rsidRPr="002F57B9" w:rsidRDefault="009632CD" w:rsidP="00945D74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b/>
          <w:sz w:val="24"/>
          <w:szCs w:val="24"/>
          <w:lang w:val="af-ZA" w:eastAsia="x-none"/>
        </w:rPr>
      </w:pPr>
      <w:r w:rsidRPr="001122B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3D5C65" w:rsidRPr="002F57B9">
        <w:rPr>
          <w:rFonts w:ascii="GHEA Grapalat" w:hAnsi="GHEA Grapalat"/>
          <w:b/>
          <w:sz w:val="24"/>
          <w:szCs w:val="24"/>
          <w:lang w:val="af-ZA" w:eastAsia="x-none"/>
        </w:rPr>
        <w:t>Տվյալ բնագավառում իրականացվող քաղաքականությունը</w:t>
      </w:r>
      <w:bookmarkStart w:id="0" w:name="_GoBack"/>
      <w:bookmarkEnd w:id="0"/>
    </w:p>
    <w:p w14:paraId="3ECF65DF" w14:textId="50B8E07F" w:rsidR="003D5C65" w:rsidRPr="002F57B9" w:rsidRDefault="003D5C65" w:rsidP="002F57B9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2F57B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Ներկայումս </w:t>
      </w:r>
      <w:r w:rsidR="009D01A3" w:rsidRPr="002F57B9">
        <w:rPr>
          <w:rFonts w:ascii="GHEA Grapalat" w:hAnsi="GHEA Grapalat"/>
          <w:sz w:val="24"/>
          <w:szCs w:val="24"/>
          <w:lang w:val="hy-AM"/>
        </w:rPr>
        <w:t>Հ</w:t>
      </w:r>
      <w:r w:rsidR="009D01A3" w:rsidRPr="002F57B9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="009D01A3" w:rsidRPr="002F57B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D01A3" w:rsidRPr="002F57B9">
        <w:rPr>
          <w:rFonts w:ascii="GHEA Grapalat" w:hAnsi="GHEA Grapalat"/>
          <w:bCs/>
          <w:sz w:val="24"/>
          <w:szCs w:val="24"/>
          <w:lang w:val="hy-AM"/>
        </w:rPr>
        <w:t>Հ</w:t>
      </w:r>
      <w:r w:rsidR="009D01A3" w:rsidRPr="002F57B9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Pr="002F57B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էկոնոմիկայի նախարարության կողմից իրականացվում է գյուղատնտեսական նշանակության հողերի օգտագործման արդյունավետության բարձրացմանն ուղղված քաղաքականություն՝ համաձայն </w:t>
      </w:r>
      <w:r w:rsidR="00A03EC7" w:rsidRPr="002F57B9">
        <w:rPr>
          <w:rFonts w:ascii="GHEA Grapalat" w:hAnsi="GHEA Grapalat"/>
          <w:sz w:val="24"/>
          <w:szCs w:val="24"/>
          <w:lang w:val="hy-AM"/>
        </w:rPr>
        <w:t>Հ</w:t>
      </w:r>
      <w:r w:rsidR="00A03EC7" w:rsidRPr="002F57B9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="00A03EC7" w:rsidRPr="002F57B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03EC7" w:rsidRPr="002F57B9">
        <w:rPr>
          <w:rFonts w:ascii="GHEA Grapalat" w:hAnsi="GHEA Grapalat"/>
          <w:bCs/>
          <w:sz w:val="24"/>
          <w:szCs w:val="24"/>
          <w:lang w:val="hy-AM"/>
        </w:rPr>
        <w:t>Հ</w:t>
      </w:r>
      <w:r w:rsidR="00A03EC7" w:rsidRPr="002F57B9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Pr="002F57B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կառավարության կողմից ընդունված համապատասխան հայեցակարգերի և ծրագրերի։</w:t>
      </w:r>
    </w:p>
    <w:p w14:paraId="35840271" w14:textId="77777777" w:rsidR="003D5C65" w:rsidRPr="002F57B9" w:rsidRDefault="003D5C65" w:rsidP="002F57B9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af-ZA" w:eastAsia="x-none"/>
        </w:rPr>
      </w:pPr>
      <w:r w:rsidRPr="002F57B9">
        <w:rPr>
          <w:rFonts w:ascii="GHEA Grapalat" w:hAnsi="GHEA Grapalat"/>
          <w:b/>
          <w:sz w:val="24"/>
          <w:szCs w:val="24"/>
          <w:lang w:val="af-ZA" w:eastAsia="x-none"/>
        </w:rPr>
        <w:t>Կապը ռազմավարական փաստաթղթերի հետ</w:t>
      </w:r>
      <w:r w:rsidRPr="002F57B9">
        <w:rPr>
          <w:rFonts w:ascii="Cambria Math" w:hAnsi="Cambria Math" w:cs="Cambria Math"/>
          <w:b/>
          <w:sz w:val="24"/>
          <w:szCs w:val="24"/>
          <w:lang w:val="af-ZA" w:eastAsia="x-none"/>
        </w:rPr>
        <w:t>․</w:t>
      </w:r>
      <w:r w:rsidRPr="002F57B9">
        <w:rPr>
          <w:rFonts w:ascii="GHEA Grapalat" w:hAnsi="GHEA Grapalat"/>
          <w:b/>
          <w:sz w:val="24"/>
          <w:szCs w:val="24"/>
          <w:lang w:val="af-ZA" w:eastAsia="x-none"/>
        </w:rPr>
        <w:t xml:space="preserve"> Հայաստանի վերափոխման ռազմավարության 2050, կառավարության 2021-2026թթ</w:t>
      </w:r>
      <w:r w:rsidRPr="002F57B9">
        <w:rPr>
          <w:rFonts w:ascii="Cambria Math" w:hAnsi="Cambria Math" w:cs="Cambria Math"/>
          <w:b/>
          <w:sz w:val="24"/>
          <w:szCs w:val="24"/>
          <w:lang w:val="af-ZA" w:eastAsia="x-none"/>
        </w:rPr>
        <w:t>․</w:t>
      </w:r>
      <w:r w:rsidRPr="002F57B9">
        <w:rPr>
          <w:rFonts w:ascii="GHEA Grapalat" w:hAnsi="GHEA Grapalat"/>
          <w:b/>
          <w:sz w:val="24"/>
          <w:szCs w:val="24"/>
          <w:lang w:val="af-ZA" w:eastAsia="x-none"/>
        </w:rPr>
        <w:t xml:space="preserve"> ծրագրի, ոլորտային և/կամ այլ ռազմավարություններ  </w:t>
      </w:r>
    </w:p>
    <w:p w14:paraId="7E95FAEB" w14:textId="57E4E275" w:rsidR="003D5C65" w:rsidRPr="002F57B9" w:rsidRDefault="00383856" w:rsidP="002F57B9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2F57B9">
        <w:rPr>
          <w:rFonts w:ascii="GHEA Grapalat" w:hAnsi="GHEA Grapalat"/>
          <w:sz w:val="24"/>
          <w:szCs w:val="24"/>
          <w:lang w:val="hy-AM"/>
        </w:rPr>
        <w:t>Հ</w:t>
      </w:r>
      <w:r w:rsidRPr="002F57B9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Pr="002F57B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F57B9">
        <w:rPr>
          <w:rFonts w:ascii="GHEA Grapalat" w:hAnsi="GHEA Grapalat"/>
          <w:bCs/>
          <w:sz w:val="24"/>
          <w:szCs w:val="24"/>
          <w:lang w:val="hy-AM"/>
        </w:rPr>
        <w:t>Հ</w:t>
      </w:r>
      <w:r w:rsidRPr="002F57B9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="003D5C65" w:rsidRPr="002F57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կառավարության 2021 թվականի օգոստոսի 18-ի «Հայաստանի Հանրապետության կառավարության ծրագիրը հաստատելու մասին» N 1363-Ա որոշման 2.4 կետով  նպատակ է դրվել «Խթանել գյուղատնտեսական նշանակության հողերի նպատակային և արդյունավետ օգտագործումը, չօգտագործվող հողերը շրջանառության մեջ դնելու և հ</w:t>
      </w:r>
      <w:r w:rsidRPr="002F57B9">
        <w:rPr>
          <w:rFonts w:ascii="GHEA Grapalat" w:eastAsia="Times New Roman" w:hAnsi="GHEA Grapalat" w:cs="Times New Roman"/>
          <w:sz w:val="24"/>
          <w:szCs w:val="24"/>
          <w:lang w:val="hy-AM"/>
        </w:rPr>
        <w:t>ողերը խոշորացնելու գործընթացը»։</w:t>
      </w:r>
    </w:p>
    <w:p w14:paraId="5AC811AA" w14:textId="34F65F3B" w:rsidR="003D5C65" w:rsidRPr="002F57B9" w:rsidRDefault="003D5C65" w:rsidP="002F57B9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af-ZA" w:eastAsia="x-none"/>
        </w:rPr>
      </w:pPr>
      <w:r w:rsidRPr="002F57B9">
        <w:rPr>
          <w:rFonts w:ascii="GHEA Grapalat" w:hAnsi="GHEA Grapalat"/>
          <w:b/>
          <w:sz w:val="24"/>
          <w:szCs w:val="24"/>
          <w:lang w:val="af-ZA" w:eastAsia="x-none"/>
        </w:rPr>
        <w:t>Կարգավորման նպատակը</w:t>
      </w:r>
    </w:p>
    <w:p w14:paraId="485A902F" w14:textId="677FB7A9" w:rsidR="003D5C65" w:rsidRPr="002F57B9" w:rsidRDefault="00FB5E3C" w:rsidP="002F57B9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Ծրագրի</w:t>
      </w:r>
      <w:r w:rsidR="003D5C65" w:rsidRPr="002F57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հիմնական նպատակն է հողերի միավորման պետական աջակցության միջոցով խթանել արտադրողականության բարձրացմանը և ինքնարժեքի իջեցմանը</w:t>
      </w:r>
      <w:r w:rsidR="003D5C65" w:rsidRPr="002F57B9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, </w:t>
      </w:r>
      <w:r w:rsidR="003D5C65" w:rsidRPr="002F57B9">
        <w:rPr>
          <w:rFonts w:ascii="GHEA Grapalat" w:eastAsia="Times New Roman" w:hAnsi="GHEA Grapalat" w:cs="Times New Roman"/>
          <w:sz w:val="24"/>
          <w:szCs w:val="24"/>
          <w:lang w:val="hy-AM"/>
        </w:rPr>
        <w:t>նոր աշխատատեղերի ստեղծմանը, հողերի նպատակային օգտագործմանը և արդյունավետ կառավարմանը, նպաստել գյուղատնտեսության ոլորտում ներդրումների ծավալների ավելացմանը։</w:t>
      </w:r>
    </w:p>
    <w:p w14:paraId="54A367E1" w14:textId="2643CA1D" w:rsidR="00FB5E3C" w:rsidRPr="00FB5E3C" w:rsidRDefault="00FB5E3C" w:rsidP="00FB5E3C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B5E3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Փոփոխությամբ նախատեսվում է </w:t>
      </w:r>
      <w:r w:rsidRPr="00FB5E3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միավորվող հողատարածքի նվազագույն մակերեսը 30 հա-ի փոխարեն սահմանվել է 10 հա, ինչպես նաև հողերի շուկայի զարգացման նպատակով որոշումից հանվել է միավորվող հողերի չօտարման պար</w:t>
      </w:r>
      <w:r w:rsidR="0022716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</w:t>
      </w:r>
      <w:r w:rsidRPr="00FB5E3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ադիր պահանջը:</w:t>
      </w:r>
    </w:p>
    <w:p w14:paraId="1BD5148F" w14:textId="11AD8192" w:rsidR="00FB5E3C" w:rsidRPr="00FB5E3C" w:rsidRDefault="00FB5E3C" w:rsidP="00FB5E3C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B5E3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Կարևորելով գյուղատնտեսության զարգացման հեռանկարները (մասնավորապես՝ ուղղված հողերի խոշորացմանը)</w:t>
      </w:r>
      <w:r w:rsidR="0022716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  <w:r w:rsidRPr="00FB5E3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նախագծով դիտարկվել է սահմանափակում առ այն, որ միավորված հողամասի նկատմամբ գրանցված սեփականության իրավունք ունեցող սուբյեկտները փոխհատուցումն ստանալուց հետո չեն կարող բաժանել սեփականության (համատեղ սեփականության, բաժնային սեփականության) իրավունքով իրենց պատկանող միավորված հողամասն առանձին միավորների: </w:t>
      </w:r>
    </w:p>
    <w:p w14:paraId="5882620D" w14:textId="77777777" w:rsidR="00FB5E3C" w:rsidRPr="00FB5E3C" w:rsidRDefault="00FB5E3C" w:rsidP="00FB5E3C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B5E3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Նկատի ունենալով, որ որոշմամբ սահմանված միավորված հողամասը կարող է ներառվել միավորման այլ նախագծերում, ուստի դիտարկվել է յուրաքանչյուր հողամասի համար 1 անգամ աջակցություն տրամադրելու սահմանափակումը, որպեսզի 1 հողակտորի համար 1-ից ավելի անգամ աջակցություն չտրամադրվի:</w:t>
      </w:r>
    </w:p>
    <w:p w14:paraId="44454872" w14:textId="381A6CDC" w:rsidR="00FB5E3C" w:rsidRPr="00FB5E3C" w:rsidRDefault="00FB5E3C" w:rsidP="00FB5E3C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B5E3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Նախագծով նախատեսվում է նաև, որ առանձին գույքային միավոր հանդիսացող հողամասերի միավորների քանակը 10-30 հա (30 հա-ը ներառյալ) միավորված հողամասի դեպքում պետք է լինի առնվազն 5 միավոր:</w:t>
      </w:r>
    </w:p>
    <w:p w14:paraId="148EBA8F" w14:textId="72B84DEF" w:rsidR="009B49A1" w:rsidRPr="009B49A1" w:rsidRDefault="009B49A1" w:rsidP="009B49A1">
      <w:pPr>
        <w:spacing w:after="0" w:line="360" w:lineRule="auto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B49A1">
        <w:rPr>
          <w:rFonts w:ascii="GHEA Grapalat" w:hAnsi="GHEA Grapalat" w:cs="Sylfaen"/>
          <w:sz w:val="24"/>
          <w:szCs w:val="24"/>
          <w:lang w:val="hy-AM"/>
        </w:rPr>
        <w:t>Միաժամանակ, նախագծով որոշման նախաբանում լիազորող նորմ է նախատեսվել «Հայաստանի Հանրապետության 2023 թվականի պետական բյուջեի մասին» օրենքի 9-րդ հոդվածի 21-րդ մասը, հաշվի առնելով այն, որ 2023 թվականի պետական բյուջեում ներառված է 1022-12010 «Հ</w:t>
      </w:r>
      <w:r w:rsidRPr="00FB5E3C">
        <w:rPr>
          <w:rFonts w:ascii="GHEA Grapalat" w:hAnsi="GHEA Grapalat" w:cs="Sylfaen"/>
          <w:sz w:val="24"/>
          <w:szCs w:val="24"/>
          <w:lang w:val="hy-AM"/>
        </w:rPr>
        <w:t>Հ-</w:t>
      </w:r>
      <w:r w:rsidRPr="009B49A1">
        <w:rPr>
          <w:rFonts w:ascii="GHEA Grapalat" w:hAnsi="GHEA Grapalat" w:cs="Sylfaen"/>
          <w:sz w:val="24"/>
          <w:szCs w:val="24"/>
          <w:lang w:val="hy-AM"/>
        </w:rPr>
        <w:t>ում գյուղատնտեսական նշանակության հողերի միավորմանը (կոնսոլիդացիային) աջակցություն» միջոցառումը։ Նախագծով հստակեցվում է նաև ծրագրի իրականացման ժամկետը՝ 2025 թվականը ներառյալ, ընդ որում՝ ծրագիրը կիրականացվի յուրաքանչյուր տարվա պետական բյուջեում այդ նպատակով միջոցներ նախատեսված լինելու դեպքում։</w:t>
      </w:r>
    </w:p>
    <w:p w14:paraId="4C8570C3" w14:textId="77777777" w:rsidR="003D5C65" w:rsidRPr="002F57B9" w:rsidRDefault="003D5C65" w:rsidP="002F57B9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af-ZA" w:eastAsia="x-none"/>
        </w:rPr>
      </w:pPr>
      <w:r w:rsidRPr="002F57B9">
        <w:rPr>
          <w:rFonts w:ascii="GHEA Grapalat" w:hAnsi="GHEA Grapalat"/>
          <w:b/>
          <w:sz w:val="24"/>
          <w:szCs w:val="24"/>
          <w:lang w:val="af-ZA" w:eastAsia="x-none"/>
        </w:rPr>
        <w:t>Նախագծի մշակման գործընթացում ներգրավված ինստիտուտները և անձինք</w:t>
      </w:r>
    </w:p>
    <w:p w14:paraId="3643D75C" w14:textId="3573F31A" w:rsidR="003D5C65" w:rsidRPr="002F57B9" w:rsidRDefault="003D5C65" w:rsidP="002F57B9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2F57B9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383856" w:rsidRPr="002F57B9">
        <w:rPr>
          <w:rFonts w:ascii="GHEA Grapalat" w:hAnsi="GHEA Grapalat"/>
          <w:sz w:val="24"/>
          <w:szCs w:val="24"/>
          <w:lang w:val="hy-AM"/>
        </w:rPr>
        <w:t>Հ</w:t>
      </w:r>
      <w:r w:rsidR="00383856" w:rsidRPr="002F57B9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="00383856" w:rsidRPr="002F57B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83856" w:rsidRPr="002F57B9">
        <w:rPr>
          <w:rFonts w:ascii="GHEA Grapalat" w:hAnsi="GHEA Grapalat"/>
          <w:bCs/>
          <w:sz w:val="24"/>
          <w:szCs w:val="24"/>
          <w:lang w:val="hy-AM"/>
        </w:rPr>
        <w:t>Հ</w:t>
      </w:r>
      <w:r w:rsidR="00383856" w:rsidRPr="002F57B9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Pr="002F57B9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8B5" w:rsidRPr="002F57B9">
        <w:rPr>
          <w:rFonts w:ascii="GHEA Grapalat" w:hAnsi="GHEA Grapalat"/>
          <w:sz w:val="24"/>
          <w:szCs w:val="24"/>
          <w:lang w:val="hy-AM"/>
        </w:rPr>
        <w:t>է</w:t>
      </w:r>
      <w:r w:rsidRPr="002F57B9">
        <w:rPr>
          <w:rFonts w:ascii="GHEA Grapalat" w:hAnsi="GHEA Grapalat"/>
          <w:sz w:val="24"/>
          <w:szCs w:val="24"/>
          <w:lang w:val="hy-AM"/>
        </w:rPr>
        <w:t>կոնոմիկայի նախարարության կողմից:</w:t>
      </w:r>
    </w:p>
    <w:p w14:paraId="63A9BB30" w14:textId="77777777" w:rsidR="003D5C65" w:rsidRPr="002F57B9" w:rsidRDefault="003D5C65" w:rsidP="002F57B9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af-ZA" w:eastAsia="x-none"/>
        </w:rPr>
      </w:pPr>
      <w:r w:rsidRPr="002F57B9">
        <w:rPr>
          <w:rFonts w:ascii="GHEA Grapalat" w:hAnsi="GHEA Grapalat"/>
          <w:b/>
          <w:sz w:val="24"/>
          <w:szCs w:val="24"/>
          <w:lang w:val="af-ZA" w:eastAsia="x-none"/>
        </w:rPr>
        <w:t>Ակնկալվող արդյունքը</w:t>
      </w:r>
    </w:p>
    <w:p w14:paraId="017F0751" w14:textId="77777777" w:rsidR="003D5C65" w:rsidRPr="002F57B9" w:rsidRDefault="003D5C65" w:rsidP="002F57B9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2F57B9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հնարավորություն կստեղծվի խթանել փոքրածավալ արտադրությունից դեպի ժամանակակից, տեխնոլոգիապես հագեցած, շուկայի զարգացմանը </w:t>
      </w:r>
      <w:r w:rsidRPr="002F57B9">
        <w:rPr>
          <w:rFonts w:ascii="GHEA Grapalat" w:hAnsi="GHEA Grapalat"/>
          <w:sz w:val="24"/>
          <w:szCs w:val="24"/>
          <w:lang w:val="hy-AM"/>
        </w:rPr>
        <w:lastRenderedPageBreak/>
        <w:t>միտված և բարձր ավելացված արժեք ստեղծող գյուղատնտեսության անցումը: Ծրագրի իրագործումը կնպաստի գյուղատնտեսության արտադրողականության բարձրացմանը, համախառն արտադրանքի ավելացմանը և ծախսերի կրճատմանը։</w:t>
      </w:r>
    </w:p>
    <w:p w14:paraId="4817AF78" w14:textId="77777777" w:rsidR="00F655CD" w:rsidRPr="002F57B9" w:rsidRDefault="00F655CD" w:rsidP="002F57B9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af-ZA" w:eastAsia="x-none"/>
        </w:rPr>
      </w:pPr>
    </w:p>
    <w:p w14:paraId="04808883" w14:textId="77777777" w:rsidR="003D5C65" w:rsidRPr="002F57B9" w:rsidRDefault="003D5C65" w:rsidP="002F57B9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3D5C65" w:rsidRPr="002F57B9" w:rsidSect="00820654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FF6206"/>
    <w:multiLevelType w:val="hybridMultilevel"/>
    <w:tmpl w:val="B4EE8EA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B563D41"/>
    <w:multiLevelType w:val="hybridMultilevel"/>
    <w:tmpl w:val="78386DB6"/>
    <w:lvl w:ilvl="0" w:tplc="7F66E15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033700"/>
    <w:multiLevelType w:val="hybridMultilevel"/>
    <w:tmpl w:val="7C3A5F6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570E6EC4"/>
    <w:multiLevelType w:val="hybridMultilevel"/>
    <w:tmpl w:val="BB064786"/>
    <w:lvl w:ilvl="0" w:tplc="C8D297A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B2C"/>
    <w:rsid w:val="00035CF3"/>
    <w:rsid w:val="00094DF8"/>
    <w:rsid w:val="000E27F8"/>
    <w:rsid w:val="001122B8"/>
    <w:rsid w:val="00116463"/>
    <w:rsid w:val="001252B0"/>
    <w:rsid w:val="00161967"/>
    <w:rsid w:val="00161C09"/>
    <w:rsid w:val="0022716F"/>
    <w:rsid w:val="0024308E"/>
    <w:rsid w:val="002510BD"/>
    <w:rsid w:val="002A3EA4"/>
    <w:rsid w:val="002B44DD"/>
    <w:rsid w:val="002F240B"/>
    <w:rsid w:val="002F57B9"/>
    <w:rsid w:val="00304D1B"/>
    <w:rsid w:val="00373B93"/>
    <w:rsid w:val="00383856"/>
    <w:rsid w:val="003A0AFA"/>
    <w:rsid w:val="003D49B4"/>
    <w:rsid w:val="003D5C65"/>
    <w:rsid w:val="00447E3A"/>
    <w:rsid w:val="004648B5"/>
    <w:rsid w:val="00485E9A"/>
    <w:rsid w:val="005258BF"/>
    <w:rsid w:val="00532183"/>
    <w:rsid w:val="00554A5D"/>
    <w:rsid w:val="005920C8"/>
    <w:rsid w:val="00595D02"/>
    <w:rsid w:val="00606307"/>
    <w:rsid w:val="00610334"/>
    <w:rsid w:val="0061329B"/>
    <w:rsid w:val="00631ABD"/>
    <w:rsid w:val="006538C5"/>
    <w:rsid w:val="00667083"/>
    <w:rsid w:val="006A563F"/>
    <w:rsid w:val="006D1DAC"/>
    <w:rsid w:val="00710D73"/>
    <w:rsid w:val="00716C86"/>
    <w:rsid w:val="00742ED1"/>
    <w:rsid w:val="007722C9"/>
    <w:rsid w:val="0078349B"/>
    <w:rsid w:val="007B5C5E"/>
    <w:rsid w:val="007B7A85"/>
    <w:rsid w:val="007D588B"/>
    <w:rsid w:val="007F5CE2"/>
    <w:rsid w:val="00814E2B"/>
    <w:rsid w:val="00820654"/>
    <w:rsid w:val="00873F0D"/>
    <w:rsid w:val="008854D8"/>
    <w:rsid w:val="00887B2C"/>
    <w:rsid w:val="008D2941"/>
    <w:rsid w:val="00924A7E"/>
    <w:rsid w:val="00945D74"/>
    <w:rsid w:val="009632CD"/>
    <w:rsid w:val="00966BDE"/>
    <w:rsid w:val="009B49A1"/>
    <w:rsid w:val="009D01A3"/>
    <w:rsid w:val="009F2107"/>
    <w:rsid w:val="009F3473"/>
    <w:rsid w:val="00A03EC7"/>
    <w:rsid w:val="00A170F7"/>
    <w:rsid w:val="00A5315B"/>
    <w:rsid w:val="00A64275"/>
    <w:rsid w:val="00AD6AD5"/>
    <w:rsid w:val="00AD79A1"/>
    <w:rsid w:val="00B374D8"/>
    <w:rsid w:val="00BB5CF1"/>
    <w:rsid w:val="00BE320F"/>
    <w:rsid w:val="00C358C7"/>
    <w:rsid w:val="00C511BD"/>
    <w:rsid w:val="00C6156C"/>
    <w:rsid w:val="00C64390"/>
    <w:rsid w:val="00C95BDA"/>
    <w:rsid w:val="00CB5874"/>
    <w:rsid w:val="00CB5CE7"/>
    <w:rsid w:val="00D0733F"/>
    <w:rsid w:val="00D72513"/>
    <w:rsid w:val="00DD750A"/>
    <w:rsid w:val="00E91EE3"/>
    <w:rsid w:val="00EC424C"/>
    <w:rsid w:val="00F26707"/>
    <w:rsid w:val="00F27C11"/>
    <w:rsid w:val="00F521C1"/>
    <w:rsid w:val="00F655CD"/>
    <w:rsid w:val="00FB5E3C"/>
    <w:rsid w:val="00FD7583"/>
    <w:rsid w:val="00FF6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3C596"/>
  <w15:docId w15:val="{19E86A51-8B8C-4CA7-A92A-21282F0A9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5C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1252B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252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3D5C65"/>
  </w:style>
  <w:style w:type="paragraph" w:styleId="Revision">
    <w:name w:val="Revision"/>
    <w:hidden/>
    <w:uiPriority w:val="99"/>
    <w:semiHidden/>
    <w:rsid w:val="006D1DA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22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2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C92751-A717-4CE6-AF70-EABDF5A60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1024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Alisa Melqumyan</dc:creator>
  <cp:lastModifiedBy>admin</cp:lastModifiedBy>
  <cp:revision>8</cp:revision>
  <cp:lastPrinted>2023-05-15T05:52:00Z</cp:lastPrinted>
  <dcterms:created xsi:type="dcterms:W3CDTF">2023-05-15T06:02:00Z</dcterms:created>
  <dcterms:modified xsi:type="dcterms:W3CDTF">2023-05-17T08:38:00Z</dcterms:modified>
</cp:coreProperties>
</file>