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E3F026A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E22CD" w:rsidRPr="00AE22C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ԼԵՔՍ ՏՈԲԱԿՈ ՔՈՄՓԱՆԻ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81DCC5B" w:rsidR="0077537C" w:rsidRPr="00BC55FB" w:rsidRDefault="00F21B6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9C886EA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E22CD" w:rsidRPr="00AE22CD">
              <w:rPr>
                <w:rFonts w:ascii="GHEA Grapalat" w:eastAsia="Times New Roman" w:hAnsi="GHEA Grapalat" w:cs="Times New Roman"/>
                <w:sz w:val="24"/>
                <w:szCs w:val="24"/>
              </w:rPr>
              <w:t>01/2-1/6944-2023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0A7824C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21B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9658FEE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21B68" w:rsidRPr="00F21B68">
              <w:rPr>
                <w:rFonts w:ascii="GHEA Grapalat" w:eastAsia="Times New Roman" w:hAnsi="GHEA Grapalat" w:cs="Times New Roman"/>
                <w:sz w:val="24"/>
                <w:szCs w:val="24"/>
              </w:rPr>
              <w:t>01/3-2/20923-2023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E11B66" w14:textId="77777777" w:rsidR="00F21B68" w:rsidRPr="00F21B68" w:rsidRDefault="000B260F" w:rsidP="00F21B6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21B68" w:rsidRPr="00F21B6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1</w:t>
            </w:r>
            <w:r w:rsidR="00F21B68" w:rsidRPr="00F21B6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F21B68" w:rsidRPr="00F21B6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Ձև N 3-ի 2-րդ մասը թերի է լրացված, մասնավորապես նշված չէ դիմումը ներկայացնելուն նախորդող երկու տարիների համար տեղեկատվությունը։</w:t>
            </w:r>
          </w:p>
          <w:p w14:paraId="32E4BE7E" w14:textId="77777777" w:rsidR="00F21B68" w:rsidRPr="00F21B68" w:rsidRDefault="00F21B68" w:rsidP="00F21B6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F21B6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2. Նախագծի հավելվածում ներկայացված ապրանքների ցանկում նշված՝ ապրանքների վերաբերյալ տեղեկությունները բավարար չեն ըստ Եվրասիական տնտեսական միության արտաքին տնտեսական գործունեության ապրանքային անվա</w:t>
            </w:r>
            <w:r w:rsidRPr="00F21B6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նացանկի` դասակարգման ճշգրտության վերաբերյալ դիրքորոշում ներկայացնելու համար:</w:t>
            </w:r>
          </w:p>
          <w:p w14:paraId="63ED152C" w14:textId="1722B8D6" w:rsidR="0077537C" w:rsidRPr="00F21B68" w:rsidRDefault="00F21B68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F21B6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«ԼԵՔՍ ՏՈԲԱԿՈ ՔՈՄՓԱՆԻ» սահմանափակ պատասխանատ</w:t>
            </w:r>
            <w:r w:rsidRPr="00F21B6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 xml:space="preserve">վությամբ ընկերությունը (ՀՎՀՀ 01292507, գրանցված 24.05.2019թ.) գործում է հարկման ընդհանուր համակարգում, ըստ ներկայացրած վերջին՝ 2023թ. փետրվար ամսվա եկամտային հարկի և սոցիալական վճարի ամսական հաշվարկի ունի 178 </w:t>
            </w:r>
            <w:r w:rsidRPr="00F21B6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հարկման բազա ունեցող վարձու աշխատողներ, որոնց միջին հարկման բազան կազմում է 333,284 ՀՀ դրամ: 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նախորդ տարիների իրացման շրջանառությունների վերաբերյալ, ուստի այդ տվյալները հանդիսանում են հարկային գաղտնիք և ենթակա չեն տրամադրման, իսկ </w:t>
            </w:r>
            <w:r w:rsidRPr="00F21B6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05.</w:t>
            </w:r>
            <w:r w:rsidRPr="00F21B6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04</w:t>
            </w:r>
            <w:r w:rsidRPr="00F21B6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.2023թ</w:t>
            </w:r>
            <w:r w:rsidRPr="00F21B6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21B6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7735F82" w:rsidR="00571130" w:rsidRPr="00BC55FB" w:rsidRDefault="00F21B6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B0C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2BB6A34E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21B68" w:rsidRPr="00F21B68">
              <w:rPr>
                <w:rFonts w:ascii="GHEA Grapalat" w:eastAsia="Times New Roman" w:hAnsi="GHEA Grapalat" w:cs="Times New Roman"/>
                <w:sz w:val="24"/>
                <w:szCs w:val="24"/>
              </w:rPr>
              <w:t>01/27.2/17293-2023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E22CD"/>
    <w:rsid w:val="00BC55FB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BFC75-8DCA-4563-87B9-9E991D14B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dcterms:created xsi:type="dcterms:W3CDTF">2021-11-10T11:33:00Z</dcterms:created>
  <dcterms:modified xsi:type="dcterms:W3CDTF">2023-05-17T13:08:00Z</dcterms:modified>
</cp:coreProperties>
</file>