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D19E0" w14:textId="77777777" w:rsidR="006F08A4" w:rsidRPr="00C321E4" w:rsidRDefault="006F08A4" w:rsidP="00B947C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3B76611F" w14:textId="77777777" w:rsidR="006F08A4" w:rsidRPr="00F860F8" w:rsidRDefault="006F08A4" w:rsidP="006F08A4">
      <w:pPr>
        <w:tabs>
          <w:tab w:val="left" w:pos="1134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F860F8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27E289EE" w14:textId="4779F333" w:rsidR="00F860F8" w:rsidRPr="00F860F8" w:rsidRDefault="00F860F8" w:rsidP="00F860F8">
      <w:pPr>
        <w:spacing w:after="0" w:line="360" w:lineRule="auto"/>
        <w:ind w:firstLine="720"/>
        <w:jc w:val="center"/>
        <w:rPr>
          <w:rFonts w:ascii="GHEA Grapalat" w:eastAsia="GHEA Grapalat" w:hAnsi="GHEA Grapalat" w:cs="Tahoma"/>
          <w:b/>
          <w:sz w:val="24"/>
          <w:szCs w:val="24"/>
          <w:lang w:val="hy-AM"/>
        </w:rPr>
      </w:pPr>
      <w:r w:rsidRPr="00F860F8">
        <w:rPr>
          <w:rFonts w:ascii="GHEA Grapalat" w:eastAsia="GHEA Grapalat" w:hAnsi="GHEA Grapalat" w:cs="Tahoma"/>
          <w:b/>
          <w:sz w:val="24"/>
          <w:szCs w:val="24"/>
          <w:lang w:val="hy-AM"/>
        </w:rPr>
        <w:t>«ՀԱՅԱՍՏԱՆԻ ՀԱՆՐԱՊԵՏՈՒԹՅԱՆ 202</w:t>
      </w:r>
      <w:r w:rsidRPr="00F860F8">
        <w:rPr>
          <w:rFonts w:ascii="GHEA Grapalat" w:eastAsia="GHEA Grapalat" w:hAnsi="GHEA Grapalat" w:cs="Tahoma"/>
          <w:b/>
          <w:sz w:val="24"/>
          <w:szCs w:val="24"/>
          <w:lang w:val="af-ZA"/>
        </w:rPr>
        <w:t xml:space="preserve">3 </w:t>
      </w:r>
      <w:r w:rsidRPr="00F860F8">
        <w:rPr>
          <w:rFonts w:ascii="GHEA Grapalat" w:eastAsia="GHEA Grapalat" w:hAnsi="GHEA Grapalat" w:cs="Tahoma"/>
          <w:b/>
          <w:sz w:val="24"/>
          <w:szCs w:val="24"/>
          <w:lang w:val="hy-AM"/>
        </w:rPr>
        <w:t>ԹՎԱԿԱՆԻ ՊԵՏԱԿԱՆ ԲՅՈՒՋԵԻ ՄԱՍԻՆ» ՕՐԵՆՔՈՒՄ ՓՈՓՈԽՈՒԹՅՈՒՆՆԵՐ, ՀԱՅԱՍՏԱՆԻ ՀԱՆՐԱՊԵՏՈՒԹՅԱՆ ԿԱՌԱՎԱՐՈՒԹՅԱՆ 2022 ԹՎԱԿԱՆԻ ԴԵԿՏԵՄԲԵՐԻ 29-Ի N 2111-Ն ՈՐՈՇՄԱՆ ՄԵՋ ՓՈՓՈԽՈՒԹՅՈՒՆՆԵՐ</w:t>
      </w:r>
      <w:r w:rsidR="00306116">
        <w:rPr>
          <w:rFonts w:ascii="GHEA Grapalat" w:eastAsia="GHEA Grapalat" w:hAnsi="GHEA Grapalat" w:cs="Tahoma"/>
          <w:b/>
          <w:sz w:val="24"/>
          <w:szCs w:val="24"/>
          <w:lang w:val="hy-AM"/>
        </w:rPr>
        <w:t xml:space="preserve"> ԵՎ ԼՐԱՑՈՒՄՆԵՐ </w:t>
      </w:r>
      <w:r w:rsidRPr="00F860F8">
        <w:rPr>
          <w:rFonts w:ascii="GHEA Grapalat" w:eastAsia="GHEA Grapalat" w:hAnsi="GHEA Grapalat" w:cs="Tahoma"/>
          <w:b/>
          <w:sz w:val="24"/>
          <w:szCs w:val="24"/>
          <w:lang w:val="hy-AM"/>
        </w:rPr>
        <w:t>ԿԱՏԱՐԵԼՈՒ ՄԱՍԻՆ» ԿԱՌԱՎԱՐՈՒԹՅԱՆ ՈՐՈՇՄԱՆ ՆԱԽԱԳԾԻ</w:t>
      </w:r>
    </w:p>
    <w:p w14:paraId="7C47B086" w14:textId="77777777" w:rsidR="006F08A4" w:rsidRPr="00F860F8" w:rsidRDefault="006F08A4" w:rsidP="00B947C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54BFA8A" w14:textId="77777777" w:rsidR="006F08A4" w:rsidRPr="00C071D8" w:rsidRDefault="006F08A4" w:rsidP="00B947C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C071D8">
        <w:rPr>
          <w:rFonts w:ascii="GHEA Grapalat" w:eastAsia="GHEA Grapalat" w:hAnsi="GHEA Grapalat" w:cs="GHEA Grapalat"/>
          <w:b/>
          <w:sz w:val="24"/>
          <w:szCs w:val="24"/>
          <w:lang w:val="hy-AM"/>
        </w:rPr>
        <w:t>1. Ընթացիկ իրավիճակը և իրավական ակտերի ընդունման անհրաժեշտությունը.</w:t>
      </w:r>
    </w:p>
    <w:p w14:paraId="0DA06351" w14:textId="46D491BD" w:rsidR="00433666" w:rsidRPr="00433666" w:rsidRDefault="00306116" w:rsidP="00B947CE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06116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«Դատական համակարգ» համակարգչային ծրագրի (CAST) սպասարկման ծառայությունների </w:t>
      </w:r>
      <w:r w:rsidRPr="00306116">
        <w:rPr>
          <w:rFonts w:ascii="GHEA Grapalat" w:eastAsia="Times New Roman" w:hAnsi="GHEA Grapalat" w:cs="Sylfaen"/>
          <w:sz w:val="24"/>
          <w:szCs w:val="24"/>
          <w:lang w:val="af-ZA"/>
        </w:rPr>
        <w:t>(</w:t>
      </w:r>
      <w:r w:rsidRPr="00306116">
        <w:rPr>
          <w:rFonts w:ascii="GHEA Grapalat" w:eastAsia="Times New Roman" w:hAnsi="GHEA Grapalat" w:cs="Sylfaen"/>
          <w:sz w:val="24"/>
          <w:szCs w:val="24"/>
          <w:lang w:val="hy-AM"/>
        </w:rPr>
        <w:t>այսուհետ՝</w:t>
      </w:r>
      <w:r w:rsidRPr="0030611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306116">
        <w:rPr>
          <w:rFonts w:ascii="GHEA Grapalat" w:eastAsia="Times New Roman" w:hAnsi="GHEA Grapalat" w:cs="Sylfaen"/>
          <w:sz w:val="24"/>
          <w:szCs w:val="24"/>
          <w:lang w:val="hy-AM"/>
        </w:rPr>
        <w:t>Ծառայություն</w:t>
      </w:r>
      <w:r w:rsidRPr="00306116">
        <w:rPr>
          <w:rFonts w:ascii="GHEA Grapalat" w:eastAsia="Times New Roman" w:hAnsi="GHEA Grapalat" w:cs="Sylfaen"/>
          <w:sz w:val="24"/>
          <w:szCs w:val="24"/>
          <w:lang w:val="af-ZA"/>
        </w:rPr>
        <w:t xml:space="preserve">) </w:t>
      </w:r>
      <w:r w:rsidRPr="00306116">
        <w:rPr>
          <w:rFonts w:ascii="GHEA Grapalat" w:eastAsia="Times New Roman" w:hAnsi="GHEA Grapalat" w:cs="Sylfaen"/>
          <w:sz w:val="24"/>
          <w:szCs w:val="24"/>
          <w:lang w:val="hy-AM"/>
        </w:rPr>
        <w:t>մատուցման շրջանակներում անհրաժեշտություն է առաջացել ծրագրի անխափան և առավել արդյունավետ կազմակերպելու նպատակով կատարելու որոշակի փոփոխություններ</w:t>
      </w:r>
      <w:r w:rsidRPr="00306116">
        <w:rPr>
          <w:rFonts w:ascii="GHEA Grapalat" w:eastAsia="Times New Roman" w:hAnsi="GHEA Grapalat" w:cs="Sylfaen"/>
          <w:sz w:val="24"/>
          <w:szCs w:val="24"/>
          <w:lang w:val="af-ZA"/>
        </w:rPr>
        <w:t xml:space="preserve">: </w:t>
      </w:r>
      <w:r w:rsidRPr="00306116">
        <w:rPr>
          <w:rFonts w:ascii="GHEA Grapalat" w:eastAsia="Times New Roman" w:hAnsi="GHEA Grapalat" w:cs="Sylfaen"/>
          <w:sz w:val="24"/>
          <w:szCs w:val="24"/>
          <w:lang w:val="hy-AM"/>
        </w:rPr>
        <w:t>Մասնավորապես</w:t>
      </w:r>
      <w:r w:rsidRPr="00306116">
        <w:rPr>
          <w:rFonts w:ascii="GHEA Grapalat" w:eastAsia="Times New Roman" w:hAnsi="GHEA Grapalat" w:cs="Sylfaen"/>
          <w:sz w:val="24"/>
          <w:szCs w:val="24"/>
          <w:lang w:val="af-ZA"/>
        </w:rPr>
        <w:t>,  «Դատական համակարգ» համակարգչային ծրագրի (CAST) զարգացման շրջանակներում անհրաժեշտություն է առաջացել մշակելու դատարաններում դատավորների միջև գործերի բաշխման ծրագրային համակարգը</w:t>
      </w:r>
      <w:r w:rsidR="00433666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  <w:r w:rsidR="00433666" w:rsidRPr="00433666">
        <w:rPr>
          <w:rFonts w:ascii="GHEA Grapalat" w:eastAsia="Times New Roman" w:hAnsi="GHEA Grapalat" w:cs="Arial"/>
          <w:sz w:val="24"/>
          <w:szCs w:val="20"/>
          <w:lang w:val="hy-AM"/>
        </w:rPr>
        <w:t xml:space="preserve"> </w:t>
      </w:r>
      <w:r w:rsidR="00433666">
        <w:rPr>
          <w:rFonts w:ascii="GHEA Grapalat" w:eastAsia="Times New Roman" w:hAnsi="GHEA Grapalat" w:cs="Sylfaen"/>
          <w:sz w:val="24"/>
          <w:szCs w:val="24"/>
          <w:lang w:val="hy-AM"/>
        </w:rPr>
        <w:t>Մ</w:t>
      </w:r>
      <w:r w:rsidR="00433666" w:rsidRPr="0043366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շակվող համակարգը պետք է ապահովի գործերի բաշխման հետևյալ ընդհանուր կանոնները.  </w:t>
      </w:r>
    </w:p>
    <w:p w14:paraId="5D0ED5D8" w14:textId="77777777" w:rsidR="00433666" w:rsidRPr="00433666" w:rsidRDefault="00433666" w:rsidP="00B947CE">
      <w:pPr>
        <w:numPr>
          <w:ilvl w:val="0"/>
          <w:numId w:val="25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433666">
        <w:rPr>
          <w:rFonts w:ascii="GHEA Grapalat" w:eastAsia="Times New Roman" w:hAnsi="GHEA Grapalat" w:cs="Sylfaen"/>
          <w:bCs/>
          <w:sz w:val="24"/>
          <w:szCs w:val="24"/>
          <w:lang w:val="hy-AM"/>
        </w:rPr>
        <w:t>Գործերի բաշխումը պետք է կատարվի առանց գործերի մուտքագրման հաջորդականությունը հաշվի առնելու:</w:t>
      </w:r>
    </w:p>
    <w:p w14:paraId="1D2E9AE2" w14:textId="4CBAFC27" w:rsidR="00433666" w:rsidRPr="00433666" w:rsidRDefault="00433666" w:rsidP="00B947CE">
      <w:pPr>
        <w:numPr>
          <w:ilvl w:val="0"/>
          <w:numId w:val="25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43366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Բաշխված գործերի միջին քանակի համահարթեցումը պետք է կատարվի ներդրման օրվանից հաջորդող մեկ տարվա ընթացքում՝ ըստ տրամադրված 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պատվիրատուի</w:t>
      </w:r>
      <w:r w:rsidRPr="0043366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կողմից տրամադրված՝ ծանրաբեռնվածության աղյուսակի: Աղյուսակը պետք է պարունակի ներդրման օրվա դրությամբ դատավորների ծանրաբեռնվածության սկզբնաթվերը:</w:t>
      </w:r>
    </w:p>
    <w:p w14:paraId="1FF89AA8" w14:textId="04117C39" w:rsidR="00433666" w:rsidRPr="00433666" w:rsidRDefault="00433666" w:rsidP="00433666">
      <w:pPr>
        <w:numPr>
          <w:ilvl w:val="0"/>
          <w:numId w:val="25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433666">
        <w:rPr>
          <w:rFonts w:ascii="GHEA Grapalat" w:eastAsia="Times New Roman" w:hAnsi="GHEA Grapalat" w:cs="Sylfaen"/>
          <w:bCs/>
          <w:sz w:val="24"/>
          <w:szCs w:val="24"/>
          <w:lang w:val="hy-AM"/>
        </w:rPr>
        <w:lastRenderedPageBreak/>
        <w:t xml:space="preserve">Գործերի բաշխումն իրականացնելիս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պետք է հաշվի առն</w:t>
      </w:r>
      <w:r w:rsidRPr="00433666">
        <w:rPr>
          <w:rFonts w:ascii="GHEA Grapalat" w:eastAsia="Times New Roman" w:hAnsi="GHEA Grapalat" w:cs="Sylfaen"/>
          <w:bCs/>
          <w:sz w:val="24"/>
          <w:szCs w:val="24"/>
          <w:lang w:val="hy-AM"/>
        </w:rPr>
        <w:t>վի դատավորների հիմնական, իսկ առկայության դեպքում՝ նաև առանձին տեսակի գործեր քննելու մասնագիտացումը:</w:t>
      </w:r>
    </w:p>
    <w:p w14:paraId="1F51EE9B" w14:textId="77777777" w:rsidR="00433666" w:rsidRPr="00433666" w:rsidRDefault="00433666" w:rsidP="00433666">
      <w:pPr>
        <w:numPr>
          <w:ilvl w:val="0"/>
          <w:numId w:val="25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33666">
        <w:rPr>
          <w:rFonts w:ascii="GHEA Grapalat" w:eastAsia="Times New Roman" w:hAnsi="GHEA Grapalat" w:cs="Sylfaen"/>
          <w:bCs/>
          <w:sz w:val="24"/>
          <w:szCs w:val="24"/>
          <w:lang w:val="hy-AM"/>
        </w:rPr>
        <w:t>Գործերի բարդության մակարդակը կախված է վիճակագրական տողերից, որոնց չափանիշները Պատվիրատուն պետք է տրամադրի համապատասխան աղյուսակի ձևով:</w:t>
      </w:r>
    </w:p>
    <w:p w14:paraId="253B8667" w14:textId="237FB130" w:rsidR="00433666" w:rsidRPr="00433666" w:rsidRDefault="00433666" w:rsidP="00433666">
      <w:pPr>
        <w:numPr>
          <w:ilvl w:val="0"/>
          <w:numId w:val="25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33666">
        <w:rPr>
          <w:rFonts w:ascii="GHEA Grapalat" w:eastAsia="Times New Roman" w:hAnsi="GHEA Grapalat" w:cs="Sylfaen"/>
          <w:bCs/>
          <w:sz w:val="24"/>
          <w:szCs w:val="24"/>
          <w:lang w:val="hy-AM"/>
        </w:rPr>
        <w:t>Դատավորների միջև գործերը պետք է բաշխվեն տվյալ օրվան նախորդող 365-օրյա ժամանակահատվածում համապատասխան մասնագիտացում ունեցող դատավորներից յուրաքանչյուրին բաշխված (հանձնված) գործերի միջինացված թվով:</w:t>
      </w:r>
    </w:p>
    <w:p w14:paraId="60FEC10B" w14:textId="77777777" w:rsidR="00433666" w:rsidRPr="00433666" w:rsidRDefault="00433666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Կատարողի կողմից մշակվող համակարգը պետք է ապահովի գործերի բաշխման հետևյալ կանոնները.  </w:t>
      </w:r>
    </w:p>
    <w:p w14:paraId="2840BF14" w14:textId="77777777" w:rsidR="00433666" w:rsidRPr="00433666" w:rsidRDefault="00433666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>1.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ab/>
        <w:t>Էլեկտրոնային եղանակով ստացված վճարման կարգադրություններ պետք է բաշխվեն առաջին ատյանի ընդհանուր իրավասության բոլոր դատարաններում:</w:t>
      </w:r>
    </w:p>
    <w:p w14:paraId="56EF3450" w14:textId="77777777" w:rsidR="00433666" w:rsidRPr="00433666" w:rsidRDefault="00433666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>2.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ab/>
        <w:t>Նույն նորմատիվ իրավական ակտի իրավաչափությունը վիճարկելու վերաբերյալ ներկայացված դիմումը պետք է բաշխվի նույն դատական կազմին, որին բաշխվել է այդ նորմատիվ իրավական ակտի վիճարկման դիմումը:</w:t>
      </w:r>
    </w:p>
    <w:p w14:paraId="31B6B6EE" w14:textId="77777777" w:rsidR="00433666" w:rsidRPr="00433666" w:rsidRDefault="00433666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>3.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ab/>
        <w:t>Դատական գործի շրջանակներում ներկայացված միջնորդությունները (դիմումները) պետք է հանձնվեն տվյալ գործը քննող կամ քննած դատավորին, բացառությամբ այն դեպքերի, երբ տվյալ գործը քննող կամ քննած դատավորը գտնվում է արձակուրդում կամ օրենքով սահմանված այլ հիմքով բացակայում է, իսկ միջնորդությունների (դիմումների) քննարկման համար սահմանված են սեղմ դատավարական ժամկետներ: Տվյալ դեպքերում հիշյալ միջնորդությունները (դիմումները) Ծրագրի միջոցով պատահական ընտրությամբ հնարավորինս հավասարաչափ պետք է բաշխվեն տվյալ դատարանի համապատասխան մասնագիտացում ունեցող այլ դատավորների միջև, բացառությամբ դատավորի վարույթում գտնվող քրեական գործերով ներկայացված միջնորդությունների:</w:t>
      </w:r>
    </w:p>
    <w:p w14:paraId="4994A872" w14:textId="77777777" w:rsidR="00433666" w:rsidRPr="00433666" w:rsidRDefault="00433666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lastRenderedPageBreak/>
        <w:t>4.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ab/>
        <w:t>Նույն անձանց միջև և նույն առարկայի մասին վեճի վերաբերյալ ներկայացված հայցադիմումները, վերադարձված և կրկին ներկայացված հայցադիմումները (դիմումները)` անկախ օրենքով սահմանված ժամկետում կրկին ներկայացվելու հանգամանքից, ընդդատության (ենթակայության) կարգով ուղարկված և ընդդատությամբ (ենթակայությամբ) կրկին նույն դատարան վերադարձված գործերը, ինչպես նաև հայցադիմումը (դիմումը) վերադարձնելու, ընդունումը մերժելու մասին որոշումները վերադաս դատական ատյանների կողմից վերացվելու դեպքում Ծրագիրը դրանք պետք է հանձնի նույն դատավորին (նշված դեպքերում ստացված գործերը որպես նոր գործ չեն հաշվարկվում)՝ բացառությամբ այն դեպքերի, երբ տվյալ դատավորը գտնվում է արձակուրդում կամ օրենքով նախատեսված հիմքերից մեկի առկայության հետևանքով որոշակի ժամկետով բացակայում է աշխատանքից կամ նրա անուն-ազգանունը ժամանակավորապես հանված է գործերի բաշխման ցանկից կամ լիազորությունները կասեցվել, դադարել կամ դադարեցվել են: Այս դեպքերում բաշխումը պետք է կատարվի ընդհանուր կարգով:</w:t>
      </w:r>
    </w:p>
    <w:p w14:paraId="670EEB0A" w14:textId="77777777" w:rsidR="00433666" w:rsidRPr="00433666" w:rsidRDefault="00433666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>5.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ab/>
        <w:t>Դատական գործից մաս անջատվելու դեպքում, այն, որպես նոր գործ պետք  է հանձնվի նույն դատավորին, ում կողմից կայացվել է դատական գործից մաս անջատելու մասին որոշումը: Այն դեպքում, երբ դատավորի վարույթում գտնվող քրեական գործի քննության ընթացքում դատարանը ստանում է տվյալ գործից նախաքննության փուլում անջատված մասը (մասերը), ապա այն պետք  է հանձնվի այն դատավորին, ում վարույթում գտնվում է քրեական գործից անջատված մյուս մասը (մասերը):</w:t>
      </w:r>
    </w:p>
    <w:p w14:paraId="425BBF5E" w14:textId="77777777" w:rsidR="00433666" w:rsidRPr="00433666" w:rsidRDefault="00433666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>6.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ab/>
        <w:t>Դատավորի կողմից վարույթ ընդունված քրեական գործը մեղադրողին վերադարձվելու դեպքում այն կրկին դատարան ստացվելուց հետո պետք  է հանձնվի նույն դատավորին: Տվյալ դատավորին գործը բաշխելու անհնարինության դեպքում (եթե դատավորն արձակուրդի մեջ է, կամ գործուղվել է այլ դատարան կամ բացակայում է ժամանակավոր անաշխատունակության հետևանքով, կամ նրա լիազորությունները կասեցվել են, ինչպես նաև այլ բացառիկ դեպքերում) այն ընդհանուր կարգով պետք  է վերաբաշխվի այլ դատավորի:</w:t>
      </w:r>
    </w:p>
    <w:p w14:paraId="54C93FBB" w14:textId="77777777" w:rsidR="00433666" w:rsidRPr="00433666" w:rsidRDefault="00433666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lastRenderedPageBreak/>
        <w:t>7.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ab/>
        <w:t>Վերադաս դատական ատյանի կողմից բեկանված և նոր քննության համար ստորադաս դատարան ուղարկված գործերը պետք է հանձնվի այլ դատավորի (ոչ այն դատավորին, ում կողմից կայացված դատական ակտը բեկանվել և գործն ուղարկվել է նոր քննության):</w:t>
      </w:r>
    </w:p>
    <w:p w14:paraId="479EC6D2" w14:textId="77777777" w:rsidR="00433666" w:rsidRPr="00433666" w:rsidRDefault="00433666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>8.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ab/>
        <w:t>Եթե դատավորն արձակուրդի մեջ է (ներառյալ՝ արձակուրդին նախորդող տասնհինգօրյա ժամանակահատվածը) կամ գործուղվել է այլ դատարան (ներառյալ՝ գործուղմանը նախորդող տասնօրյա ժամանակահատվածը, ինչպես նաև գործուղման ժամանակահատվածի ավարտին նախորդող մեկամսյա ժամկետը) կամ բացակայում է ժամանակավոր անաշխատունակության հետևանքով, կամ նրա լիազորությունները կասեցվել են, կամ նրա պաշտոնավարման ժամկետի ավարտին մնացել է 3 ամիս,  ապա այդ դատավորի անուն-ազգանունը համապատասխան ժամկետով, պետք է հանվի բաշխման ցանկից` նշելով իրավական հիմքը և ժամկետը:</w:t>
      </w:r>
    </w:p>
    <w:p w14:paraId="313E309F" w14:textId="77777777" w:rsidR="00433666" w:rsidRPr="00433666" w:rsidRDefault="00433666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>9.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ab/>
        <w:t>Առանձին տեսակի գործերը պետք է բաշխվեն միայն տվյալ դատարանի համապատասխան մասնագիտացում ունեցող դատավորների միջև: Տվյալ դատարանում (դատարանի նստավայրում) առանձին տեսակի գործեր քննող դատավորների բացակայության դեպքում տվյալ գործերը պետք է բաշխվեն հիմնական մասնագիտացում ունեցող դատավորների միջև:</w:t>
      </w:r>
    </w:p>
    <w:p w14:paraId="39DBFE6E" w14:textId="77777777" w:rsidR="00433666" w:rsidRPr="00433666" w:rsidRDefault="00433666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>10.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ab/>
        <w:t>Այն դեպքերում, երբ քաղաքացիական կամ քրեական մասնագիտացման դատավորը քննում է նաև առանձին տեսակի գործեր, ապա նրան հանձնվող գործերի քանակը չպետք է գերազանցի տվյալ դատարանում քաղաքացիական կամ քրեական մասնագիտացման մեկ դատավորին հանձնվող քաղաքացիական կամ քրեական գործերի քանակը:</w:t>
      </w:r>
    </w:p>
    <w:p w14:paraId="47BCA46B" w14:textId="77777777" w:rsidR="00433666" w:rsidRPr="00433666" w:rsidRDefault="00433666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>11.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ab/>
        <w:t xml:space="preserve">Վերաքննիչ հակակոռուպցիոն դատարանի գործերը, հակակոռուպցիոն դատարանին ընդդատյա կոռուպցիոն հանցանքների վերաբերյալ մինչդատական վարույթի դատական երաշխիքների վարույթների և բողոքների վերաբերյալ կայացված դատական ակտերի դեմ բողոքները պետք է բաշխվեն Վերաքննիչ քրեական դատարանում կոռուպցիոն հանցագործությունների գործերով բողոքարկման ենթակա 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lastRenderedPageBreak/>
        <w:t>դատական ակտերի վերանայումն իրականացնող առանձին դատավոր նշանակված դատավորների միջև:</w:t>
      </w:r>
    </w:p>
    <w:p w14:paraId="29F74C3F" w14:textId="46FB0CB0" w:rsidR="00433666" w:rsidRDefault="00433666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Վերոգրյալ ծ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>առայությունների ձեռքբերման պարագայում հնարավոր կլինի ապահովել, այսինքն՝ «Դատական համակարգ» համակարգչային ծրագրում (CAST) լիարժեք կգործեն 25.03.2021 թվականի ԲԴԽ-16-Ն-6 «Դատավորների միջև գործերի հավասարաչափ բաշխման չափանիշները և կարգը, գործերի վերաբաշխման, կոլեգիալ դատական կազմերը ձևավորելու կարգը և դատավորներին հանձնվող գործերի տոկոսաչափեր, ինչպես նաև օպերատիվ-հետախուզական միջոցառումներ իրականացնելու մասին միջնորդություններ քննող դատավորների ցանկը և նրանց հանձնվող գործերի տոկոսաչափերը սահմանելու մասին» որոշման համապատասխան կետերը:</w:t>
      </w:r>
    </w:p>
    <w:p w14:paraId="25A0996C" w14:textId="77777777" w:rsidR="00433666" w:rsidRPr="00433666" w:rsidRDefault="00433666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433666">
        <w:rPr>
          <w:rFonts w:ascii="GHEA Grapalat" w:eastAsia="Times New Roman" w:hAnsi="GHEA Grapalat" w:cs="Sylfaen"/>
          <w:sz w:val="24"/>
          <w:szCs w:val="24"/>
        </w:rPr>
        <w:t>Հիմք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ընդունելով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Pr="00433666">
        <w:rPr>
          <w:rFonts w:ascii="GHEA Grapalat" w:eastAsia="Times New Roman" w:hAnsi="GHEA Grapalat" w:cs="Sylfaen"/>
          <w:sz w:val="24"/>
          <w:szCs w:val="24"/>
        </w:rPr>
        <w:t>Գնումների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մասին</w:t>
      </w:r>
      <w:r w:rsidRPr="00433666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ՀՀ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օրենքի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23-</w:t>
      </w:r>
      <w:r w:rsidRPr="00433666">
        <w:rPr>
          <w:rFonts w:ascii="GHEA Grapalat" w:eastAsia="Times New Roman" w:hAnsi="GHEA Grapalat" w:cs="Sylfaen"/>
          <w:sz w:val="24"/>
          <w:szCs w:val="24"/>
        </w:rPr>
        <w:t>րդ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հոդվածի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1-</w:t>
      </w:r>
      <w:r w:rsidRPr="00433666">
        <w:rPr>
          <w:rFonts w:ascii="GHEA Grapalat" w:eastAsia="Times New Roman" w:hAnsi="GHEA Grapalat" w:cs="Sylfaen"/>
          <w:sz w:val="24"/>
          <w:szCs w:val="24"/>
        </w:rPr>
        <w:t>ին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մասի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1-</w:t>
      </w:r>
      <w:r w:rsidRPr="00433666">
        <w:rPr>
          <w:rFonts w:ascii="GHEA Grapalat" w:eastAsia="Times New Roman" w:hAnsi="GHEA Grapalat" w:cs="Sylfaen"/>
          <w:sz w:val="24"/>
          <w:szCs w:val="24"/>
        </w:rPr>
        <w:t>ին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կետը՝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Ծառայությունների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մատուցումն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իրականացվելու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է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  <w:lang w:val="hy-AM"/>
        </w:rPr>
        <w:t>«ՄԵՅՍԻՍ ԻՆՖՈՐՄԵՅՇՆ ՍԻՍԹԵՄՍ» ՍՊԸ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>-</w:t>
      </w:r>
      <w:r w:rsidRPr="00433666">
        <w:rPr>
          <w:rFonts w:ascii="GHEA Grapalat" w:eastAsia="Times New Roman" w:hAnsi="GHEA Grapalat" w:cs="Sylfaen"/>
          <w:sz w:val="24"/>
          <w:szCs w:val="24"/>
        </w:rPr>
        <w:t>ի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կողմից՝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հաշվի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առնելով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վերջինիս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կողմից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  <w:lang w:val="hy-AM"/>
        </w:rPr>
        <w:t>«Դատական համակարգ» համակարգչային ծրագրի (CAST)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հեղինակային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իրավունքի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առկայությունը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(</w:t>
      </w:r>
      <w:r w:rsidRPr="00433666">
        <w:rPr>
          <w:rFonts w:ascii="GHEA Grapalat" w:eastAsia="Times New Roman" w:hAnsi="GHEA Grapalat" w:cs="Sylfaen"/>
          <w:sz w:val="24"/>
          <w:szCs w:val="24"/>
        </w:rPr>
        <w:t>կցվում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է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): </w:t>
      </w:r>
    </w:p>
    <w:p w14:paraId="1D2A831A" w14:textId="69EB6C82" w:rsidR="00433666" w:rsidRPr="00433666" w:rsidRDefault="00B947CE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Վերոնշյալ ծառայությունների ձեռքբերման նպատակով դ</w:t>
      </w:r>
      <w:r w:rsidR="00433666" w:rsidRPr="00433666">
        <w:rPr>
          <w:rFonts w:ascii="GHEA Grapalat" w:eastAsia="Times New Roman" w:hAnsi="GHEA Grapalat" w:cs="Sylfaen"/>
          <w:sz w:val="24"/>
          <w:szCs w:val="24"/>
          <w:lang w:val="hy-AM"/>
        </w:rPr>
        <w:t>ատական</w:t>
      </w:r>
      <w:r w:rsidR="00433666"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433666" w:rsidRPr="00433666">
        <w:rPr>
          <w:rFonts w:ascii="GHEA Grapalat" w:eastAsia="Times New Roman" w:hAnsi="GHEA Grapalat" w:cs="Sylfaen"/>
          <w:sz w:val="24"/>
          <w:szCs w:val="24"/>
          <w:lang w:val="hy-AM"/>
        </w:rPr>
        <w:t>դեպարտամենտի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պահպանման ծախսերում</w:t>
      </w:r>
      <w:r w:rsidR="00433666"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2023 </w:t>
      </w:r>
      <w:r w:rsidR="00433666" w:rsidRPr="00433666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ն </w:t>
      </w:r>
      <w:r w:rsidR="00433666" w:rsidRPr="0043366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="00433666"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433666" w:rsidRPr="00433666">
        <w:rPr>
          <w:rFonts w:ascii="GHEA Grapalat" w:eastAsia="Times New Roman" w:hAnsi="GHEA Grapalat" w:cs="Sylfaen"/>
          <w:sz w:val="24"/>
          <w:szCs w:val="24"/>
          <w:lang w:val="hy-AM"/>
        </w:rPr>
        <w:t>ֆինանսական</w:t>
      </w:r>
      <w:r w:rsidR="00433666"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433666" w:rsidRPr="00433666">
        <w:rPr>
          <w:rFonts w:ascii="GHEA Grapalat" w:eastAsia="Times New Roman" w:hAnsi="GHEA Grapalat" w:cs="Sylfaen"/>
          <w:sz w:val="24"/>
          <w:szCs w:val="24"/>
          <w:lang w:val="hy-AM"/>
        </w:rPr>
        <w:t>միջոցներ</w:t>
      </w:r>
      <w:r w:rsidR="0043366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նախատեսված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չեն</w:t>
      </w:r>
      <w:r w:rsidR="00433666"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: </w:t>
      </w:r>
    </w:p>
    <w:p w14:paraId="02F43F23" w14:textId="3346D4E6" w:rsidR="00433666" w:rsidRPr="00433666" w:rsidRDefault="00433666" w:rsidP="0043366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433666">
        <w:rPr>
          <w:rFonts w:ascii="GHEA Grapalat" w:eastAsia="Times New Roman" w:hAnsi="GHEA Grapalat" w:cs="Sylfaen"/>
          <w:sz w:val="24"/>
          <w:szCs w:val="24"/>
        </w:rPr>
        <w:t>Ծառայությունների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մատուցման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համար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անհրաժեշտ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տեղեկատվություն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ստանալու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համար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Դատական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դեպարտամենտը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դիմել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է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Ծառայությունները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մատուցող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կազմակերպությանը</w:t>
      </w:r>
      <w:r w:rsidR="00B947C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՝ </w:t>
      </w:r>
      <w:r w:rsidR="00B947CE" w:rsidRPr="00433666">
        <w:rPr>
          <w:rFonts w:ascii="GHEA Grapalat" w:eastAsia="Times New Roman" w:hAnsi="GHEA Grapalat" w:cs="Sylfaen"/>
          <w:sz w:val="24"/>
          <w:szCs w:val="24"/>
          <w:lang w:val="hy-AM"/>
        </w:rPr>
        <w:t>«ՄԵՅՍԻՍ ԻՆՖՈՐՄԵՅՇՆ ՍԻՍԹԵՄՍ» ՍՊԸ</w:t>
      </w:r>
      <w:r w:rsidR="00B947CE" w:rsidRPr="00433666">
        <w:rPr>
          <w:rFonts w:ascii="GHEA Grapalat" w:eastAsia="Times New Roman" w:hAnsi="GHEA Grapalat" w:cs="Sylfaen"/>
          <w:sz w:val="24"/>
          <w:szCs w:val="24"/>
          <w:lang w:val="af-ZA"/>
        </w:rPr>
        <w:t>-</w:t>
      </w:r>
      <w:r w:rsidR="00B947CE" w:rsidRPr="00433666">
        <w:rPr>
          <w:rFonts w:ascii="GHEA Grapalat" w:eastAsia="Times New Roman" w:hAnsi="GHEA Grapalat" w:cs="Sylfaen"/>
          <w:sz w:val="24"/>
          <w:szCs w:val="24"/>
        </w:rPr>
        <w:t>ի</w:t>
      </w:r>
      <w:r w:rsidR="00B947CE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>,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որին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ի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պատասխան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Pr="00433666">
        <w:rPr>
          <w:rFonts w:ascii="GHEA Grapalat" w:eastAsia="Times New Roman" w:hAnsi="GHEA Grapalat" w:cs="Sylfaen"/>
          <w:sz w:val="24"/>
          <w:szCs w:val="24"/>
        </w:rPr>
        <w:t>ստացված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գրության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համաձայն՝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Ծառայությունների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մատուցման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համար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կպահանջվի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15 000 000 (</w:t>
      </w:r>
      <w:r w:rsidRPr="00433666">
        <w:rPr>
          <w:rFonts w:ascii="GHEA Grapalat" w:eastAsia="Times New Roman" w:hAnsi="GHEA Grapalat" w:cs="Sylfaen"/>
          <w:sz w:val="24"/>
          <w:szCs w:val="24"/>
        </w:rPr>
        <w:t>տասնհինգ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միլիոն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) </w:t>
      </w:r>
      <w:r w:rsidRPr="00433666">
        <w:rPr>
          <w:rFonts w:ascii="GHEA Grapalat" w:eastAsia="Times New Roman" w:hAnsi="GHEA Grapalat" w:cs="Sylfaen"/>
          <w:sz w:val="24"/>
          <w:szCs w:val="24"/>
        </w:rPr>
        <w:t>ՀՀ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դրամ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(</w:t>
      </w:r>
      <w:r w:rsidRPr="00433666">
        <w:rPr>
          <w:rFonts w:ascii="GHEA Grapalat" w:eastAsia="Times New Roman" w:hAnsi="GHEA Grapalat" w:cs="Sylfaen"/>
          <w:sz w:val="24"/>
          <w:szCs w:val="24"/>
        </w:rPr>
        <w:t>գրությունները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կցվում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433666">
        <w:rPr>
          <w:rFonts w:ascii="GHEA Grapalat" w:eastAsia="Times New Roman" w:hAnsi="GHEA Grapalat" w:cs="Sylfaen"/>
          <w:sz w:val="24"/>
          <w:szCs w:val="24"/>
        </w:rPr>
        <w:t>են</w:t>
      </w:r>
      <w:r w:rsidRPr="00433666">
        <w:rPr>
          <w:rFonts w:ascii="GHEA Grapalat" w:eastAsia="Times New Roman" w:hAnsi="GHEA Grapalat" w:cs="Sylfaen"/>
          <w:sz w:val="24"/>
          <w:szCs w:val="24"/>
          <w:lang w:val="af-ZA"/>
        </w:rPr>
        <w:t xml:space="preserve">): </w:t>
      </w:r>
    </w:p>
    <w:p w14:paraId="6796561B" w14:textId="77777777" w:rsidR="00FA47F2" w:rsidRDefault="00FA47F2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189E28FA" w14:textId="525A26FB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123F5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Առաջարկվող կարգավորման բնույթը.</w:t>
      </w:r>
    </w:p>
    <w:p w14:paraId="1612F50F" w14:textId="46CB091E" w:rsidR="006F08A4" w:rsidRPr="005123F5" w:rsidRDefault="00B947CE" w:rsidP="00162C8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947C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«Դատական համակարգ» համակարգչային ծրագրի (CAST)  </w:t>
      </w:r>
      <w:r w:rsidR="00162C81" w:rsidRPr="00162C81">
        <w:rPr>
          <w:rFonts w:ascii="GHEA Grapalat" w:eastAsia="GHEA Grapalat" w:hAnsi="GHEA Grapalat" w:cs="GHEA Grapalat"/>
          <w:sz w:val="24"/>
          <w:szCs w:val="24"/>
          <w:lang w:val="hy-AM"/>
        </w:rPr>
        <w:t>անխափան և առավել արդյունավետ կազմակերպելու նպատակով որոշակի փոփոխություններ</w:t>
      </w:r>
      <w:r w:rsidR="00162C8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կատարման </w:t>
      </w:r>
      <w:r w:rsidR="00162C81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համար անհրաժեշտ 15,000</w:t>
      </w:r>
      <w:r w:rsidR="00162C81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162C81">
        <w:rPr>
          <w:rFonts w:ascii="GHEA Grapalat" w:eastAsia="GHEA Grapalat" w:hAnsi="GHEA Grapalat" w:cs="GHEA Grapalat"/>
          <w:sz w:val="24"/>
          <w:szCs w:val="24"/>
          <w:lang w:val="hy-AM"/>
        </w:rPr>
        <w:t>0 հազ</w:t>
      </w:r>
      <w:r w:rsidR="00162C81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162C8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դրամը նախատեսվում է հատկացնել </w:t>
      </w:r>
      <w:r w:rsidR="00162C81" w:rsidRPr="00162C81">
        <w:rPr>
          <w:rFonts w:ascii="GHEA Grapalat" w:eastAsia="GHEA Grapalat" w:hAnsi="GHEA Grapalat" w:cs="GHEA Grapalat"/>
          <w:sz w:val="24"/>
          <w:szCs w:val="24"/>
          <w:lang w:val="hy-AM"/>
        </w:rPr>
        <w:t>Եվրոպական միությունից ստացված  դրամաշնորհային ծրագրի շրջանակներում մինչև 2023 թվականի հունվարի 1-ը միջոցների չօգտագործված մնացորդի հաշվին</w:t>
      </w:r>
      <w:r w:rsidR="00162C8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</w:p>
    <w:p w14:paraId="70500934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97DF80A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123F5">
        <w:rPr>
          <w:rFonts w:ascii="GHEA Grapalat" w:eastAsia="GHEA Grapalat" w:hAnsi="GHEA Grapalat" w:cs="GHEA Grapalat"/>
          <w:b/>
          <w:sz w:val="24"/>
          <w:szCs w:val="24"/>
          <w:lang w:val="hy-AM"/>
        </w:rPr>
        <w:t>4. Ակնկալվող արդյունքը.</w:t>
      </w:r>
    </w:p>
    <w:p w14:paraId="00A1840F" w14:textId="307A460F" w:rsidR="006F08A4" w:rsidRPr="005123F5" w:rsidRDefault="00162C81" w:rsidP="000B7BBC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62C8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ընդունման արդյունքում կապահովվի </w:t>
      </w:r>
      <w:bookmarkStart w:id="0" w:name="_GoBack"/>
      <w:bookmarkEnd w:id="0"/>
      <w:r w:rsidRPr="00162C81">
        <w:rPr>
          <w:rFonts w:ascii="GHEA Grapalat" w:eastAsia="GHEA Grapalat" w:hAnsi="GHEA Grapalat" w:cs="GHEA Grapalat"/>
          <w:sz w:val="24"/>
          <w:szCs w:val="24"/>
          <w:lang w:val="hy-AM"/>
        </w:rPr>
        <w:t>«Դատական համակարգ» համակարգչային ծրագրի (CAST) շրջանակներում դատավորների միջև գործերի բաշխման ծրագրային համակարգ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ի մշակումը</w:t>
      </w:r>
      <w:r w:rsidRPr="00162C8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</w:p>
    <w:p w14:paraId="4F53E08E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5FDA8EC3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123F5">
        <w:rPr>
          <w:rFonts w:ascii="GHEA Grapalat" w:eastAsia="GHEA Grapalat" w:hAnsi="GHEA Grapalat" w:cs="GHEA Grapalat"/>
          <w:b/>
          <w:sz w:val="24"/>
          <w:szCs w:val="24"/>
          <w:lang w:val="hy-AM"/>
        </w:rPr>
        <w:t>5. Նախագծի ընդունման կապակցությամբ լրացուցիչ ֆինանսական միջոցների անհրաժեշտության և ծախսերում սպասվելիք փոփոխությունների մասին.</w:t>
      </w:r>
    </w:p>
    <w:p w14:paraId="60EA5005" w14:textId="77777777" w:rsidR="000B7BBC" w:rsidRPr="000B7BBC" w:rsidRDefault="000B7BBC" w:rsidP="000B7BBC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B7BBC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սույն որոշման նախագծի ընդունումը ՀՀ 2023 թվականի պետական բյուջեի եկամուտների և ծախսերի փոփոխության չի հանգեցնի:</w:t>
      </w:r>
    </w:p>
    <w:p w14:paraId="49F21135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68AF817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123F5">
        <w:rPr>
          <w:rFonts w:ascii="GHEA Grapalat" w:eastAsia="GHEA Grapalat" w:hAnsi="GHEA Grapalat" w:cs="GHEA Grapalat"/>
          <w:b/>
          <w:sz w:val="24"/>
          <w:szCs w:val="24"/>
          <w:lang w:val="hy-AM"/>
        </w:rPr>
        <w:t>6. Կապը ռազմավարական փաստաթղթերի հետ.</w:t>
      </w:r>
    </w:p>
    <w:p w14:paraId="131D8B91" w14:textId="77777777" w:rsidR="000B7BBC" w:rsidRPr="000B7BBC" w:rsidRDefault="000B7BBC" w:rsidP="000B7BBC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B7BBC">
        <w:rPr>
          <w:rFonts w:ascii="GHEA Grapalat" w:hAnsi="GHEA Grapalat" w:cs="Sylfaen"/>
          <w:sz w:val="24"/>
          <w:szCs w:val="24"/>
          <w:lang w:val="hy-AM"/>
        </w:rPr>
        <w:t>Նախագծի ընդունումը բխում է Կառավարության «Հայաստանի Հանրապետության դատական և իրավական բարեփոխումների 2022-2026 թվականների ռազմավարությունը և դրանից բխող գործողությունների ծրագիրը հաստատելու և Հայաստանի Հանրապետության կառավարության 2019 թվականի հոկտեմբերի 10-ի N 1441-Լ որոշումն ուժը կորցրած ճանաչելու մասին» 2022 թվականի հուլիսի 21-ի թիվ 1133-Լ որոշման հավելված N 1-ի «Էլեկտրոնային արդարադատություն» միասնական կառավարման համակարգի ստեղծում և տվյալների էլեկտրոնային բազաների մատչելիության ապահովում ու արդիականացում» նպատակի իրագործման ապահովման անհրաժեշտությունից:</w:t>
      </w:r>
    </w:p>
    <w:sectPr w:rsidR="000B7BBC" w:rsidRPr="000B7BBC" w:rsidSect="00D61CB0">
      <w:footerReference w:type="default" r:id="rId8"/>
      <w:pgSz w:w="12240" w:h="15840"/>
      <w:pgMar w:top="1134" w:right="850" w:bottom="1134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1E3BD" w14:textId="77777777" w:rsidR="006508DC" w:rsidRDefault="006508DC" w:rsidP="00153E98">
      <w:pPr>
        <w:spacing w:after="0" w:line="240" w:lineRule="auto"/>
      </w:pPr>
      <w:r>
        <w:separator/>
      </w:r>
    </w:p>
  </w:endnote>
  <w:endnote w:type="continuationSeparator" w:id="0">
    <w:p w14:paraId="134CAE53" w14:textId="77777777" w:rsidR="006508DC" w:rsidRDefault="006508DC" w:rsidP="00153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29474"/>
      <w:docPartObj>
        <w:docPartGallery w:val="Page Numbers (Bottom of Page)"/>
        <w:docPartUnique/>
      </w:docPartObj>
    </w:sdtPr>
    <w:sdtEndPr/>
    <w:sdtContent>
      <w:p w14:paraId="35A9FFD2" w14:textId="1C1B256C" w:rsidR="00A960C3" w:rsidRDefault="00A960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47F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5C7F3B4" w14:textId="77777777" w:rsidR="00A960C3" w:rsidRDefault="00A960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CED8FE" w14:textId="77777777" w:rsidR="006508DC" w:rsidRDefault="006508DC" w:rsidP="00153E98">
      <w:pPr>
        <w:spacing w:after="0" w:line="240" w:lineRule="auto"/>
      </w:pPr>
      <w:r>
        <w:separator/>
      </w:r>
    </w:p>
  </w:footnote>
  <w:footnote w:type="continuationSeparator" w:id="0">
    <w:p w14:paraId="4A3E875F" w14:textId="77777777" w:rsidR="006508DC" w:rsidRDefault="006508DC" w:rsidP="00153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E0FE9"/>
    <w:multiLevelType w:val="hybridMultilevel"/>
    <w:tmpl w:val="337A26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3308D2"/>
    <w:multiLevelType w:val="hybridMultilevel"/>
    <w:tmpl w:val="21B8FB5C"/>
    <w:lvl w:ilvl="0" w:tplc="475E5DF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A5F37"/>
    <w:multiLevelType w:val="hybridMultilevel"/>
    <w:tmpl w:val="F43E93F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82459D0"/>
    <w:multiLevelType w:val="hybridMultilevel"/>
    <w:tmpl w:val="7794EC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42ECC"/>
    <w:multiLevelType w:val="hybridMultilevel"/>
    <w:tmpl w:val="F126E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94DF1"/>
    <w:multiLevelType w:val="hybridMultilevel"/>
    <w:tmpl w:val="B4BAF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1E7C1C"/>
    <w:multiLevelType w:val="hybridMultilevel"/>
    <w:tmpl w:val="07500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F60C3"/>
    <w:multiLevelType w:val="hybridMultilevel"/>
    <w:tmpl w:val="ABCE8586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75AB0"/>
    <w:multiLevelType w:val="hybridMultilevel"/>
    <w:tmpl w:val="CB4CB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C04E15"/>
    <w:multiLevelType w:val="hybridMultilevel"/>
    <w:tmpl w:val="60FE8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D71BB"/>
    <w:multiLevelType w:val="hybridMultilevel"/>
    <w:tmpl w:val="659A3C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B6FBD"/>
    <w:multiLevelType w:val="hybridMultilevel"/>
    <w:tmpl w:val="FC669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9D2F7F"/>
    <w:multiLevelType w:val="hybridMultilevel"/>
    <w:tmpl w:val="9092C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20CFA"/>
    <w:multiLevelType w:val="hybridMultilevel"/>
    <w:tmpl w:val="8AD8E52C"/>
    <w:lvl w:ilvl="0" w:tplc="7B420330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A451E"/>
    <w:multiLevelType w:val="hybridMultilevel"/>
    <w:tmpl w:val="948AD91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A762EDC"/>
    <w:multiLevelType w:val="hybridMultilevel"/>
    <w:tmpl w:val="DA4E7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C81557"/>
    <w:multiLevelType w:val="hybridMultilevel"/>
    <w:tmpl w:val="CC94D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0E77BB"/>
    <w:multiLevelType w:val="hybridMultilevel"/>
    <w:tmpl w:val="071C0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CD2833"/>
    <w:multiLevelType w:val="hybridMultilevel"/>
    <w:tmpl w:val="AA12FD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B808FB"/>
    <w:multiLevelType w:val="hybridMultilevel"/>
    <w:tmpl w:val="7910E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24E4C"/>
    <w:multiLevelType w:val="hybridMultilevel"/>
    <w:tmpl w:val="E8943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482B0D"/>
    <w:multiLevelType w:val="hybridMultilevel"/>
    <w:tmpl w:val="849CE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900EB1"/>
    <w:multiLevelType w:val="hybridMultilevel"/>
    <w:tmpl w:val="C38C43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D1D10FF"/>
    <w:multiLevelType w:val="hybridMultilevel"/>
    <w:tmpl w:val="836EB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8D3D37"/>
    <w:multiLevelType w:val="hybridMultilevel"/>
    <w:tmpl w:val="8B2A5AE0"/>
    <w:lvl w:ilvl="0" w:tplc="042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11"/>
  </w:num>
  <w:num w:numId="4">
    <w:abstractNumId w:val="7"/>
  </w:num>
  <w:num w:numId="5">
    <w:abstractNumId w:val="4"/>
  </w:num>
  <w:num w:numId="6">
    <w:abstractNumId w:val="24"/>
  </w:num>
  <w:num w:numId="7">
    <w:abstractNumId w:val="0"/>
  </w:num>
  <w:num w:numId="8">
    <w:abstractNumId w:val="14"/>
  </w:num>
  <w:num w:numId="9">
    <w:abstractNumId w:val="23"/>
  </w:num>
  <w:num w:numId="10">
    <w:abstractNumId w:val="12"/>
  </w:num>
  <w:num w:numId="11">
    <w:abstractNumId w:val="6"/>
  </w:num>
  <w:num w:numId="12">
    <w:abstractNumId w:val="18"/>
  </w:num>
  <w:num w:numId="13">
    <w:abstractNumId w:val="8"/>
  </w:num>
  <w:num w:numId="14">
    <w:abstractNumId w:val="21"/>
  </w:num>
  <w:num w:numId="15">
    <w:abstractNumId w:val="17"/>
  </w:num>
  <w:num w:numId="16">
    <w:abstractNumId w:val="2"/>
  </w:num>
  <w:num w:numId="17">
    <w:abstractNumId w:val="15"/>
  </w:num>
  <w:num w:numId="18">
    <w:abstractNumId w:val="5"/>
  </w:num>
  <w:num w:numId="19">
    <w:abstractNumId w:val="16"/>
  </w:num>
  <w:num w:numId="20">
    <w:abstractNumId w:val="19"/>
  </w:num>
  <w:num w:numId="21">
    <w:abstractNumId w:val="3"/>
  </w:num>
  <w:num w:numId="22">
    <w:abstractNumId w:val="10"/>
  </w:num>
  <w:num w:numId="23">
    <w:abstractNumId w:val="20"/>
  </w:num>
  <w:num w:numId="24">
    <w:abstractNumId w:val="9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8A4"/>
    <w:rsid w:val="0000039F"/>
    <w:rsid w:val="0000251F"/>
    <w:rsid w:val="00007363"/>
    <w:rsid w:val="00012194"/>
    <w:rsid w:val="00017923"/>
    <w:rsid w:val="000222A9"/>
    <w:rsid w:val="0003295C"/>
    <w:rsid w:val="00034BAB"/>
    <w:rsid w:val="00040EB1"/>
    <w:rsid w:val="00050621"/>
    <w:rsid w:val="00062022"/>
    <w:rsid w:val="000624C7"/>
    <w:rsid w:val="000625D1"/>
    <w:rsid w:val="0006308D"/>
    <w:rsid w:val="000662C7"/>
    <w:rsid w:val="000665C8"/>
    <w:rsid w:val="000667F7"/>
    <w:rsid w:val="00071415"/>
    <w:rsid w:val="000762AA"/>
    <w:rsid w:val="000777BE"/>
    <w:rsid w:val="000801D9"/>
    <w:rsid w:val="00084AAF"/>
    <w:rsid w:val="0009017F"/>
    <w:rsid w:val="000915FB"/>
    <w:rsid w:val="000945C8"/>
    <w:rsid w:val="00095996"/>
    <w:rsid w:val="000A0F24"/>
    <w:rsid w:val="000A4886"/>
    <w:rsid w:val="000A49D7"/>
    <w:rsid w:val="000A7310"/>
    <w:rsid w:val="000B0206"/>
    <w:rsid w:val="000B667C"/>
    <w:rsid w:val="000B7BBC"/>
    <w:rsid w:val="000C00E0"/>
    <w:rsid w:val="000C0470"/>
    <w:rsid w:val="000C28E6"/>
    <w:rsid w:val="000C7229"/>
    <w:rsid w:val="000D2CD8"/>
    <w:rsid w:val="000D4610"/>
    <w:rsid w:val="000E3BFB"/>
    <w:rsid w:val="000E5280"/>
    <w:rsid w:val="000F0FE5"/>
    <w:rsid w:val="000F3B36"/>
    <w:rsid w:val="000F4E07"/>
    <w:rsid w:val="001019AB"/>
    <w:rsid w:val="001060CF"/>
    <w:rsid w:val="00107800"/>
    <w:rsid w:val="00110186"/>
    <w:rsid w:val="001134AC"/>
    <w:rsid w:val="0011451C"/>
    <w:rsid w:val="00120B40"/>
    <w:rsid w:val="00121504"/>
    <w:rsid w:val="001233F7"/>
    <w:rsid w:val="00140292"/>
    <w:rsid w:val="00142307"/>
    <w:rsid w:val="001443AB"/>
    <w:rsid w:val="00144F5C"/>
    <w:rsid w:val="00145560"/>
    <w:rsid w:val="00146E08"/>
    <w:rsid w:val="00151700"/>
    <w:rsid w:val="00152DB8"/>
    <w:rsid w:val="00153E98"/>
    <w:rsid w:val="00156C57"/>
    <w:rsid w:val="00162487"/>
    <w:rsid w:val="00162C81"/>
    <w:rsid w:val="001676B9"/>
    <w:rsid w:val="00182C7E"/>
    <w:rsid w:val="00182CFF"/>
    <w:rsid w:val="00186395"/>
    <w:rsid w:val="00186C80"/>
    <w:rsid w:val="0019187F"/>
    <w:rsid w:val="00192B69"/>
    <w:rsid w:val="00192CDE"/>
    <w:rsid w:val="00194C1F"/>
    <w:rsid w:val="001A26DB"/>
    <w:rsid w:val="001A7110"/>
    <w:rsid w:val="001B2370"/>
    <w:rsid w:val="001D4186"/>
    <w:rsid w:val="001E0ADB"/>
    <w:rsid w:val="001E69C9"/>
    <w:rsid w:val="001F1484"/>
    <w:rsid w:val="001F24C4"/>
    <w:rsid w:val="001F7621"/>
    <w:rsid w:val="001F7A73"/>
    <w:rsid w:val="00204721"/>
    <w:rsid w:val="002071D9"/>
    <w:rsid w:val="002158FC"/>
    <w:rsid w:val="0022004E"/>
    <w:rsid w:val="00220E66"/>
    <w:rsid w:val="00221823"/>
    <w:rsid w:val="0022408C"/>
    <w:rsid w:val="002257C7"/>
    <w:rsid w:val="00225B09"/>
    <w:rsid w:val="00230436"/>
    <w:rsid w:val="002331DD"/>
    <w:rsid w:val="00241E04"/>
    <w:rsid w:val="002455BE"/>
    <w:rsid w:val="002461B6"/>
    <w:rsid w:val="00253997"/>
    <w:rsid w:val="0026338F"/>
    <w:rsid w:val="00263987"/>
    <w:rsid w:val="00265565"/>
    <w:rsid w:val="00272B78"/>
    <w:rsid w:val="00277742"/>
    <w:rsid w:val="00296C7B"/>
    <w:rsid w:val="00296F79"/>
    <w:rsid w:val="002A07FC"/>
    <w:rsid w:val="002A0825"/>
    <w:rsid w:val="002A0E9B"/>
    <w:rsid w:val="002A39E6"/>
    <w:rsid w:val="002A6035"/>
    <w:rsid w:val="002A60AD"/>
    <w:rsid w:val="002A7BF3"/>
    <w:rsid w:val="002B38D7"/>
    <w:rsid w:val="002B56CC"/>
    <w:rsid w:val="002B7CB9"/>
    <w:rsid w:val="002C009D"/>
    <w:rsid w:val="002C47B6"/>
    <w:rsid w:val="002C7A09"/>
    <w:rsid w:val="002D0C53"/>
    <w:rsid w:val="002D1D65"/>
    <w:rsid w:val="002D3A2D"/>
    <w:rsid w:val="002D6570"/>
    <w:rsid w:val="002E2DC7"/>
    <w:rsid w:val="002E3203"/>
    <w:rsid w:val="002E35CF"/>
    <w:rsid w:val="002E65B0"/>
    <w:rsid w:val="002F3CFF"/>
    <w:rsid w:val="002F56D1"/>
    <w:rsid w:val="002F632F"/>
    <w:rsid w:val="002F7064"/>
    <w:rsid w:val="0030219A"/>
    <w:rsid w:val="00304182"/>
    <w:rsid w:val="00306116"/>
    <w:rsid w:val="00306308"/>
    <w:rsid w:val="00310454"/>
    <w:rsid w:val="003130CF"/>
    <w:rsid w:val="003149E0"/>
    <w:rsid w:val="0031516B"/>
    <w:rsid w:val="00317B99"/>
    <w:rsid w:val="00320A20"/>
    <w:rsid w:val="003314E0"/>
    <w:rsid w:val="003348B0"/>
    <w:rsid w:val="00342336"/>
    <w:rsid w:val="003473CE"/>
    <w:rsid w:val="00347B8E"/>
    <w:rsid w:val="00350641"/>
    <w:rsid w:val="00351F2B"/>
    <w:rsid w:val="00353A85"/>
    <w:rsid w:val="003545BC"/>
    <w:rsid w:val="00362085"/>
    <w:rsid w:val="0036587F"/>
    <w:rsid w:val="003765CF"/>
    <w:rsid w:val="00377191"/>
    <w:rsid w:val="00381DDF"/>
    <w:rsid w:val="00392768"/>
    <w:rsid w:val="003938F3"/>
    <w:rsid w:val="00396F2D"/>
    <w:rsid w:val="003A038F"/>
    <w:rsid w:val="003A0EDD"/>
    <w:rsid w:val="003A1AE4"/>
    <w:rsid w:val="003A434B"/>
    <w:rsid w:val="003A5EAD"/>
    <w:rsid w:val="003B33CD"/>
    <w:rsid w:val="003C3561"/>
    <w:rsid w:val="003E0768"/>
    <w:rsid w:val="00400711"/>
    <w:rsid w:val="00401E24"/>
    <w:rsid w:val="00402B5C"/>
    <w:rsid w:val="0041107C"/>
    <w:rsid w:val="00425727"/>
    <w:rsid w:val="00431B83"/>
    <w:rsid w:val="00432331"/>
    <w:rsid w:val="0043348E"/>
    <w:rsid w:val="00433666"/>
    <w:rsid w:val="00435C98"/>
    <w:rsid w:val="00437DCA"/>
    <w:rsid w:val="00445489"/>
    <w:rsid w:val="00446911"/>
    <w:rsid w:val="00451498"/>
    <w:rsid w:val="00454291"/>
    <w:rsid w:val="00455660"/>
    <w:rsid w:val="00455B8C"/>
    <w:rsid w:val="00461E6B"/>
    <w:rsid w:val="00463102"/>
    <w:rsid w:val="004632E0"/>
    <w:rsid w:val="00470118"/>
    <w:rsid w:val="004739F0"/>
    <w:rsid w:val="00474532"/>
    <w:rsid w:val="00475B06"/>
    <w:rsid w:val="0047771C"/>
    <w:rsid w:val="004812EF"/>
    <w:rsid w:val="00482844"/>
    <w:rsid w:val="0048663F"/>
    <w:rsid w:val="00494F2D"/>
    <w:rsid w:val="004977CD"/>
    <w:rsid w:val="004B3217"/>
    <w:rsid w:val="004B3AE9"/>
    <w:rsid w:val="004B44E9"/>
    <w:rsid w:val="004B6925"/>
    <w:rsid w:val="004C079D"/>
    <w:rsid w:val="004C1682"/>
    <w:rsid w:val="004C2296"/>
    <w:rsid w:val="004C6EF0"/>
    <w:rsid w:val="004D2050"/>
    <w:rsid w:val="004D626F"/>
    <w:rsid w:val="004E27A2"/>
    <w:rsid w:val="004E319B"/>
    <w:rsid w:val="004F4628"/>
    <w:rsid w:val="004F74C8"/>
    <w:rsid w:val="00507B38"/>
    <w:rsid w:val="005109C6"/>
    <w:rsid w:val="00511D53"/>
    <w:rsid w:val="005123F5"/>
    <w:rsid w:val="00516D80"/>
    <w:rsid w:val="005208C5"/>
    <w:rsid w:val="005237B5"/>
    <w:rsid w:val="0052503F"/>
    <w:rsid w:val="00526151"/>
    <w:rsid w:val="00530AF9"/>
    <w:rsid w:val="0053590D"/>
    <w:rsid w:val="0054116C"/>
    <w:rsid w:val="005425DD"/>
    <w:rsid w:val="005447E8"/>
    <w:rsid w:val="005537C6"/>
    <w:rsid w:val="00555431"/>
    <w:rsid w:val="00555F20"/>
    <w:rsid w:val="00556469"/>
    <w:rsid w:val="00557DCF"/>
    <w:rsid w:val="00561E0A"/>
    <w:rsid w:val="00562662"/>
    <w:rsid w:val="00566E34"/>
    <w:rsid w:val="005672CA"/>
    <w:rsid w:val="00567C81"/>
    <w:rsid w:val="005750EB"/>
    <w:rsid w:val="00577521"/>
    <w:rsid w:val="00577969"/>
    <w:rsid w:val="005831C6"/>
    <w:rsid w:val="00583BCA"/>
    <w:rsid w:val="00597950"/>
    <w:rsid w:val="005B2EA8"/>
    <w:rsid w:val="005B354E"/>
    <w:rsid w:val="005B45D4"/>
    <w:rsid w:val="005C2714"/>
    <w:rsid w:val="005C2875"/>
    <w:rsid w:val="005C3EA2"/>
    <w:rsid w:val="005C6B9A"/>
    <w:rsid w:val="005E1856"/>
    <w:rsid w:val="005E3FB0"/>
    <w:rsid w:val="005E6D92"/>
    <w:rsid w:val="005F0FB1"/>
    <w:rsid w:val="005F515B"/>
    <w:rsid w:val="005F542B"/>
    <w:rsid w:val="005F5AB2"/>
    <w:rsid w:val="005F5F19"/>
    <w:rsid w:val="005F7874"/>
    <w:rsid w:val="00602208"/>
    <w:rsid w:val="006048BA"/>
    <w:rsid w:val="00604E8A"/>
    <w:rsid w:val="006073C4"/>
    <w:rsid w:val="00610600"/>
    <w:rsid w:val="00611511"/>
    <w:rsid w:val="0061171B"/>
    <w:rsid w:val="006168A8"/>
    <w:rsid w:val="00620183"/>
    <w:rsid w:val="0062748E"/>
    <w:rsid w:val="0063136D"/>
    <w:rsid w:val="0063458F"/>
    <w:rsid w:val="0064190E"/>
    <w:rsid w:val="00642550"/>
    <w:rsid w:val="006434C8"/>
    <w:rsid w:val="006465ED"/>
    <w:rsid w:val="00650707"/>
    <w:rsid w:val="006508DC"/>
    <w:rsid w:val="00654AED"/>
    <w:rsid w:val="006551AD"/>
    <w:rsid w:val="00663F69"/>
    <w:rsid w:val="00665308"/>
    <w:rsid w:val="00666FCC"/>
    <w:rsid w:val="00667AD0"/>
    <w:rsid w:val="006811D6"/>
    <w:rsid w:val="00683D97"/>
    <w:rsid w:val="006843D0"/>
    <w:rsid w:val="00694EA9"/>
    <w:rsid w:val="00695D06"/>
    <w:rsid w:val="006A6E95"/>
    <w:rsid w:val="006A7FFA"/>
    <w:rsid w:val="006B06BC"/>
    <w:rsid w:val="006C4F6E"/>
    <w:rsid w:val="006C54D2"/>
    <w:rsid w:val="006C7F23"/>
    <w:rsid w:val="006D1C87"/>
    <w:rsid w:val="006D5474"/>
    <w:rsid w:val="006E2061"/>
    <w:rsid w:val="006E2BB7"/>
    <w:rsid w:val="006E3E29"/>
    <w:rsid w:val="006E730A"/>
    <w:rsid w:val="006F08A4"/>
    <w:rsid w:val="006F3F6D"/>
    <w:rsid w:val="006F3F81"/>
    <w:rsid w:val="007010EC"/>
    <w:rsid w:val="00703885"/>
    <w:rsid w:val="00705691"/>
    <w:rsid w:val="007116B4"/>
    <w:rsid w:val="007138DF"/>
    <w:rsid w:val="00720750"/>
    <w:rsid w:val="00721823"/>
    <w:rsid w:val="00724456"/>
    <w:rsid w:val="00724E7D"/>
    <w:rsid w:val="0072644A"/>
    <w:rsid w:val="00731FD4"/>
    <w:rsid w:val="00732A95"/>
    <w:rsid w:val="007405DC"/>
    <w:rsid w:val="00743D29"/>
    <w:rsid w:val="00747055"/>
    <w:rsid w:val="0075648E"/>
    <w:rsid w:val="00756636"/>
    <w:rsid w:val="00761CA6"/>
    <w:rsid w:val="00766F2D"/>
    <w:rsid w:val="0077258F"/>
    <w:rsid w:val="00773120"/>
    <w:rsid w:val="007800E6"/>
    <w:rsid w:val="007806D0"/>
    <w:rsid w:val="0078240A"/>
    <w:rsid w:val="00793C79"/>
    <w:rsid w:val="00797308"/>
    <w:rsid w:val="007A6604"/>
    <w:rsid w:val="007A6BE9"/>
    <w:rsid w:val="007B080C"/>
    <w:rsid w:val="007B26A0"/>
    <w:rsid w:val="007B5BA6"/>
    <w:rsid w:val="007B60D8"/>
    <w:rsid w:val="007C0424"/>
    <w:rsid w:val="007C0E12"/>
    <w:rsid w:val="007D2110"/>
    <w:rsid w:val="007D2C28"/>
    <w:rsid w:val="007D435A"/>
    <w:rsid w:val="007D48A1"/>
    <w:rsid w:val="007D748C"/>
    <w:rsid w:val="007E010E"/>
    <w:rsid w:val="007E0128"/>
    <w:rsid w:val="007E5192"/>
    <w:rsid w:val="007E6DDB"/>
    <w:rsid w:val="007F6938"/>
    <w:rsid w:val="00810C19"/>
    <w:rsid w:val="00817138"/>
    <w:rsid w:val="00817C1D"/>
    <w:rsid w:val="008213EB"/>
    <w:rsid w:val="00822C8B"/>
    <w:rsid w:val="00825A49"/>
    <w:rsid w:val="008260EA"/>
    <w:rsid w:val="0083050C"/>
    <w:rsid w:val="00830F37"/>
    <w:rsid w:val="00830F52"/>
    <w:rsid w:val="00834249"/>
    <w:rsid w:val="00840BFD"/>
    <w:rsid w:val="0084214B"/>
    <w:rsid w:val="00856689"/>
    <w:rsid w:val="00862BE9"/>
    <w:rsid w:val="00871192"/>
    <w:rsid w:val="008715D4"/>
    <w:rsid w:val="00873A22"/>
    <w:rsid w:val="00874B00"/>
    <w:rsid w:val="008805F7"/>
    <w:rsid w:val="00881DC8"/>
    <w:rsid w:val="00886DAF"/>
    <w:rsid w:val="00887917"/>
    <w:rsid w:val="00890734"/>
    <w:rsid w:val="00893295"/>
    <w:rsid w:val="00893D32"/>
    <w:rsid w:val="00894256"/>
    <w:rsid w:val="008A3F6C"/>
    <w:rsid w:val="008A440F"/>
    <w:rsid w:val="008A46A2"/>
    <w:rsid w:val="008A77EB"/>
    <w:rsid w:val="008B3828"/>
    <w:rsid w:val="008C36D0"/>
    <w:rsid w:val="008C3A8E"/>
    <w:rsid w:val="008C4A3E"/>
    <w:rsid w:val="008C4B2E"/>
    <w:rsid w:val="008D4E5F"/>
    <w:rsid w:val="008E04AA"/>
    <w:rsid w:val="008E2B1D"/>
    <w:rsid w:val="008E5488"/>
    <w:rsid w:val="008E5B40"/>
    <w:rsid w:val="008F4EC9"/>
    <w:rsid w:val="008F50EE"/>
    <w:rsid w:val="008F67BD"/>
    <w:rsid w:val="00901B38"/>
    <w:rsid w:val="00906DC9"/>
    <w:rsid w:val="00907097"/>
    <w:rsid w:val="009070F0"/>
    <w:rsid w:val="00907BB7"/>
    <w:rsid w:val="00910937"/>
    <w:rsid w:val="00911860"/>
    <w:rsid w:val="00914C18"/>
    <w:rsid w:val="0091743E"/>
    <w:rsid w:val="00925E2C"/>
    <w:rsid w:val="009265EB"/>
    <w:rsid w:val="0093160F"/>
    <w:rsid w:val="00935EF2"/>
    <w:rsid w:val="00937DA1"/>
    <w:rsid w:val="0094145E"/>
    <w:rsid w:val="00947FB7"/>
    <w:rsid w:val="00953964"/>
    <w:rsid w:val="00955C45"/>
    <w:rsid w:val="00957E64"/>
    <w:rsid w:val="009620C2"/>
    <w:rsid w:val="0096529D"/>
    <w:rsid w:val="009709DF"/>
    <w:rsid w:val="00971C20"/>
    <w:rsid w:val="00975E45"/>
    <w:rsid w:val="00977D98"/>
    <w:rsid w:val="00984865"/>
    <w:rsid w:val="00986856"/>
    <w:rsid w:val="0099109D"/>
    <w:rsid w:val="009A3815"/>
    <w:rsid w:val="009A4973"/>
    <w:rsid w:val="009A5D0C"/>
    <w:rsid w:val="009B0F99"/>
    <w:rsid w:val="009B660F"/>
    <w:rsid w:val="009B7C30"/>
    <w:rsid w:val="009C0C02"/>
    <w:rsid w:val="009C0ECC"/>
    <w:rsid w:val="009C1728"/>
    <w:rsid w:val="009C54ED"/>
    <w:rsid w:val="009C64B6"/>
    <w:rsid w:val="009D0826"/>
    <w:rsid w:val="009D745E"/>
    <w:rsid w:val="009E016E"/>
    <w:rsid w:val="009E033B"/>
    <w:rsid w:val="009E1124"/>
    <w:rsid w:val="009E675A"/>
    <w:rsid w:val="009E74BC"/>
    <w:rsid w:val="009F22A0"/>
    <w:rsid w:val="009F3E93"/>
    <w:rsid w:val="009F4F51"/>
    <w:rsid w:val="009F7BA9"/>
    <w:rsid w:val="00A03479"/>
    <w:rsid w:val="00A04BAF"/>
    <w:rsid w:val="00A06E04"/>
    <w:rsid w:val="00A20B4D"/>
    <w:rsid w:val="00A255DB"/>
    <w:rsid w:val="00A27B47"/>
    <w:rsid w:val="00A3197B"/>
    <w:rsid w:val="00A32BC0"/>
    <w:rsid w:val="00A45162"/>
    <w:rsid w:val="00A5169E"/>
    <w:rsid w:val="00A525CF"/>
    <w:rsid w:val="00A604B0"/>
    <w:rsid w:val="00A6337C"/>
    <w:rsid w:val="00A64646"/>
    <w:rsid w:val="00A650D6"/>
    <w:rsid w:val="00A65A74"/>
    <w:rsid w:val="00A773A5"/>
    <w:rsid w:val="00A820EA"/>
    <w:rsid w:val="00A84518"/>
    <w:rsid w:val="00A906CA"/>
    <w:rsid w:val="00A911C9"/>
    <w:rsid w:val="00A960C3"/>
    <w:rsid w:val="00AA091C"/>
    <w:rsid w:val="00AA45AB"/>
    <w:rsid w:val="00AA5E69"/>
    <w:rsid w:val="00AB2293"/>
    <w:rsid w:val="00AB2D40"/>
    <w:rsid w:val="00AC1F5A"/>
    <w:rsid w:val="00AC30B5"/>
    <w:rsid w:val="00AC45C6"/>
    <w:rsid w:val="00AD0295"/>
    <w:rsid w:val="00AD1381"/>
    <w:rsid w:val="00AD30E7"/>
    <w:rsid w:val="00AD42AB"/>
    <w:rsid w:val="00AD45FF"/>
    <w:rsid w:val="00AD68B0"/>
    <w:rsid w:val="00AE0D62"/>
    <w:rsid w:val="00AE1050"/>
    <w:rsid w:val="00AE13A3"/>
    <w:rsid w:val="00AE18FC"/>
    <w:rsid w:val="00AE3880"/>
    <w:rsid w:val="00AF03CF"/>
    <w:rsid w:val="00AF231F"/>
    <w:rsid w:val="00AF27E3"/>
    <w:rsid w:val="00AF363D"/>
    <w:rsid w:val="00AF3923"/>
    <w:rsid w:val="00AF4F02"/>
    <w:rsid w:val="00AF5B09"/>
    <w:rsid w:val="00AF62FB"/>
    <w:rsid w:val="00AF63AA"/>
    <w:rsid w:val="00B11DCD"/>
    <w:rsid w:val="00B14635"/>
    <w:rsid w:val="00B22FC4"/>
    <w:rsid w:val="00B3176E"/>
    <w:rsid w:val="00B32953"/>
    <w:rsid w:val="00B32A52"/>
    <w:rsid w:val="00B431EA"/>
    <w:rsid w:val="00B4652B"/>
    <w:rsid w:val="00B5179A"/>
    <w:rsid w:val="00B5390F"/>
    <w:rsid w:val="00B76281"/>
    <w:rsid w:val="00B80EC5"/>
    <w:rsid w:val="00B83871"/>
    <w:rsid w:val="00B940F3"/>
    <w:rsid w:val="00B947CE"/>
    <w:rsid w:val="00B95322"/>
    <w:rsid w:val="00BA699E"/>
    <w:rsid w:val="00BB4E27"/>
    <w:rsid w:val="00BD0662"/>
    <w:rsid w:val="00BD4808"/>
    <w:rsid w:val="00BE15AC"/>
    <w:rsid w:val="00BE6DEF"/>
    <w:rsid w:val="00BF0C78"/>
    <w:rsid w:val="00C00CEE"/>
    <w:rsid w:val="00C02212"/>
    <w:rsid w:val="00C037F4"/>
    <w:rsid w:val="00C03E3B"/>
    <w:rsid w:val="00C04FA1"/>
    <w:rsid w:val="00C05A8E"/>
    <w:rsid w:val="00C071D8"/>
    <w:rsid w:val="00C115F8"/>
    <w:rsid w:val="00C11AA3"/>
    <w:rsid w:val="00C14966"/>
    <w:rsid w:val="00C14D16"/>
    <w:rsid w:val="00C1593F"/>
    <w:rsid w:val="00C26885"/>
    <w:rsid w:val="00C321E4"/>
    <w:rsid w:val="00C32241"/>
    <w:rsid w:val="00C538F1"/>
    <w:rsid w:val="00C551A5"/>
    <w:rsid w:val="00C5676A"/>
    <w:rsid w:val="00C56F17"/>
    <w:rsid w:val="00C64232"/>
    <w:rsid w:val="00C65912"/>
    <w:rsid w:val="00C67D5F"/>
    <w:rsid w:val="00C704F5"/>
    <w:rsid w:val="00C71BEC"/>
    <w:rsid w:val="00C74B38"/>
    <w:rsid w:val="00C817AA"/>
    <w:rsid w:val="00C82CBC"/>
    <w:rsid w:val="00C93BA4"/>
    <w:rsid w:val="00C97070"/>
    <w:rsid w:val="00CA343A"/>
    <w:rsid w:val="00CA44BC"/>
    <w:rsid w:val="00CB0D9F"/>
    <w:rsid w:val="00CB2EB3"/>
    <w:rsid w:val="00CB5463"/>
    <w:rsid w:val="00CB5B0F"/>
    <w:rsid w:val="00CB6958"/>
    <w:rsid w:val="00CC3B3E"/>
    <w:rsid w:val="00CC4869"/>
    <w:rsid w:val="00CC6F71"/>
    <w:rsid w:val="00CC76E8"/>
    <w:rsid w:val="00CE24FF"/>
    <w:rsid w:val="00CE418F"/>
    <w:rsid w:val="00CE4A5A"/>
    <w:rsid w:val="00CE6BB9"/>
    <w:rsid w:val="00CF3EF7"/>
    <w:rsid w:val="00D000A5"/>
    <w:rsid w:val="00D03A4F"/>
    <w:rsid w:val="00D04361"/>
    <w:rsid w:val="00D049C3"/>
    <w:rsid w:val="00D06EF8"/>
    <w:rsid w:val="00D07A4F"/>
    <w:rsid w:val="00D13307"/>
    <w:rsid w:val="00D2062E"/>
    <w:rsid w:val="00D2199F"/>
    <w:rsid w:val="00D23C44"/>
    <w:rsid w:val="00D26C47"/>
    <w:rsid w:val="00D3264A"/>
    <w:rsid w:val="00D34F69"/>
    <w:rsid w:val="00D36973"/>
    <w:rsid w:val="00D37A66"/>
    <w:rsid w:val="00D43BB8"/>
    <w:rsid w:val="00D46BB8"/>
    <w:rsid w:val="00D507F3"/>
    <w:rsid w:val="00D51155"/>
    <w:rsid w:val="00D54DB1"/>
    <w:rsid w:val="00D61A7C"/>
    <w:rsid w:val="00D61CB0"/>
    <w:rsid w:val="00D70A2B"/>
    <w:rsid w:val="00D71E29"/>
    <w:rsid w:val="00D762AE"/>
    <w:rsid w:val="00D85473"/>
    <w:rsid w:val="00D86EFB"/>
    <w:rsid w:val="00D90FCE"/>
    <w:rsid w:val="00D93594"/>
    <w:rsid w:val="00D96FCA"/>
    <w:rsid w:val="00D97111"/>
    <w:rsid w:val="00D97B42"/>
    <w:rsid w:val="00DA04DF"/>
    <w:rsid w:val="00DA063F"/>
    <w:rsid w:val="00DA0C14"/>
    <w:rsid w:val="00DA1261"/>
    <w:rsid w:val="00DA35F5"/>
    <w:rsid w:val="00DA3761"/>
    <w:rsid w:val="00DB161C"/>
    <w:rsid w:val="00DB1F94"/>
    <w:rsid w:val="00DB40EA"/>
    <w:rsid w:val="00DB62ED"/>
    <w:rsid w:val="00DC0212"/>
    <w:rsid w:val="00DC146B"/>
    <w:rsid w:val="00DC2D31"/>
    <w:rsid w:val="00DC384A"/>
    <w:rsid w:val="00DC4D91"/>
    <w:rsid w:val="00DC5A1F"/>
    <w:rsid w:val="00DD2ACA"/>
    <w:rsid w:val="00DD4A3D"/>
    <w:rsid w:val="00DD5516"/>
    <w:rsid w:val="00DE38D1"/>
    <w:rsid w:val="00DE5A27"/>
    <w:rsid w:val="00DF306C"/>
    <w:rsid w:val="00DF56E3"/>
    <w:rsid w:val="00DF78A9"/>
    <w:rsid w:val="00E02087"/>
    <w:rsid w:val="00E05EF9"/>
    <w:rsid w:val="00E218F5"/>
    <w:rsid w:val="00E23B0A"/>
    <w:rsid w:val="00E34029"/>
    <w:rsid w:val="00E341D4"/>
    <w:rsid w:val="00E34D1C"/>
    <w:rsid w:val="00E359B4"/>
    <w:rsid w:val="00E366B7"/>
    <w:rsid w:val="00E36FBC"/>
    <w:rsid w:val="00E42003"/>
    <w:rsid w:val="00E421A7"/>
    <w:rsid w:val="00E43349"/>
    <w:rsid w:val="00E44A00"/>
    <w:rsid w:val="00E6035E"/>
    <w:rsid w:val="00E61A9B"/>
    <w:rsid w:val="00E62E63"/>
    <w:rsid w:val="00E64FC2"/>
    <w:rsid w:val="00E71EF3"/>
    <w:rsid w:val="00E72605"/>
    <w:rsid w:val="00E72684"/>
    <w:rsid w:val="00E729A0"/>
    <w:rsid w:val="00E74E83"/>
    <w:rsid w:val="00E90363"/>
    <w:rsid w:val="00E9050A"/>
    <w:rsid w:val="00E90794"/>
    <w:rsid w:val="00E93393"/>
    <w:rsid w:val="00E96CA6"/>
    <w:rsid w:val="00EB7692"/>
    <w:rsid w:val="00EC6911"/>
    <w:rsid w:val="00ED00EE"/>
    <w:rsid w:val="00ED0268"/>
    <w:rsid w:val="00ED340B"/>
    <w:rsid w:val="00EE00D5"/>
    <w:rsid w:val="00EE28CC"/>
    <w:rsid w:val="00EE54A7"/>
    <w:rsid w:val="00EE6012"/>
    <w:rsid w:val="00EE70F9"/>
    <w:rsid w:val="00EF307E"/>
    <w:rsid w:val="00EF3133"/>
    <w:rsid w:val="00EF47F7"/>
    <w:rsid w:val="00F00449"/>
    <w:rsid w:val="00F14972"/>
    <w:rsid w:val="00F14C7C"/>
    <w:rsid w:val="00F22CEC"/>
    <w:rsid w:val="00F243C3"/>
    <w:rsid w:val="00F261AC"/>
    <w:rsid w:val="00F26844"/>
    <w:rsid w:val="00F31496"/>
    <w:rsid w:val="00F33230"/>
    <w:rsid w:val="00F3346C"/>
    <w:rsid w:val="00F338EC"/>
    <w:rsid w:val="00F371D0"/>
    <w:rsid w:val="00F376CE"/>
    <w:rsid w:val="00F40839"/>
    <w:rsid w:val="00F41BBB"/>
    <w:rsid w:val="00F42DB1"/>
    <w:rsid w:val="00F520F5"/>
    <w:rsid w:val="00F5688C"/>
    <w:rsid w:val="00F602C9"/>
    <w:rsid w:val="00F60D1C"/>
    <w:rsid w:val="00F6310A"/>
    <w:rsid w:val="00F6411E"/>
    <w:rsid w:val="00F651E5"/>
    <w:rsid w:val="00F6579B"/>
    <w:rsid w:val="00F70DCE"/>
    <w:rsid w:val="00F7122D"/>
    <w:rsid w:val="00F71B8A"/>
    <w:rsid w:val="00F732DD"/>
    <w:rsid w:val="00F84116"/>
    <w:rsid w:val="00F85593"/>
    <w:rsid w:val="00F860F8"/>
    <w:rsid w:val="00F86EF0"/>
    <w:rsid w:val="00F90C06"/>
    <w:rsid w:val="00F93C3C"/>
    <w:rsid w:val="00F95449"/>
    <w:rsid w:val="00F958F9"/>
    <w:rsid w:val="00FA1BFB"/>
    <w:rsid w:val="00FA2863"/>
    <w:rsid w:val="00FA378F"/>
    <w:rsid w:val="00FA47F2"/>
    <w:rsid w:val="00FA6A3E"/>
    <w:rsid w:val="00FB27AD"/>
    <w:rsid w:val="00FB2D92"/>
    <w:rsid w:val="00FC1450"/>
    <w:rsid w:val="00FC2170"/>
    <w:rsid w:val="00FC633C"/>
    <w:rsid w:val="00FD0B93"/>
    <w:rsid w:val="00FD1195"/>
    <w:rsid w:val="00FD7836"/>
    <w:rsid w:val="00FE0DFC"/>
    <w:rsid w:val="00FF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9795E"/>
  <w15:docId w15:val="{A1FAEF30-E7C8-44F3-8216-70DDC4F7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8A4"/>
    <w:rPr>
      <w:rFonts w:ascii="Calibri" w:eastAsiaTheme="minorEastAsia" w:hAnsi="Calibri" w:cs="Calibr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F08A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8A4"/>
    <w:rPr>
      <w:rFonts w:ascii="Calibri" w:eastAsiaTheme="minorEastAsia" w:hAnsi="Calibri" w:cs="Calibri"/>
    </w:rPr>
  </w:style>
  <w:style w:type="character" w:styleId="Strong">
    <w:name w:val="Strong"/>
    <w:basedOn w:val="DefaultParagraphFont"/>
    <w:uiPriority w:val="22"/>
    <w:qFormat/>
    <w:rsid w:val="006F08A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50C"/>
    <w:rPr>
      <w:rFonts w:ascii="Tahoma" w:eastAsiaTheme="minorEastAsi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133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133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13307"/>
    <w:rPr>
      <w:rFonts w:ascii="Calibri" w:eastAsiaTheme="minorEastAsia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33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3307"/>
    <w:rPr>
      <w:rFonts w:ascii="Calibri" w:eastAsiaTheme="minorEastAsia" w:hAnsi="Calibri" w:cs="Calibri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EE2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192C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21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8F5"/>
    <w:rPr>
      <w:rFonts w:ascii="Calibri" w:eastAsiaTheme="minorEastAsia" w:hAnsi="Calibri" w:cs="Calibri"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26338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6338F"/>
    <w:rPr>
      <w:rFonts w:ascii="Calibri" w:eastAsiaTheme="minorEastAsia" w:hAnsi="Calibri" w:cs="Calibri"/>
      <w:sz w:val="20"/>
      <w:szCs w:val="20"/>
    </w:rPr>
  </w:style>
  <w:style w:type="character" w:styleId="FootnoteReference">
    <w:name w:val="footnote reference"/>
    <w:basedOn w:val="DefaultParagraphFont"/>
    <w:link w:val="Footnotesrefss"/>
    <w:uiPriority w:val="99"/>
    <w:unhideWhenUsed/>
    <w:rsid w:val="0026338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6338F"/>
    <w:rPr>
      <w:color w:val="0000FF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84214B"/>
    <w:rPr>
      <w:rFonts w:ascii="Calibri" w:eastAsiaTheme="minorEastAsia" w:hAnsi="Calibri" w:cs="Calibri"/>
    </w:rPr>
  </w:style>
  <w:style w:type="paragraph" w:customStyle="1" w:styleId="Footnotesrefss">
    <w:name w:val="Footnotes refss"/>
    <w:basedOn w:val="Normal"/>
    <w:link w:val="FootnoteReference"/>
    <w:uiPriority w:val="99"/>
    <w:rsid w:val="0084214B"/>
    <w:pPr>
      <w:spacing w:after="160" w:line="259" w:lineRule="auto"/>
    </w:pPr>
    <w:rPr>
      <w:rFonts w:asciiTheme="minorHAnsi" w:eastAsiaTheme="minorHAnsi" w:hAnsiTheme="minorHAnsi" w:cstheme="minorBidi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4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07D37-1E5F-4E60-9B36-E03937486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1353</Words>
  <Characters>7714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Ju-Ohanyan</dc:creator>
  <cp:keywords>https://mul2.gov.am/tasks/796769/oneclick/Himnavorum_.docx?token=bf193f139deebf5a32d9a3fee93f89d2</cp:keywords>
  <dc:description/>
  <cp:lastModifiedBy>Zara Margaryan</cp:lastModifiedBy>
  <cp:revision>3</cp:revision>
  <dcterms:created xsi:type="dcterms:W3CDTF">2023-05-02T11:40:00Z</dcterms:created>
  <dcterms:modified xsi:type="dcterms:W3CDTF">2023-05-19T08:55:00Z</dcterms:modified>
</cp:coreProperties>
</file>