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2AC" w:rsidRPr="00E75091" w:rsidRDefault="00B932AC" w:rsidP="00441DB4">
      <w:pPr>
        <w:jc w:val="right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 xml:space="preserve">Նախագիծ </w:t>
      </w:r>
    </w:p>
    <w:p w:rsidR="00B932AC" w:rsidRPr="00E75091" w:rsidRDefault="00B932AC" w:rsidP="00542C0B">
      <w:pPr>
        <w:jc w:val="both"/>
        <w:rPr>
          <w:rFonts w:ascii="GHEA Grapalat" w:hAnsi="GHEA Grapalat" w:cs="GHEA Grapalat"/>
          <w:lang w:val="af-ZA"/>
        </w:rPr>
      </w:pPr>
    </w:p>
    <w:p w:rsidR="00B932AC" w:rsidRPr="00E75091" w:rsidRDefault="00B932AC" w:rsidP="00441DB4">
      <w:pPr>
        <w:pStyle w:val="vhc"/>
        <w:spacing w:line="360" w:lineRule="auto"/>
        <w:ind w:right="0" w:firstLine="448"/>
        <w:rPr>
          <w:rFonts w:ascii="GHEA Grapalat" w:hAnsi="GHEA Grapalat" w:cs="GHEA Grapalat"/>
          <w:b w:val="0"/>
          <w:bCs w:val="0"/>
          <w:lang w:val="hy-AM"/>
        </w:rPr>
      </w:pPr>
      <w:r w:rsidRPr="00E75091">
        <w:rPr>
          <w:rFonts w:ascii="GHEA Grapalat" w:hAnsi="GHEA Grapalat" w:cs="GHEA Grapalat"/>
          <w:b w:val="0"/>
          <w:bCs w:val="0"/>
          <w:lang w:val="hy-AM"/>
        </w:rPr>
        <w:t>ՀԱՅԱՍՏԱՆԻ ՀԱՆՐԱՊԵՏՈՒԹՅԱՆ ԿԱՌԱՎԱՐՈՒԹՅՈՒՆ</w:t>
      </w:r>
    </w:p>
    <w:p w:rsidR="00B932AC" w:rsidRPr="00E75091" w:rsidRDefault="00B932AC" w:rsidP="00441DB4">
      <w:pPr>
        <w:pStyle w:val="vhc"/>
        <w:spacing w:line="360" w:lineRule="auto"/>
        <w:ind w:right="0" w:firstLine="448"/>
        <w:rPr>
          <w:rFonts w:ascii="GHEA Grapalat" w:hAnsi="GHEA Grapalat" w:cs="GHEA Grapalat"/>
          <w:b w:val="0"/>
          <w:bCs w:val="0"/>
          <w:lang w:val="hy-AM"/>
        </w:rPr>
      </w:pPr>
      <w:r w:rsidRPr="00E75091">
        <w:rPr>
          <w:rFonts w:ascii="GHEA Grapalat" w:hAnsi="GHEA Grapalat" w:cs="GHEA Grapalat"/>
          <w:b w:val="0"/>
          <w:bCs w:val="0"/>
          <w:lang w:val="hy-AM"/>
        </w:rPr>
        <w:t>ՈՐՈՇՈՒՄ</w:t>
      </w:r>
    </w:p>
    <w:p w:rsidR="00B932AC" w:rsidRPr="00E75091" w:rsidRDefault="00B932AC" w:rsidP="00441DB4">
      <w:pPr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</w:rPr>
        <w:t>20</w:t>
      </w:r>
      <w:r w:rsidRPr="00E75091">
        <w:rPr>
          <w:rFonts w:ascii="GHEA Grapalat" w:hAnsi="GHEA Grapalat" w:cs="GHEA Grapalat"/>
          <w:lang w:val="hy-AM"/>
        </w:rPr>
        <w:t>2</w:t>
      </w:r>
      <w:r w:rsidRPr="00E75091">
        <w:rPr>
          <w:rFonts w:ascii="GHEA Grapalat" w:hAnsi="GHEA Grapalat" w:cs="GHEA Grapalat"/>
        </w:rPr>
        <w:t>3 թվականի N _____-Ն</w:t>
      </w:r>
    </w:p>
    <w:p w:rsidR="00B932AC" w:rsidRPr="00E75091" w:rsidRDefault="00B932AC" w:rsidP="00542C0B">
      <w:pPr>
        <w:jc w:val="both"/>
        <w:rPr>
          <w:rFonts w:ascii="GHEA Grapalat" w:hAnsi="GHEA Grapalat" w:cs="GHEA Grapalat"/>
          <w:lang w:val="hy-AM"/>
        </w:rPr>
      </w:pP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ՀԱՅԱՍՏԱՆԻ ՀԱՆՐԱՊԵՏՈՒԹՅԱՆ ԿԱՌԱՎԱՐՈՒԹՅԱՆ 2018 ԹՎԱԿԱՆԻ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E75091">
        <w:rPr>
          <w:rFonts w:ascii="GHEA Grapalat" w:hAnsi="GHEA Grapalat" w:cs="GHEA Grapalat"/>
          <w:lang w:val="hy-AM"/>
        </w:rPr>
        <w:t>ԱՊՐԻԼԻ 12-Ի N 404-Ն ՈՐՈՇՄԱՆ ՄԵՋ ՓՈՓՈԽՈՒԹՅՈՒՆՆԵՐ ԵՎ ԼՐԱՑՈՒՄՆԵՐ ԿԱՏԱՐԵԼՈՒ ՄԱՍԻՆ</w:t>
      </w:r>
    </w:p>
    <w:p w:rsidR="00B932AC" w:rsidRPr="00E75091" w:rsidRDefault="00B932AC" w:rsidP="00156B35">
      <w:pPr>
        <w:spacing w:line="360" w:lineRule="auto"/>
        <w:jc w:val="both"/>
        <w:rPr>
          <w:rFonts w:ascii="GHEA Grapalat" w:hAnsi="GHEA Grapalat" w:cs="GHEA Grapalat"/>
          <w:lang w:val="hy-AM"/>
        </w:rPr>
      </w:pP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 xml:space="preserve">Ղեկավարվելով «Նորմատիվ իրավական ակտերի մասին» օրենքի 33-րդ և 34-րդ հոդվածների 1-ին մասերով` Հայաստանի Հանրապետության կառավարությունը </w:t>
      </w:r>
      <w:r w:rsidRPr="00E75091">
        <w:rPr>
          <w:rFonts w:ascii="GHEA Grapalat" w:hAnsi="GHEA Grapalat" w:cs="GHEA Grapalat"/>
          <w:b/>
          <w:bCs/>
          <w:i/>
          <w:iCs/>
          <w:lang w:val="hy-AM"/>
        </w:rPr>
        <w:t>որոշում  է.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1. Հայաստանի Հանրապետության կառավարության 2018 թվականի ապրիլի               12-ի «Զինվորական ծառայության համար քաղաքացու կամ զինծառայողի պիտանիության աստիճանը որոշող հիվանդությունների ցանկը, ինչպես նաև քաղաքացու կամ զինծառայողի առողջական վիճակին հակացուցված զինվորական ծառայության պայմանները սահմանելու մասին» N 404-Ն որոշման հավելված 1-ում կատարել հետևյալ փոփոխությունները և լրացումները.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1) հիվանդությունների և ախտաբանական վիճակների ցանկի 9-րդ հոդվածի «դ» կետի 3-րդ սյունակում «</w:t>
      </w:r>
      <w:r w:rsidRPr="00E75091">
        <w:rPr>
          <w:rFonts w:ascii="GHEA Grapalat" w:eastAsia="CIDFont+F2" w:hAnsi="GHEA Grapalat" w:cs="GHEA Grapalat"/>
          <w:lang w:val="hy-AM"/>
        </w:rPr>
        <w:t>H</w:t>
      </w:r>
      <w:r w:rsidRPr="00E75091">
        <w:rPr>
          <w:rFonts w:ascii="GHEA Grapalat" w:hAnsi="GHEA Grapalat" w:cs="GHEA Grapalat"/>
          <w:lang w:val="hy-AM"/>
        </w:rPr>
        <w:t>» տառը փոխարինել «G» տառով.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 xml:space="preserve">2) հիվանդությունների և ախտաբանական վիճակների ցանկին հաջորդող 2-րդ կետում՝ </w:t>
      </w:r>
    </w:p>
    <w:p w:rsidR="00B932AC" w:rsidRPr="00E75091" w:rsidRDefault="00B932AC" w:rsidP="002D71A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ա. «(ա)» ենթակետի IV-րդ սյունակի վերջում լրացնել նոր պարբերություն, հետևյալ բովանդակությամբ.</w:t>
      </w:r>
    </w:p>
    <w:p w:rsidR="00B932AC" w:rsidRPr="00E75091" w:rsidRDefault="00B932AC" w:rsidP="002D71A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«● Հայաստանի Հանրապետության պաշտպանության նախարարության հետ ուսումնառության ընթացքում զինվորական պատրաստություն անցնելու և ուսումնառության ավարտից հետո Հայաստանի Հանրապետության պաշտպանության նախարարության կողմից նշված վայրում և պայմաններով զինվորական ծառայություն անցնելու քաղաքացիաիրավական բնույթի պայմանագիր կնքած քաղաքացիներ»,</w:t>
      </w:r>
    </w:p>
    <w:p w:rsidR="00B932AC" w:rsidRPr="00E75091" w:rsidRDefault="00B932AC" w:rsidP="00DE3240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բ. «(ա)» ենթակետի V-րդ սյունակի չորրորդ պարբերությունում «Պաշտպանության նախարարության հետ ուսումնառության ընթացքում զինվորական պատրաստություն անցնելու և ուսումնառության ավարտից հետո Պաշտպանության նախարարության կողմից նշված վայրում և պայմաններով զինվորական ծառայություն անցնելու քաղաքացիաիրավական բնույթի պայմանագիր կնքած քաղաքացիներ» բառերը հանել,</w:t>
      </w:r>
    </w:p>
    <w:p w:rsidR="00B932AC" w:rsidRPr="00E75091" w:rsidRDefault="00B932AC" w:rsidP="00DE3240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գ. «(բ)» ենթակետի վերջին պարբերությունում «ՀԴՄ» հապավումը փոխարինել «ՀՄԴ» հապավումով և լրացնել նոր նախադասություն՝ հետևյալ բովանդակությամբ.</w:t>
      </w:r>
    </w:p>
    <w:p w:rsidR="00B932AC" w:rsidRPr="00E75091" w:rsidRDefault="00B932AC" w:rsidP="00DE3240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color w:val="FF0000"/>
          <w:lang w:val="hy-AM"/>
        </w:rPr>
      </w:pP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Վարժական հավաքներին ներգրավվող քաղաքացիների փորձաքննության ժամանակ V-րդ սյունակում նշված A և B տառերը համապատասխանում են I տառին, իսկ D, E և F  տառերը համապատասխանում են J տառին: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>.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b/>
          <w:bCs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3) </w:t>
      </w:r>
      <w:r w:rsidRPr="00E75091">
        <w:rPr>
          <w:rFonts w:ascii="GHEA Grapalat" w:hAnsi="GHEA Grapalat" w:cs="GHEA Grapalat"/>
          <w:lang w:val="hy-AM"/>
        </w:rPr>
        <w:t xml:space="preserve">հիվանդությունները և ախտաբանական վիճակները </w:t>
      </w:r>
      <w:r w:rsidRPr="00E75091">
        <w:rPr>
          <w:rFonts w:ascii="GHEA Grapalat" w:eastAsia="CIDFont+F2" w:hAnsi="GHEA Grapalat" w:cs="GHEA Grapalat"/>
          <w:lang w:val="hy-AM"/>
        </w:rPr>
        <w:t>նկարագրող՝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ա. 7-րդ հոդվածի հինգերորդ պարբերությունում ««Դ» կետին» բառերը փոխարինել ««Ե» կետին» բառերով, 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բ. 8-րդ հոդվածի երկրորդ պարբերությունում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այլ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բառը փոխարինել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այն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բառով,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գ. </w:t>
      </w:r>
      <w:r w:rsidRPr="00E75091">
        <w:rPr>
          <w:rFonts w:ascii="GHEA Grapalat" w:hAnsi="GHEA Grapalat" w:cs="GHEA Grapalat"/>
          <w:lang w:val="hy-AM"/>
        </w:rPr>
        <w:t>10-րդ հոդվածի առաջին պարբերությունում «ընկնավորությունը (էպիլեպսիան)» բառերը փոխարինել «էպիլեպսիան» բառով, իսկ երրորդ, չորրորդ, հինգերորդ, յոթերորդ և ութերորդ պարբերություններում և 11-րդ հոդվածի չորրորդ և վեցերորդ պարբերություններում «ընկնավորություն» բառն իր հոլովաձևերով փոխարինել «էպիլեպսիա» բառի համապատասխան հոլովաձևերով,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դ. 10-րդ հոդվածի ութերորդ պարբերությունում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գործառութային ծանրաբեռնվածության ժամանակ, ինչպես նաև`</w:t>
      </w:r>
      <w:r w:rsidRPr="00E75091">
        <w:rPr>
          <w:rFonts w:ascii="GHEA Grapalat" w:hAnsi="GHEA Grapalat" w:cs="GHEA Grapalat"/>
          <w:lang w:val="hy-AM"/>
        </w:rPr>
        <w:t>» բառերը հանել,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ե. 12-րդ հոդվածի երրորդ պարբերությունում «</w:t>
      </w:r>
      <w:r w:rsidRPr="00E75091">
        <w:rPr>
          <w:rFonts w:ascii="GHEA Grapalat" w:eastAsia="CIDFont+F2" w:hAnsi="GHEA Grapalat" w:cs="GHEA Grapalat"/>
          <w:lang w:val="hy-AM"/>
        </w:rPr>
        <w:t>բարձրացումով</w:t>
      </w:r>
      <w:r w:rsidRPr="00E75091">
        <w:rPr>
          <w:rFonts w:ascii="GHEA Grapalat" w:hAnsi="GHEA Grapalat" w:cs="GHEA Grapalat"/>
          <w:lang w:val="hy-AM"/>
        </w:rPr>
        <w:t>» բառից հետո լրացնել «</w:t>
      </w:r>
      <w:r w:rsidRPr="00E75091">
        <w:rPr>
          <w:rFonts w:ascii="GHEA Grapalat" w:eastAsia="CIDFont+F2" w:hAnsi="GHEA Grapalat" w:cs="GHEA Grapalat"/>
          <w:lang w:val="hy-AM"/>
        </w:rPr>
        <w:t xml:space="preserve">, ինչպես նաև գլխուղեղի 0.6 սմ և ավելի գլիոզի օջախները </w:t>
      </w:r>
      <w:r w:rsidRPr="00E75091">
        <w:rPr>
          <w:rFonts w:ascii="GHEA Grapalat" w:hAnsi="GHEA Grapalat" w:cs="GHEA Grapalat"/>
          <w:lang w:val="hy-AM"/>
        </w:rPr>
        <w:t>կամ պերիֆերիկ նյարդային համակարգի չափավոր արտահայտված խանգարումները»</w:t>
      </w:r>
      <w:r w:rsidRPr="00E75091">
        <w:rPr>
          <w:rFonts w:ascii="GHEA Grapalat" w:hAnsi="GHEA Grapalat" w:cs="GHEA Grapalat"/>
          <w:color w:val="FF0000"/>
          <w:lang w:val="hy-AM"/>
        </w:rPr>
        <w:t xml:space="preserve"> </w:t>
      </w:r>
      <w:r w:rsidRPr="00E75091">
        <w:rPr>
          <w:rFonts w:ascii="GHEA Grapalat" w:hAnsi="GHEA Grapalat" w:cs="GHEA Grapalat"/>
          <w:lang w:val="hy-AM"/>
        </w:rPr>
        <w:t>բառերը, իսկ վեցերորդ պարբերությունում «</w:t>
      </w:r>
      <w:r w:rsidRPr="00E75091">
        <w:rPr>
          <w:rFonts w:ascii="GHEA Grapalat" w:eastAsia="CIDFont+F2" w:hAnsi="GHEA Grapalat" w:cs="GHEA Grapalat"/>
          <w:lang w:val="hy-AM"/>
        </w:rPr>
        <w:t>փոփոխությունների</w:t>
      </w:r>
      <w:r w:rsidRPr="00E75091">
        <w:rPr>
          <w:rFonts w:ascii="GHEA Grapalat" w:hAnsi="GHEA Grapalat" w:cs="GHEA Grapalat"/>
          <w:lang w:val="hy-AM"/>
        </w:rPr>
        <w:t>» բառից առաջ լրացնել «</w:t>
      </w:r>
      <w:r w:rsidRPr="00E75091">
        <w:rPr>
          <w:rFonts w:ascii="GHEA Grapalat" w:eastAsia="CIDFont+F2" w:hAnsi="GHEA Grapalat" w:cs="GHEA Grapalat"/>
          <w:lang w:val="hy-AM"/>
        </w:rPr>
        <w:t>բնորոշ</w:t>
      </w:r>
      <w:r w:rsidRPr="00E75091">
        <w:rPr>
          <w:rFonts w:ascii="GHEA Grapalat" w:hAnsi="GHEA Grapalat" w:cs="GHEA Grapalat"/>
          <w:lang w:val="hy-AM"/>
        </w:rPr>
        <w:t>» բառը,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 xml:space="preserve">զ. ուժը կորցրած ճանաչել 14-րդ հոդվածի հինգերորդ պարբերությունը, 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է. 14-րդ հոդվածի վեցերորդ պարբերությունունում «</w:t>
      </w:r>
      <w:r w:rsidRPr="00E75091">
        <w:rPr>
          <w:rFonts w:ascii="GHEA Grapalat" w:eastAsia="CIDFont+F2" w:hAnsi="GHEA Grapalat" w:cs="GHEA Grapalat"/>
          <w:lang w:val="hy-AM"/>
        </w:rPr>
        <w:t>թեթև արտահայտված էսենցիալ դող,</w:t>
      </w:r>
      <w:r w:rsidRPr="00E75091">
        <w:rPr>
          <w:rFonts w:ascii="GHEA Grapalat" w:hAnsi="GHEA Grapalat" w:cs="GHEA Grapalat"/>
          <w:lang w:val="hy-AM"/>
        </w:rPr>
        <w:t>» բառերը հանել, իսկ «</w:t>
      </w:r>
      <w:r w:rsidRPr="00E75091">
        <w:rPr>
          <w:rFonts w:ascii="GHEA Grapalat" w:eastAsia="CIDFont+F2" w:hAnsi="GHEA Grapalat" w:cs="GHEA Grapalat"/>
          <w:lang w:val="hy-AM"/>
        </w:rPr>
        <w:t>ներուղեղային</w:t>
      </w:r>
      <w:r w:rsidRPr="00E75091">
        <w:rPr>
          <w:rFonts w:ascii="GHEA Grapalat" w:hAnsi="GHEA Grapalat" w:cs="GHEA Grapalat"/>
          <w:lang w:val="hy-AM"/>
        </w:rPr>
        <w:t>» բառից հետո լրացնել  «կիսագնդային» բառը,</w:t>
      </w:r>
    </w:p>
    <w:p w:rsidR="00B932AC" w:rsidRPr="00E75091" w:rsidRDefault="00B932AC" w:rsidP="002377D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ը. 16-րդ հոդվածի չորրորդ պարբերությունում «</w:t>
      </w:r>
      <w:r w:rsidRPr="00E75091">
        <w:rPr>
          <w:rFonts w:ascii="GHEA Grapalat" w:eastAsia="CIDFont+F2" w:hAnsi="GHEA Grapalat" w:cs="GHEA Grapalat"/>
          <w:lang w:val="hy-AM"/>
        </w:rPr>
        <w:t>12-15մմ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բառերը փոխարինել </w:t>
      </w:r>
      <w:r w:rsidRPr="00E75091">
        <w:rPr>
          <w:rFonts w:ascii="GHEA Grapalat" w:hAnsi="GHEA Grapalat" w:cs="GHEA Grapalat"/>
          <w:lang w:val="hy-AM"/>
        </w:rPr>
        <w:t xml:space="preserve">«սկսած </w:t>
      </w:r>
      <w:r w:rsidRPr="00E75091">
        <w:rPr>
          <w:rFonts w:ascii="GHEA Grapalat" w:eastAsia="CIDFont+F2" w:hAnsi="GHEA Grapalat" w:cs="GHEA Grapalat"/>
          <w:lang w:val="hy-AM"/>
        </w:rPr>
        <w:t>12</w:t>
      </w:r>
      <w:r w:rsidRPr="00E75091">
        <w:rPr>
          <w:rFonts w:ascii="Courier New" w:eastAsia="CIDFont+F2" w:hAnsi="Courier New" w:cs="Times New Roman"/>
          <w:lang w:val="hy-AM"/>
        </w:rPr>
        <w:t> </w:t>
      </w:r>
      <w:r w:rsidRPr="00E75091">
        <w:rPr>
          <w:rFonts w:ascii="GHEA Grapalat" w:eastAsia="CIDFont+F2" w:hAnsi="GHEA Grapalat" w:cs="GHEA Grapalat"/>
          <w:lang w:val="hy-AM"/>
        </w:rPr>
        <w:t>մմ-ից մինչև 15 մմ ներառյալ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բառերով</w:t>
      </w:r>
      <w:r w:rsidRPr="00E75091">
        <w:rPr>
          <w:rFonts w:ascii="GHEA Grapalat" w:hAnsi="GHEA Grapalat" w:cs="GHEA Grapalat"/>
          <w:lang w:val="hy-AM"/>
        </w:rPr>
        <w:t>,</w:t>
      </w:r>
    </w:p>
    <w:p w:rsidR="00B932AC" w:rsidRPr="00E75091" w:rsidRDefault="00B932AC" w:rsidP="002377D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թ. 17-րդ հոդվածի առաջին պարբերությունում «</w:t>
      </w:r>
      <w:r w:rsidRPr="00E75091">
        <w:rPr>
          <w:rFonts w:ascii="GHEA Grapalat" w:eastAsia="CIDFont+F2" w:hAnsi="GHEA Grapalat" w:cs="GHEA Grapalat"/>
          <w:lang w:val="hy-AM"/>
        </w:rPr>
        <w:t>15 կգ/մ2-ից ցածր է</w:t>
      </w:r>
      <w:r w:rsidRPr="00E75091">
        <w:rPr>
          <w:rFonts w:ascii="GHEA Grapalat" w:hAnsi="GHEA Grapalat" w:cs="GHEA Grapalat"/>
          <w:lang w:val="hy-AM"/>
        </w:rPr>
        <w:t>» բառերից հետո լրացնել «</w:t>
      </w:r>
      <w:r w:rsidRPr="00E75091">
        <w:rPr>
          <w:rFonts w:ascii="GHEA Grapalat" w:eastAsia="CIDFont+F2" w:hAnsi="GHEA Grapalat" w:cs="GHEA Grapalat"/>
          <w:lang w:val="hy-AM"/>
        </w:rPr>
        <w:t>և առկա չէ ոսկրամկանային համակարգի զարգացման հապաղում</w:t>
      </w:r>
      <w:r w:rsidRPr="00E75091">
        <w:rPr>
          <w:rFonts w:ascii="GHEA Grapalat" w:hAnsi="GHEA Grapalat" w:cs="GHEA Grapalat"/>
          <w:lang w:val="hy-AM"/>
        </w:rPr>
        <w:t>» բառերը,</w:t>
      </w:r>
    </w:p>
    <w:p w:rsidR="00B932AC" w:rsidRPr="00E75091" w:rsidRDefault="00B932AC" w:rsidP="002377D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 xml:space="preserve">ժ. 20-րդ հոդվածի երրորդ պարբերությունում «, </w:t>
      </w:r>
      <w:r w:rsidRPr="00E75091">
        <w:rPr>
          <w:rFonts w:ascii="GHEA Grapalat" w:eastAsia="CIDFont+F2" w:hAnsi="GHEA Grapalat" w:cs="GHEA Grapalat"/>
          <w:lang w:val="hy-AM"/>
        </w:rPr>
        <w:t>արտահայտված սնուցման իջեցումը (ՖԶԻ-ը ցածր է 15.0-ից)</w:t>
      </w:r>
      <w:r w:rsidRPr="00E75091">
        <w:rPr>
          <w:rFonts w:ascii="GHEA Grapalat" w:hAnsi="GHEA Grapalat" w:cs="GHEA Grapalat"/>
          <w:lang w:val="hy-AM"/>
        </w:rPr>
        <w:t>» բառերը հանել,</w:t>
      </w:r>
    </w:p>
    <w:p w:rsidR="00B932AC" w:rsidRPr="00E75091" w:rsidRDefault="00B932AC" w:rsidP="005F3F3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ժա. 22-րդ հոդվածի </w:t>
      </w:r>
      <w:r w:rsidRPr="00E75091">
        <w:rPr>
          <w:rFonts w:ascii="GHEA Grapalat" w:hAnsi="GHEA Grapalat" w:cs="GHEA Grapalat"/>
          <w:lang w:val="hy-AM"/>
        </w:rPr>
        <w:t>երկրորդ պարբերության վերջում` վերջակետից առաջ լրացնել «</w:t>
      </w:r>
      <w:r w:rsidRPr="00E75091">
        <w:rPr>
          <w:rFonts w:ascii="GHEA Grapalat" w:eastAsia="CIDFont+F2" w:hAnsi="GHEA Grapalat" w:cs="GHEA Grapalat"/>
          <w:lang w:val="hy-AM"/>
        </w:rPr>
        <w:t>կամ ժառանգական անգիոայտուցը</w:t>
      </w:r>
      <w:r w:rsidRPr="00E75091">
        <w:rPr>
          <w:rFonts w:ascii="GHEA Grapalat" w:hAnsi="GHEA Grapalat" w:cs="GHEA Grapalat"/>
          <w:lang w:val="hy-AM"/>
        </w:rPr>
        <w:t xml:space="preserve">» բառերը, </w:t>
      </w:r>
      <w:r w:rsidRPr="00E75091">
        <w:rPr>
          <w:rFonts w:ascii="GHEA Grapalat" w:eastAsia="CIDFont+F2" w:hAnsi="GHEA Grapalat" w:cs="GHEA Grapalat"/>
          <w:lang w:val="hy-AM"/>
        </w:rPr>
        <w:t xml:space="preserve">ութերորդ, </w:t>
      </w:r>
      <w:r w:rsidRPr="00E75091">
        <w:rPr>
          <w:rFonts w:ascii="GHEA Grapalat" w:eastAsia="CIDFont+F2" w:hAnsi="GHEA Grapalat" w:cs="GHEA Grapalat"/>
        </w:rPr>
        <w:t xml:space="preserve">իններորդ, </w:t>
      </w:r>
      <w:r w:rsidRPr="00E75091">
        <w:rPr>
          <w:rFonts w:ascii="GHEA Grapalat" w:eastAsia="CIDFont+F2" w:hAnsi="GHEA Grapalat" w:cs="GHEA Grapalat"/>
          <w:color w:val="000000"/>
          <w:lang w:val="hy-AM"/>
        </w:rPr>
        <w:t xml:space="preserve">տասնմեկերորդ </w:t>
      </w:r>
      <w:r w:rsidRPr="00E75091">
        <w:rPr>
          <w:rFonts w:ascii="GHEA Grapalat" w:eastAsia="CIDFont+F2" w:hAnsi="GHEA Grapalat" w:cs="GHEA Grapalat"/>
          <w:lang w:val="hy-AM"/>
        </w:rPr>
        <w:t xml:space="preserve">պարբերությունում </w:t>
      </w:r>
      <w:r w:rsidRPr="00E75091">
        <w:rPr>
          <w:rFonts w:ascii="GHEA Grapalat" w:hAnsi="GHEA Grapalat" w:cs="GHEA Grapalat"/>
          <w:lang w:val="hy-AM"/>
        </w:rPr>
        <w:t>««</w:t>
      </w:r>
      <w:r w:rsidRPr="00E75091">
        <w:rPr>
          <w:rFonts w:ascii="GHEA Grapalat" w:eastAsia="CIDFont+F2" w:hAnsi="GHEA Grapalat" w:cs="GHEA Grapalat"/>
          <w:lang w:val="hy-AM"/>
        </w:rPr>
        <w:t>Կվինկեյի այտուց</w:t>
      </w:r>
      <w:r w:rsidRPr="00E75091">
        <w:rPr>
          <w:rFonts w:ascii="GHEA Grapalat" w:hAnsi="GHEA Grapalat" w:cs="GHEA Grapalat"/>
          <w:lang w:val="hy-AM"/>
        </w:rPr>
        <w:t>» բառերն իրենց հոլովաձևերով փոխարինել «</w:t>
      </w:r>
      <w:r w:rsidRPr="00E75091">
        <w:rPr>
          <w:rFonts w:ascii="GHEA Grapalat" w:eastAsia="CIDFont+F2" w:hAnsi="GHEA Grapalat" w:cs="GHEA Grapalat"/>
          <w:lang w:val="hy-AM"/>
        </w:rPr>
        <w:t>անգիոայտուց (անոթայտուց)</w:t>
      </w:r>
      <w:r w:rsidRPr="00E75091">
        <w:rPr>
          <w:rFonts w:ascii="GHEA Grapalat" w:hAnsi="GHEA Grapalat" w:cs="GHEA Grapalat"/>
          <w:lang w:val="hy-AM"/>
        </w:rPr>
        <w:t>» բառերի համապատասխան հոլովաձևերով</w:t>
      </w:r>
      <w:r w:rsidRPr="00E75091">
        <w:rPr>
          <w:rFonts w:ascii="GHEA Grapalat" w:eastAsia="CIDFont+F2" w:hAnsi="GHEA Grapalat" w:cs="GHEA Grapalat"/>
          <w:lang w:val="hy-AM"/>
        </w:rPr>
        <w:t xml:space="preserve">, իսկ </w:t>
      </w:r>
      <w:r w:rsidRPr="00E75091">
        <w:rPr>
          <w:rFonts w:ascii="GHEA Grapalat" w:hAnsi="GHEA Grapalat" w:cs="GHEA Grapalat"/>
          <w:lang w:val="hy-AM"/>
        </w:rPr>
        <w:t>տասնմեկերորդ պարբերության 2-րդ կետում «</w:t>
      </w:r>
      <w:r w:rsidRPr="00E75091">
        <w:rPr>
          <w:rFonts w:ascii="GHEA Grapalat" w:eastAsia="CIDFont+F2" w:hAnsi="GHEA Grapalat" w:cs="GHEA Grapalat"/>
          <w:lang w:val="hy-AM"/>
        </w:rPr>
        <w:t>3 տարի</w:t>
      </w:r>
      <w:r w:rsidRPr="00E75091">
        <w:rPr>
          <w:rFonts w:ascii="GHEA Grapalat" w:hAnsi="GHEA Grapalat" w:cs="GHEA Grapalat"/>
          <w:lang w:val="hy-AM"/>
        </w:rPr>
        <w:t>» բառերը փոխարինել «</w:t>
      </w:r>
      <w:r w:rsidRPr="00E75091">
        <w:rPr>
          <w:rFonts w:ascii="GHEA Grapalat" w:eastAsia="CIDFont+F2" w:hAnsi="GHEA Grapalat" w:cs="GHEA Grapalat"/>
          <w:lang w:val="hy-AM"/>
        </w:rPr>
        <w:t>1 տարի</w:t>
      </w:r>
      <w:r w:rsidRPr="00E75091">
        <w:rPr>
          <w:rFonts w:ascii="GHEA Grapalat" w:hAnsi="GHEA Grapalat" w:cs="GHEA Grapalat"/>
          <w:lang w:val="hy-AM"/>
        </w:rPr>
        <w:t>» բառերով,</w:t>
      </w:r>
    </w:p>
    <w:p w:rsidR="00B932AC" w:rsidRPr="00E75091" w:rsidRDefault="00B932AC" w:rsidP="008735F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hAnsi="GHEA Grapalat" w:cs="GHEA Grapalat"/>
          <w:lang w:val="hy-AM"/>
        </w:rPr>
        <w:t>ժբ. 26</w:t>
      </w:r>
      <w:r w:rsidRPr="00E75091">
        <w:rPr>
          <w:rFonts w:ascii="GHEA Grapalat" w:eastAsia="CIDFont+F2" w:hAnsi="GHEA Grapalat" w:cs="GHEA Grapalat"/>
          <w:lang w:val="hy-AM"/>
        </w:rPr>
        <w:t xml:space="preserve">-րդ հոդվածի առաջին պարբերության երրորդ նախադասությունում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արյան շրջանառության խանգարման</w:t>
      </w:r>
      <w:r w:rsidRPr="00E75091">
        <w:rPr>
          <w:rFonts w:ascii="GHEA Grapalat" w:hAnsi="GHEA Grapalat" w:cs="GHEA Grapalat"/>
          <w:lang w:val="hy-AM"/>
        </w:rPr>
        <w:t xml:space="preserve">» </w:t>
      </w:r>
      <w:r w:rsidRPr="00E75091">
        <w:rPr>
          <w:rFonts w:ascii="GHEA Grapalat" w:eastAsia="CIDFont+F2" w:hAnsi="GHEA Grapalat" w:cs="GHEA Grapalat"/>
          <w:lang w:val="hy-AM"/>
        </w:rPr>
        <w:t xml:space="preserve">բառերը փոխարինել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սրտային անբավարարության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բառերով, </w:t>
      </w:r>
    </w:p>
    <w:p w:rsidR="00B932AC" w:rsidRPr="00E75091" w:rsidRDefault="00B932AC" w:rsidP="008735F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 ժգ. </w:t>
      </w:r>
      <w:r w:rsidRPr="00E75091">
        <w:rPr>
          <w:rFonts w:ascii="GHEA Grapalat" w:hAnsi="GHEA Grapalat" w:cs="GHEA Grapalat"/>
          <w:lang w:val="hy-AM"/>
        </w:rPr>
        <w:t>26</w:t>
      </w:r>
      <w:r w:rsidRPr="00E75091">
        <w:rPr>
          <w:rFonts w:ascii="GHEA Grapalat" w:eastAsia="CIDFont+F2" w:hAnsi="GHEA Grapalat" w:cs="GHEA Grapalat"/>
          <w:lang w:val="hy-AM"/>
        </w:rPr>
        <w:t xml:space="preserve">-րդ հոդվածի երկրորդ պարբերության առաջին նախադասությունում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Արյան շրջանառության</w:t>
      </w:r>
      <w:r w:rsidRPr="00E75091">
        <w:rPr>
          <w:rFonts w:ascii="GHEA Grapalat" w:hAnsi="GHEA Grapalat" w:cs="GHEA Grapalat"/>
          <w:lang w:val="hy-AM"/>
        </w:rPr>
        <w:t xml:space="preserve">» </w:t>
      </w:r>
      <w:r w:rsidRPr="00E75091">
        <w:rPr>
          <w:rFonts w:ascii="GHEA Grapalat" w:eastAsia="CIDFont+F2" w:hAnsi="GHEA Grapalat" w:cs="GHEA Grapalat"/>
          <w:lang w:val="hy-AM"/>
        </w:rPr>
        <w:t xml:space="preserve">բառերը փոխարինել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Սրտային անբավարարության» բառերով, «իջեցում» բառից հետո լրացնել «դիաստոլիկ դիսֆունկցիա» բառերը, իսկ «որոշ» բառից առաջ լրացնել «և Pro-BNP, NT Pro-BNP լաբորատոր հետազոտություններով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բառերը, 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ժդ. </w:t>
      </w:r>
      <w:r w:rsidRPr="00E75091">
        <w:rPr>
          <w:rFonts w:ascii="GHEA Grapalat" w:hAnsi="GHEA Grapalat" w:cs="GHEA Grapalat"/>
          <w:lang w:val="hy-AM"/>
        </w:rPr>
        <w:t>26</w:t>
      </w:r>
      <w:r w:rsidRPr="00E75091">
        <w:rPr>
          <w:rFonts w:ascii="GHEA Grapalat" w:eastAsia="CIDFont+F2" w:hAnsi="GHEA Grapalat" w:cs="GHEA Grapalat"/>
          <w:lang w:val="hy-AM"/>
        </w:rPr>
        <w:t xml:space="preserve">-րդ հոդվածի չորրորդ, հինգերորդ և յոթերորդ պարբերություններում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արյան շրջանառության</w:t>
      </w:r>
      <w:r w:rsidRPr="00E75091">
        <w:rPr>
          <w:rFonts w:ascii="GHEA Grapalat" w:hAnsi="GHEA Grapalat" w:cs="GHEA Grapalat"/>
          <w:lang w:val="hy-AM"/>
        </w:rPr>
        <w:t xml:space="preserve">» </w:t>
      </w:r>
      <w:r w:rsidRPr="00E75091">
        <w:rPr>
          <w:rFonts w:ascii="GHEA Grapalat" w:eastAsia="CIDFont+F2" w:hAnsi="GHEA Grapalat" w:cs="GHEA Grapalat"/>
          <w:lang w:val="hy-AM"/>
        </w:rPr>
        <w:t xml:space="preserve">բառերը փոխարինել </w:t>
      </w:r>
      <w:r w:rsidRPr="00E75091">
        <w:rPr>
          <w:rFonts w:ascii="GHEA Grapalat" w:hAnsi="GHEA Grapalat" w:cs="GHEA Grapalat"/>
          <w:lang w:val="hy-AM"/>
        </w:rPr>
        <w:t xml:space="preserve">«քրոնիկական </w:t>
      </w:r>
      <w:r w:rsidRPr="00E75091">
        <w:rPr>
          <w:rFonts w:ascii="GHEA Grapalat" w:eastAsia="CIDFont+F2" w:hAnsi="GHEA Grapalat" w:cs="GHEA Grapalat"/>
          <w:lang w:val="hy-AM"/>
        </w:rPr>
        <w:t>սրտային անբավարարության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բառերով, իսկ վեցերորդ պարբերությունում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արյան շրջանառության խանգարման</w:t>
      </w:r>
      <w:r w:rsidRPr="00E75091">
        <w:rPr>
          <w:rFonts w:ascii="GHEA Grapalat" w:hAnsi="GHEA Grapalat" w:cs="GHEA Grapalat"/>
          <w:lang w:val="hy-AM"/>
        </w:rPr>
        <w:t xml:space="preserve">» </w:t>
      </w:r>
      <w:r w:rsidRPr="00E75091">
        <w:rPr>
          <w:rFonts w:ascii="GHEA Grapalat" w:eastAsia="CIDFont+F2" w:hAnsi="GHEA Grapalat" w:cs="GHEA Grapalat"/>
          <w:lang w:val="hy-AM"/>
        </w:rPr>
        <w:t xml:space="preserve">բառերը փոխարինել </w:t>
      </w:r>
      <w:r w:rsidRPr="00E75091">
        <w:rPr>
          <w:rFonts w:ascii="GHEA Grapalat" w:hAnsi="GHEA Grapalat" w:cs="GHEA Grapalat"/>
          <w:lang w:val="hy-AM"/>
        </w:rPr>
        <w:t xml:space="preserve">«քրոնիկական </w:t>
      </w:r>
      <w:r w:rsidRPr="00E75091">
        <w:rPr>
          <w:rFonts w:ascii="GHEA Grapalat" w:eastAsia="CIDFont+F2" w:hAnsi="GHEA Grapalat" w:cs="GHEA Grapalat"/>
          <w:lang w:val="hy-AM"/>
        </w:rPr>
        <w:t>սրտային անբավարարության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բառերով,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ժե. </w:t>
      </w:r>
      <w:r w:rsidRPr="00E75091">
        <w:rPr>
          <w:rFonts w:ascii="GHEA Grapalat" w:hAnsi="GHEA Grapalat" w:cs="GHEA Grapalat"/>
          <w:lang w:val="hy-AM"/>
        </w:rPr>
        <w:t>26</w:t>
      </w:r>
      <w:r w:rsidRPr="00E75091">
        <w:rPr>
          <w:rFonts w:ascii="GHEA Grapalat" w:eastAsia="CIDFont+F2" w:hAnsi="GHEA Grapalat" w:cs="GHEA Grapalat"/>
          <w:lang w:val="hy-AM"/>
        </w:rPr>
        <w:t>-րդ հոդվածի երրորդ պարբերության 3-րդ կետում «(Killip դասակարգմամբ II-IV ֆունկցիոնալ դաս)» բառերը հանել,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 xml:space="preserve">ժզ. </w:t>
      </w:r>
      <w:r w:rsidRPr="00E75091">
        <w:rPr>
          <w:rFonts w:ascii="GHEA Grapalat" w:hAnsi="GHEA Grapalat" w:cs="GHEA Grapalat"/>
          <w:lang w:val="hy-AM"/>
        </w:rPr>
        <w:t>26</w:t>
      </w:r>
      <w:r w:rsidRPr="00E75091">
        <w:rPr>
          <w:rFonts w:ascii="GHEA Grapalat" w:eastAsia="CIDFont+F2" w:hAnsi="GHEA Grapalat" w:cs="GHEA Grapalat"/>
          <w:lang w:val="hy-AM"/>
        </w:rPr>
        <w:t xml:space="preserve">-րդ հոդվածի հինգերորդ պարբերության 4-րդ կետում «` թոքային հիպերտենզիայի առկայության, կամ այլ փականի առնվազն 1-ին աստիճանի հետհոսքի հետ համակցված լինելու դեպքում» բառերը փոխարինել «փորձաքննվում են, եթե առկա է թոքային հիպերտենզիա, կամ եթե հետհոսքը համակցված է այլ փականի 1-ին և ավելի աստիճանի հետհոսքի հետ» բառերով, 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>ժէ. 27-րդ հոդվածը շարադրել հետևյալ խմբագրությամբ.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GHEA Grapalat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b/>
          <w:bCs/>
          <w:lang w:val="hy-AM"/>
        </w:rPr>
        <w:t>Հոդված 27</w:t>
      </w:r>
      <w:r w:rsidRPr="00E75091">
        <w:rPr>
          <w:rFonts w:ascii="GHEA Grapalat" w:eastAsia="CIDFont+F2" w:hAnsi="GHEA Grapalat" w:cs="GHEA Grapalat"/>
          <w:lang w:val="hy-AM"/>
        </w:rPr>
        <w:t>. Ներառում է զարկերակային հիպերտենզիան, որի փորձաքննության ժամանակ հաշվի է առնվում հիվանդության ախտաբանական ծագումը, կլինիկական ընթացքը և դրսևորումները, թիրախ օրգանների ախտահարվածության աստիճանը, բարդությունների առկայությունը, դեղորայքային բուժման արդյունավետությունը, հիվանդության դրսևորման վաղեմությունը և այլն: Զորակոչիկները պարտադիր հետազոտվում են ստացիոնար պայմաններում, որի ընթացքում կատարվում է 24-ժամյա ԶՃ դինամիկ հսկողություն և կցվում է ամբողջական (24-ժամյա) ԶՃ և ՍԿՀ տվյալները։  Սիրտանոթային համակարգի սոմատոմորֆ վեգետատիվ դիսֆունկցիայով պայմանավորված զարկերակային ճնշման բարձրացումը փորձաքննվում է 28-րդ հոդվածով: Ախտանշանային հիպերտենզիայով տառապող զինծառայողների փորձաքննության համար անհրաժեշտ է ղեկավարվել համապատասխան հոդվածներով` հիմք ընդունելով հիմնական հիվանդությունը, իսկ անարդյունք բուժման կամ բարդ ձևերի արմատական բուժման անհնարինության դեպքում` նաև սույն հոդվածով:</w:t>
      </w:r>
    </w:p>
    <w:p w:rsidR="00B932AC" w:rsidRPr="00E75091" w:rsidRDefault="00B932AC" w:rsidP="00E3516B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shd w:val="clear" w:color="auto" w:fill="FFFFFF"/>
          <w:lang w:val="hy-AM"/>
        </w:rPr>
        <w:t>«Ա» կետին է վերաբերում</w:t>
      </w:r>
      <w:r w:rsidRPr="00E75091">
        <w:rPr>
          <w:rFonts w:ascii="GHEA Grapalat" w:hAnsi="GHEA Grapalat" w:cs="GHEA Grapalat"/>
          <w:lang w:val="hy-AM"/>
        </w:rPr>
        <w:t xml:space="preserve"> III աստիճանի զարկերակային հիպերտենզիան, երբ սիստոլիկ ճնշումը ≥180 մմ</w:t>
      </w:r>
      <w:r w:rsidRPr="00E75091">
        <w:rPr>
          <w:rFonts w:ascii="GHEA Grapalat" w:hAnsi="GHEA Grapalat" w:cs="GHEA Grapalat"/>
        </w:rPr>
        <w:t>/</w:t>
      </w:r>
      <w:r w:rsidRPr="00E75091">
        <w:rPr>
          <w:rFonts w:ascii="GHEA Grapalat" w:hAnsi="GHEA Grapalat" w:cs="GHEA Grapalat"/>
          <w:lang w:val="hy-AM"/>
        </w:rPr>
        <w:t>սս</w:t>
      </w:r>
      <w:r w:rsidRPr="00E75091">
        <w:rPr>
          <w:rFonts w:ascii="GHEA Grapalat" w:hAnsi="GHEA Grapalat" w:cs="GHEA Grapalat"/>
        </w:rPr>
        <w:t xml:space="preserve"> </w:t>
      </w:r>
      <w:r w:rsidRPr="00E75091">
        <w:rPr>
          <w:rFonts w:ascii="GHEA Grapalat" w:hAnsi="GHEA Grapalat" w:cs="GHEA Grapalat"/>
          <w:lang w:val="hy-AM"/>
        </w:rPr>
        <w:t>է, դիաստոլիկը՝ ≥110 մմ</w:t>
      </w:r>
      <w:r w:rsidRPr="00E75091">
        <w:rPr>
          <w:rFonts w:ascii="GHEA Grapalat" w:hAnsi="GHEA Grapalat" w:cs="GHEA Grapalat"/>
        </w:rPr>
        <w:t>/</w:t>
      </w:r>
      <w:r w:rsidRPr="00E75091">
        <w:rPr>
          <w:rFonts w:ascii="GHEA Grapalat" w:hAnsi="GHEA Grapalat" w:cs="GHEA Grapalat"/>
          <w:lang w:val="hy-AM"/>
        </w:rPr>
        <w:t>սս և առկա է ձախ փորոքի հիպերտրոֆիա առնվազն մեկ սեգմենտի 1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2 սմ–ից ավելի կամ ստորև նշվածներից որևէ երկուսը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 xml:space="preserve"> դիաստոլիկ դիսֆունկցիա, կամ միտրալ փականի հետհոսք առնվազն II աստիճանի, կամ աորտալ փականի հետհոսք առնվազն I աստիճանի, կամ ձախ փորոքի դիլատացիա 5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6սմ–ից ավելի կամ պրոտեինուրիա 0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033  պրոմիլից ավելի։</w:t>
      </w:r>
    </w:p>
    <w:p w:rsidR="00B932AC" w:rsidRPr="00E75091" w:rsidRDefault="00B932AC" w:rsidP="00E3516B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shd w:val="clear" w:color="auto" w:fill="FFFFFF"/>
          <w:lang w:val="hy-AM"/>
        </w:rPr>
        <w:t>«Բ» կետին է վերաբերում</w:t>
      </w:r>
      <w:r w:rsidRPr="00E75091">
        <w:rPr>
          <w:rFonts w:ascii="GHEA Grapalat" w:hAnsi="GHEA Grapalat" w:cs="GHEA Grapalat"/>
          <w:lang w:val="hy-AM"/>
        </w:rPr>
        <w:t xml:space="preserve"> II աստիճանի զարկերակային հիպերտենզիան, երբ սիստոլիկ ճնշումը 160-179 մմ/սս է, դիաստոլիկը՝ 100-109մմ/սս և առկա է ձախ փորոքի հիպերտրոֆիա առնվազն մեկ սեգմենտի 1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2 սմ–ից ավելի  կամ ստորև նշվածներից որևէ երկուսը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 xml:space="preserve"> դիաստոլիկ դիսֆունկցիա, կամ  միտրալ փականի հետհոսք առնվազն II աստիճանի, կամ աորտալ փականի հետհոսք առնվազն I աստիճանի, ձախ փորոքի դիլատացիա 5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6 սմ–ից ավելի, կամ պրոտեինուրիա 0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033 պրոմիլից ավելի։ V սյունակով փորձաքննվողների պիտանիությունը որոշվում է` նկատի ունենալով հիվանդության արտահայտվածությունը, տարիքը, ծառայության բնույթը, ծառայողական և բժշկական բնութագրերի տվյալները:</w:t>
      </w:r>
    </w:p>
    <w:p w:rsidR="00B932AC" w:rsidRPr="00E75091" w:rsidRDefault="00B932AC" w:rsidP="00E3516B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hAnsi="GHEA Grapalat" w:cs="GHEA Grapalat"/>
          <w:shd w:val="clear" w:color="auto" w:fill="FFFFFF"/>
          <w:lang w:val="hy-AM"/>
        </w:rPr>
        <w:t>«Գ» կետին է վերաբերում</w:t>
      </w:r>
      <w:r w:rsidRPr="00E75091">
        <w:rPr>
          <w:rFonts w:ascii="GHEA Grapalat" w:hAnsi="GHEA Grapalat" w:cs="GHEA Grapalat"/>
          <w:lang w:val="hy-AM"/>
        </w:rPr>
        <w:t xml:space="preserve"> I աստիճանի զարկերակային հիպերտենզիան, երբ սիստոլիկ ճնշումը 140-159 մմ/սս է, դիաստոլիկը՝ 90-99 մմ/սս և առկա է նշվածներից որևէ երկուսը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 xml:space="preserve"> ձախ փորոքի հիպերտրոֆիա առնվազն մեկ սեգմենտի 1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1 սմ–ից ավելի, կամ դիաստոլիկ դիսֆունկցիա, կամ ձախ նախասրտի դիլատացիա 4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0 սմ–ից ավելի, կամ միտրալ փականի հետհոսք առնվազն II աստիճանի, աորտալ փականի հետհոսք առնվազն I աստիճանի,  ձախ փորոքի դիլատացիա 5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6 սմ–ից ավելի, ակնահատակի բնորոշ փոփոխություններ կամ պրոտեինուրիա 0</w:t>
      </w:r>
      <w:r w:rsidRPr="00E75091">
        <w:rPr>
          <w:rFonts w:ascii="GHEA Grapalat" w:eastAsia="MS Mincho" w:hAnsi="MS Mincho" w:cs="MS Mincho" w:hint="eastAsia"/>
          <w:lang w:val="hy-AM"/>
        </w:rPr>
        <w:t>․</w:t>
      </w:r>
      <w:r w:rsidRPr="00E75091">
        <w:rPr>
          <w:rFonts w:ascii="GHEA Grapalat" w:hAnsi="GHEA Grapalat" w:cs="GHEA Grapalat"/>
          <w:lang w:val="hy-AM"/>
        </w:rPr>
        <w:t>033 պրոմիլից ավելի։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GHEA Grapalat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>«Դ» կետին է վերաբերում ստացիոնար հետազոտման ժամանակ ի հայտ եկած զարկերակային ճնշման ժամանակավոր բարձրացումը (դիաստոլիկը` մինչև 90մմ սս, սիստոլիկը` կայուն մինչև 140մմ սս կամ եզակի, ոչ կայուն սիստոլիկ ճնշման տատանումները մինչև 160մմ սս):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</w:rPr>
      </w:pPr>
      <w:r w:rsidRPr="00E75091">
        <w:rPr>
          <w:rFonts w:ascii="GHEA Grapalat" w:eastAsia="CIDFont+F2" w:hAnsi="GHEA Grapalat" w:cs="GHEA Grapalat"/>
          <w:lang w:val="hy-AM"/>
        </w:rPr>
        <w:t>Եթե բարձր զարկերակային ճնշման պայմաններում առկա չեն կառուցվածքային կամ լաբորատոր փոփոխություններ` փորձաքննությունը իրականացվում է «28-րդ» հոդվածի համապատասխան կետերով։</w:t>
      </w:r>
      <w:r w:rsidRPr="00E75091">
        <w:rPr>
          <w:rFonts w:ascii="GHEA Grapalat" w:eastAsia="CIDFont+F2" w:hAnsi="GHEA Grapalat" w:cs="GHEA Grapalat"/>
        </w:rPr>
        <w:t>»,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GHEA Grapalat"/>
        </w:rPr>
      </w:pPr>
      <w:r w:rsidRPr="00E75091">
        <w:rPr>
          <w:rFonts w:ascii="GHEA Grapalat" w:eastAsia="CIDFont+F2" w:hAnsi="GHEA Grapalat" w:cs="GHEA Grapalat"/>
        </w:rPr>
        <w:t>ժ</w:t>
      </w:r>
      <w:r w:rsidRPr="00E75091">
        <w:rPr>
          <w:rFonts w:ascii="GHEA Grapalat" w:eastAsia="CIDFont+F2" w:hAnsi="GHEA Grapalat" w:cs="GHEA Grapalat"/>
          <w:lang w:val="hy-AM"/>
        </w:rPr>
        <w:t>ը</w:t>
      </w:r>
      <w:r w:rsidRPr="00E75091">
        <w:rPr>
          <w:rFonts w:ascii="GHEA Grapalat" w:eastAsia="CIDFont+F2" w:hAnsi="GHEA Grapalat" w:cs="GHEA Grapalat"/>
        </w:rPr>
        <w:t>. 28-րդ հոդվածի ամբողջ տեքստում «սոմատոտրոֆ» բառը փոխարինել «սոմատոմորֆ» բառով,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</w:rPr>
      </w:pPr>
      <w:r w:rsidRPr="00E75091">
        <w:rPr>
          <w:rFonts w:ascii="GHEA Grapalat" w:eastAsia="CIDFont+F2" w:hAnsi="GHEA Grapalat" w:cs="GHEA Grapalat"/>
        </w:rPr>
        <w:t>ժթ. 36-րդ հոդվածի տասներկուերորդ պարբերությունում «58-60 աստիճան է» բառերից հետո լրացնել «` ուղեկցվող Շոերման մանուի հիվանդությամբ,» բառերը,</w:t>
      </w:r>
    </w:p>
    <w:p w:rsidR="00B932AC" w:rsidRPr="00E75091" w:rsidRDefault="00B932AC" w:rsidP="004B3E6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</w:rPr>
        <w:t>ի. 37-րդ հոդվածի</w:t>
      </w:r>
      <w:r w:rsidRPr="00E75091">
        <w:rPr>
          <w:rFonts w:ascii="GHEA Grapalat" w:eastAsia="CIDFont+F2" w:hAnsi="GHEA Grapalat" w:cs="GHEA Grapalat"/>
          <w:lang w:val="hy-AM"/>
        </w:rPr>
        <w:t xml:space="preserve"> առաջին պարբերությունում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ազդրոսկրագլխիկի խոռոչի շրջանում կոնքի ոսկրերի</w:t>
      </w:r>
      <w:r w:rsidRPr="00E75091">
        <w:rPr>
          <w:rFonts w:ascii="GHEA Grapalat" w:hAnsi="GHEA Grapalat" w:cs="GHEA Grapalat"/>
          <w:lang w:val="hy-AM"/>
        </w:rPr>
        <w:t xml:space="preserve">» </w:t>
      </w:r>
      <w:r w:rsidRPr="00E75091">
        <w:rPr>
          <w:rFonts w:ascii="GHEA Grapalat" w:eastAsia="CIDFont+F2" w:hAnsi="GHEA Grapalat" w:cs="GHEA Grapalat"/>
          <w:lang w:val="hy-AM"/>
        </w:rPr>
        <w:t xml:space="preserve">բառերը փոխարինել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քացախափոսի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բառով,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>ի</w:t>
      </w:r>
      <w:r w:rsidRPr="00E75091">
        <w:rPr>
          <w:rFonts w:ascii="GHEA Grapalat" w:eastAsia="CIDFont+F2" w:hAnsi="GHEA Grapalat" w:cs="GHEA Grapalat"/>
        </w:rPr>
        <w:t>ա</w:t>
      </w:r>
      <w:r w:rsidRPr="00E75091">
        <w:rPr>
          <w:rFonts w:ascii="GHEA Grapalat" w:eastAsia="CIDFont+F2" w:hAnsi="GHEA Grapalat" w:cs="GHEA Grapalat"/>
          <w:lang w:val="hy-AM"/>
        </w:rPr>
        <w:t xml:space="preserve">. 39-րդ հոդվածի առաջին և երկրորդ պարբերություններում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ազդրոսկրերի ներքին կողմերի ելունդների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բառերը փոխարինել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ազդրոսկրերի միջային կոճերի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բառերով, իսկ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սրունքների ներքին կոճերի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բառերը փոխարինել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սրունքների միջային պճեղների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բառերով,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ի</w:t>
      </w:r>
      <w:r w:rsidRPr="00E75091">
        <w:rPr>
          <w:rFonts w:ascii="GHEA Grapalat" w:hAnsi="GHEA Grapalat" w:cs="GHEA Grapalat"/>
        </w:rPr>
        <w:t>բ</w:t>
      </w:r>
      <w:r w:rsidRPr="00E75091">
        <w:rPr>
          <w:rFonts w:ascii="GHEA Grapalat" w:hAnsi="GHEA Grapalat" w:cs="GHEA Grapalat"/>
          <w:lang w:val="hy-AM"/>
        </w:rPr>
        <w:t>. 48-րդ հոդվածի չորրորդ պարբերությունը լրացնել 5-րդ ենթակետով՝ հետևյալ  բովանդակությամբ.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5) ցողունային երակահատումներից հետո վիճակները, եթե չկա երակային համակարգի փականային անբավարարություն:</w:t>
      </w:r>
      <w:r w:rsidRPr="00E75091">
        <w:rPr>
          <w:rFonts w:ascii="GHEA Grapalat" w:hAnsi="GHEA Grapalat" w:cs="GHEA Grapalat"/>
          <w:lang w:val="hy-AM"/>
        </w:rPr>
        <w:t>»,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ի</w:t>
      </w:r>
      <w:r w:rsidRPr="00E75091">
        <w:rPr>
          <w:rFonts w:ascii="GHEA Grapalat" w:hAnsi="GHEA Grapalat" w:cs="GHEA Grapalat"/>
        </w:rPr>
        <w:t>գ</w:t>
      </w:r>
      <w:r w:rsidRPr="00E75091">
        <w:rPr>
          <w:rFonts w:ascii="GHEA Grapalat" w:hAnsi="GHEA Grapalat" w:cs="GHEA Grapalat"/>
          <w:lang w:val="hy-AM"/>
        </w:rPr>
        <w:t xml:space="preserve">. 48-րդ հոդվածի հինգերորդ պարբերությունում «` </w:t>
      </w:r>
      <w:r w:rsidRPr="00E75091">
        <w:rPr>
          <w:rFonts w:ascii="GHEA Grapalat" w:eastAsia="CIDFont+F2" w:hAnsi="GHEA Grapalat" w:cs="GHEA Grapalat"/>
          <w:lang w:val="hy-AM"/>
        </w:rPr>
        <w:t>բարդացած թրոմբոֆլեբիտով</w:t>
      </w:r>
      <w:r w:rsidRPr="00E75091">
        <w:rPr>
          <w:rFonts w:ascii="GHEA Grapalat" w:eastAsia="CIDFont+F2" w:hAnsi="GHEA Grapalat" w:cs="GHEA Grapalat"/>
        </w:rPr>
        <w:t>,</w:t>
      </w:r>
      <w:r w:rsidRPr="00E75091">
        <w:rPr>
          <w:rFonts w:ascii="GHEA Grapalat" w:hAnsi="GHEA Grapalat" w:cs="GHEA Grapalat"/>
          <w:lang w:val="hy-AM"/>
        </w:rPr>
        <w:t>» բառերը հանել,</w:t>
      </w:r>
    </w:p>
    <w:p w:rsidR="00B932AC" w:rsidRPr="00E75091" w:rsidRDefault="00B932AC" w:rsidP="002666D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ի</w:t>
      </w:r>
      <w:r w:rsidRPr="00E75091">
        <w:rPr>
          <w:rFonts w:ascii="GHEA Grapalat" w:hAnsi="GHEA Grapalat" w:cs="GHEA Grapalat"/>
        </w:rPr>
        <w:t>դ</w:t>
      </w:r>
      <w:r w:rsidRPr="00E75091">
        <w:rPr>
          <w:rFonts w:ascii="GHEA Grapalat" w:hAnsi="GHEA Grapalat" w:cs="GHEA Grapalat"/>
          <w:lang w:val="hy-AM"/>
        </w:rPr>
        <w:t>. 49-րդ հոդվածից հետո լրացնել հիվանդությունների և ախտաբանական վիճակների 50-րդ և 51-րդ հոդվածների նկարագրությունները</w:t>
      </w:r>
      <w:bookmarkStart w:id="0" w:name="_GoBack"/>
      <w:bookmarkEnd w:id="0"/>
      <w:r w:rsidRPr="00E75091">
        <w:rPr>
          <w:rFonts w:ascii="GHEA Grapalat" w:hAnsi="GHEA Grapalat" w:cs="GHEA Grapalat"/>
          <w:lang w:val="hy-AM"/>
        </w:rPr>
        <w:t>՝ հետևյալ բովանդակությամբ.</w:t>
      </w:r>
    </w:p>
    <w:p w:rsidR="00B932AC" w:rsidRPr="00E75091" w:rsidRDefault="00B932AC" w:rsidP="002666D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MS Mincho" w:hAnsi="GHEA Grapalat" w:cs="Times New Roman"/>
          <w:lang w:val="hy-AM"/>
        </w:rPr>
      </w:pPr>
      <w:r w:rsidRPr="00E75091">
        <w:rPr>
          <w:rFonts w:ascii="GHEA Grapalat" w:eastAsia="MS Mincho" w:hAnsi="GHEA Grapalat" w:cs="GHEA Grapalat"/>
          <w:lang w:val="hy-AM"/>
        </w:rPr>
        <w:t>«</w:t>
      </w:r>
      <w:r w:rsidRPr="00E75091">
        <w:rPr>
          <w:rFonts w:ascii="GHEA Grapalat" w:eastAsia="MS Mincho" w:hAnsi="GHEA Grapalat" w:cs="GHEA Grapalat"/>
          <w:b/>
          <w:bCs/>
          <w:lang w:val="hy-AM"/>
        </w:rPr>
        <w:t>Հոդված 50.</w:t>
      </w:r>
      <w:r w:rsidRPr="00E75091">
        <w:rPr>
          <w:rFonts w:ascii="GHEA Grapalat" w:eastAsia="MS Mincho" w:hAnsi="GHEA Grapalat" w:cs="GHEA Grapalat"/>
          <w:lang w:val="hy-AM"/>
        </w:rPr>
        <w:t xml:space="preserve"> «Ա» կետին է վերաբերում ուղիղ աղիքի III աս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տի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ճանի արտանկումը, երբ արտանկած աղիքն ինքնուրույն տեղը չի ընկ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նում և ձեռքով տեղը գցելը սակավ արդյունավետ է, հետանցքը խոր բացված է, սեղմամկանը (սֆինկտեր) թուլացած, կղանքն ու գա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զե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րը չեն պահվում, այսինքն՝ առկա է հետանցքի սեղմամկանի III աս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տի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ճանի անբավարարություն:</w:t>
      </w:r>
    </w:p>
    <w:p w:rsidR="00B932AC" w:rsidRPr="00E75091" w:rsidRDefault="00B932AC" w:rsidP="002666DA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MS Mincho" w:hAnsi="GHEA Grapalat" w:cs="Times New Roman"/>
          <w:lang w:val="hy-AM"/>
        </w:rPr>
      </w:pPr>
      <w:r w:rsidRPr="00E75091">
        <w:rPr>
          <w:rFonts w:ascii="GHEA Grapalat" w:eastAsia="MS Mincho" w:hAnsi="GHEA Grapalat" w:cs="GHEA Grapalat"/>
          <w:lang w:val="hy-AM"/>
        </w:rPr>
        <w:t>«Բ» կետին է վերաբերում ուղիղ աղիքի II աստիճանի արտան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կու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մը, երբ արտանկած աղիքը տեղն է ընկնում ինքնուրույն կամ ձեռքի օգ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նու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թյամբ, հետանցքը ներքաշված է կամ մի քիչ կարծրացած, հեղուկ կղանքը չի պահվում, այսինքն՝ առկա է սեղմամկանի I կամ II աս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տի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ճանի անբավարարություն:</w:t>
      </w:r>
    </w:p>
    <w:p w:rsidR="00B932AC" w:rsidRPr="00E75091" w:rsidRDefault="00B932AC" w:rsidP="00E91FE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MS Mincho" w:hAnsi="GHEA Grapalat" w:cs="Times New Roman"/>
          <w:lang w:val="hy-AM"/>
        </w:rPr>
      </w:pPr>
      <w:r w:rsidRPr="00E75091">
        <w:rPr>
          <w:rFonts w:ascii="GHEA Grapalat" w:eastAsia="MS Mincho" w:hAnsi="GHEA Grapalat" w:cs="GHEA Grapalat"/>
          <w:lang w:val="hy-AM"/>
        </w:rPr>
        <w:t>Ուղիղ աղիքի I և II աստիճանի արտանկման դեպքում առաջարկվում է ուղիղ աղիքի վիրահատություն: Վիրահատությունից հետո, համա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 xml:space="preserve">ձայն 34-րդ </w:t>
      </w:r>
      <w:r w:rsidRPr="00E75091">
        <w:rPr>
          <w:rFonts w:ascii="GHEA Grapalat" w:eastAsia="MS Mincho" w:hAnsi="GHEA Grapalat" w:cs="GHEA Grapalat"/>
          <w:spacing w:val="-4"/>
          <w:lang w:val="hy-AM"/>
        </w:rPr>
        <w:t xml:space="preserve">հոդվածի «դ» կետի, զինծառայողներին </w:t>
      </w:r>
      <w:r w:rsidRPr="00E75091">
        <w:rPr>
          <w:rFonts w:ascii="GHEA Grapalat" w:eastAsia="MS Mincho" w:hAnsi="GHEA Grapalat" w:cs="GHEA Grapalat"/>
          <w:lang w:val="hy-AM"/>
        </w:rPr>
        <w:t>տրվում է ծառայողական պարտականություններից մասնակի ազատում կամ արձակուրդ հիվանդության պատճառով (վերականգնողական), իսկ զորակոչիկներին տրվում է տար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կետում՝ մինչև 6 ամիս: Զինվորական ծառայության համար պիտանիությունը որոշ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վում է ըստ բուժման արդ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յունք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ների: Հաջող վիրահատությունից հե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տո վիճակը խոչընդոտ չէ զին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վո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րա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կան ծառայության համար: Հիվանդությունը կրկնվելու դեպքում եզրակացություն է կայացվում «բ» կետի համաձայն:</w:t>
      </w:r>
    </w:p>
    <w:p w:rsidR="00B932AC" w:rsidRPr="00E75091" w:rsidRDefault="00B932AC" w:rsidP="00E91FE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MS Mincho" w:hAnsi="GHEA Grapalat" w:cs="Times New Roman"/>
          <w:lang w:val="hy-AM"/>
        </w:rPr>
      </w:pPr>
      <w:r w:rsidRPr="00E75091">
        <w:rPr>
          <w:rFonts w:ascii="GHEA Grapalat" w:eastAsia="MS Mincho" w:hAnsi="GHEA Grapalat" w:cs="GHEA Grapalat"/>
          <w:b/>
          <w:bCs/>
          <w:lang w:val="hy-AM"/>
        </w:rPr>
        <w:t>Հոդված 51.</w:t>
      </w:r>
      <w:r w:rsidRPr="00E75091">
        <w:rPr>
          <w:rFonts w:ascii="GHEA Grapalat" w:eastAsia="MS Mincho" w:hAnsi="GHEA Grapalat" w:cs="GHEA Grapalat"/>
          <w:lang w:val="hy-AM"/>
        </w:rPr>
        <w:t xml:space="preserve"> Ներառում է վիրահատական միջամտությունից հետո անբնական հետանցքի առկայության դեպքերը:</w:t>
      </w:r>
    </w:p>
    <w:p w:rsidR="00B932AC" w:rsidRPr="00E75091" w:rsidRDefault="00B932AC" w:rsidP="00E91FE2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eastAsia="MS Mincho" w:hAnsi="GHEA Grapalat" w:cs="GHEA Grapalat"/>
          <w:lang w:val="hy-AM"/>
        </w:rPr>
        <w:t>Հետանցքի նեղացման և սեղմամկանի անբավարարության դեպ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քում առաջարկվում է վի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րա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հատու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spacing w:val="-4"/>
          <w:lang w:val="hy-AM"/>
        </w:rPr>
        <w:t>թյուն: Վիրահատությունից հետո</w:t>
      </w:r>
      <w:r w:rsidRPr="00E75091">
        <w:rPr>
          <w:rFonts w:ascii="GHEA Grapalat" w:eastAsia="MS Mincho" w:hAnsi="GHEA Grapalat" w:cs="GHEA Grapalat"/>
          <w:lang w:val="hy-AM"/>
        </w:rPr>
        <w:t>, համա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 xml:space="preserve">ձայն 34-րդ </w:t>
      </w:r>
      <w:r w:rsidRPr="00E75091">
        <w:rPr>
          <w:rFonts w:ascii="GHEA Grapalat" w:eastAsia="MS Mincho" w:hAnsi="GHEA Grapalat" w:cs="GHEA Grapalat"/>
          <w:spacing w:val="-4"/>
          <w:lang w:val="hy-AM"/>
        </w:rPr>
        <w:t xml:space="preserve">հոդվածի «դ» կետի, զինծառայողներին </w:t>
      </w:r>
      <w:r w:rsidRPr="00E75091">
        <w:rPr>
          <w:rFonts w:ascii="GHEA Grapalat" w:eastAsia="MS Mincho" w:hAnsi="GHEA Grapalat" w:cs="GHEA Grapalat"/>
          <w:lang w:val="hy-AM"/>
        </w:rPr>
        <w:t>տրվում է ծառայողական պարտականություններից մասնակի ազատում կամ արձակուրդ հիվանդության պատճառով (վերականգնողական), իսկ զորակոչիկներին տրվում է տար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կետում՝ մինչև 6 ամիս: Զինվորական ծա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ռա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յության համար պիտանիությունը որոշվում է ըստ բուժման ար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դյունք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ների: Հիվանդության կրկնվելու դեպքում եզրակացություն է կայացվում ըստ 34-րդ հոդվածի «ա» կամ «բ» կետերի: Վիրա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հա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տու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թյու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նից հրաժարվելու դեպքում` I սյունակի համաձայն փոր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ձա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քննվող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նե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րը ճա</w:t>
      </w:r>
      <w:r w:rsidRPr="00E75091">
        <w:rPr>
          <w:rFonts w:ascii="GHEA Grapalat" w:eastAsia="MS Mincho" w:hAnsi="GHEA Grapalat" w:cs="Times New Roman"/>
          <w:lang w:val="hy-AM"/>
        </w:rPr>
        <w:softHyphen/>
      </w:r>
      <w:r w:rsidRPr="00E75091">
        <w:rPr>
          <w:rFonts w:ascii="GHEA Grapalat" w:eastAsia="MS Mincho" w:hAnsi="GHEA Grapalat" w:cs="GHEA Grapalat"/>
          <w:lang w:val="hy-AM"/>
        </w:rPr>
        <w:t>նաչվում են ոչ պիտանի զինվորական ծառայության համար:»,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ի</w:t>
      </w:r>
      <w:r w:rsidRPr="00E75091">
        <w:rPr>
          <w:rFonts w:ascii="GHEA Grapalat" w:hAnsi="GHEA Grapalat" w:cs="GHEA Grapalat"/>
        </w:rPr>
        <w:t>ե</w:t>
      </w:r>
      <w:r w:rsidRPr="00E75091">
        <w:rPr>
          <w:rFonts w:ascii="GHEA Grapalat" w:hAnsi="GHEA Grapalat" w:cs="GHEA Grapalat"/>
          <w:lang w:val="hy-AM"/>
        </w:rPr>
        <w:t>. 54-րդ հոդվածի առաջին պարբերության առաջին նախադասությունը շարադրել հետևյալ խմբագրությամբ.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«Ա» կետով են փորձաքննվում միզասեռական համակարգի հիվանդությունները և զարգացման արատները: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>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ի</w:t>
      </w:r>
      <w:r w:rsidRPr="00E75091">
        <w:rPr>
          <w:rFonts w:ascii="GHEA Grapalat" w:hAnsi="GHEA Grapalat" w:cs="GHEA Grapalat"/>
        </w:rPr>
        <w:t>զ</w:t>
      </w:r>
      <w:r w:rsidRPr="00E75091">
        <w:rPr>
          <w:rFonts w:ascii="GHEA Grapalat" w:hAnsi="GHEA Grapalat" w:cs="GHEA Grapalat"/>
          <w:lang w:val="hy-AM"/>
        </w:rPr>
        <w:t>. 54-րդ հոդվածի առաջին պարբերության երկրորդ նախադասությունում «նաև» բառը հանել,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>ի</w:t>
      </w:r>
      <w:r w:rsidRPr="00E75091">
        <w:rPr>
          <w:rFonts w:ascii="GHEA Grapalat" w:eastAsia="CIDFont+F2" w:hAnsi="GHEA Grapalat" w:cs="GHEA Grapalat"/>
        </w:rPr>
        <w:t>է</w:t>
      </w:r>
      <w:r w:rsidRPr="00E75091">
        <w:rPr>
          <w:rFonts w:ascii="GHEA Grapalat" w:eastAsia="CIDFont+F2" w:hAnsi="GHEA Grapalat" w:cs="GHEA Grapalat"/>
          <w:lang w:val="hy-AM"/>
        </w:rPr>
        <w:t xml:space="preserve">. 55-րդ հոդվածի երրորդ պարբերությունում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կետով</w:t>
      </w:r>
      <w:r w:rsidRPr="00E75091">
        <w:rPr>
          <w:rFonts w:ascii="GHEA Grapalat" w:hAnsi="GHEA Grapalat" w:cs="GHEA Grapalat"/>
          <w:lang w:val="hy-AM"/>
        </w:rPr>
        <w:t xml:space="preserve">» բառից հետո լրացնել «, որի դեպքում </w:t>
      </w:r>
      <w:r w:rsidRPr="00E75091">
        <w:rPr>
          <w:rFonts w:ascii="GHEA Grapalat" w:eastAsia="CIDFont+F2" w:hAnsi="GHEA Grapalat" w:cs="GHEA Grapalat"/>
          <w:lang w:val="hy-AM"/>
        </w:rPr>
        <w:t>փորձաքննվողը ճանաչվում է ս</w:t>
      </w:r>
      <w:r w:rsidRPr="00E75091">
        <w:rPr>
          <w:rFonts w:ascii="GHEA Grapalat" w:hAnsi="GHEA Grapalat" w:cs="GHEA Grapalat"/>
          <w:lang w:val="hy-AM"/>
        </w:rPr>
        <w:t>ահմանափակումով պիտանի զինվորական ծառայության համար (</w:t>
      </w:r>
      <w:r w:rsidRPr="00E75091">
        <w:rPr>
          <w:rFonts w:ascii="GHEA Grapalat" w:hAnsi="GHEA Grapalat" w:cs="GHEA Grapalat"/>
          <w:i/>
          <w:iCs/>
          <w:lang w:val="hy-AM"/>
        </w:rPr>
        <w:t>ծառայություն հեշտացված օրվա կարգացուցակով)</w:t>
      </w:r>
      <w:r w:rsidRPr="00E75091">
        <w:rPr>
          <w:rFonts w:ascii="GHEA Grapalat" w:hAnsi="GHEA Grapalat" w:cs="GHEA Grapalat"/>
          <w:lang w:val="hy-AM"/>
        </w:rPr>
        <w:t>» բառերը,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>ի</w:t>
      </w:r>
      <w:r w:rsidRPr="00E75091">
        <w:rPr>
          <w:rFonts w:ascii="GHEA Grapalat" w:hAnsi="GHEA Grapalat" w:cs="GHEA Grapalat"/>
        </w:rPr>
        <w:t>ը</w:t>
      </w:r>
      <w:r w:rsidRPr="00E75091">
        <w:rPr>
          <w:rFonts w:ascii="GHEA Grapalat" w:hAnsi="GHEA Grapalat" w:cs="GHEA Grapalat"/>
          <w:lang w:val="hy-AM"/>
        </w:rPr>
        <w:t>. 56-րդ հոդվածի տասներորդ պարբերությունում «</w:t>
      </w:r>
      <w:r w:rsidRPr="00E75091">
        <w:rPr>
          <w:rFonts w:ascii="GHEA Grapalat" w:eastAsia="CIDFont+F2" w:hAnsi="GHEA Grapalat" w:cs="GHEA Grapalat"/>
          <w:lang w:val="hy-AM"/>
        </w:rPr>
        <w:t>3,5 սմ-ից փոքր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բառերը փոխարինել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3,2 սմ-ից փոքր</w:t>
      </w:r>
      <w:r w:rsidRPr="00E75091">
        <w:rPr>
          <w:rFonts w:ascii="GHEA Grapalat" w:hAnsi="GHEA Grapalat" w:cs="GHEA Grapalat"/>
          <w:lang w:val="hy-AM"/>
        </w:rPr>
        <w:t>»</w:t>
      </w:r>
      <w:r w:rsidRPr="00E75091">
        <w:rPr>
          <w:rFonts w:ascii="GHEA Grapalat" w:eastAsia="CIDFont+F2" w:hAnsi="GHEA Grapalat" w:cs="GHEA Grapalat"/>
          <w:lang w:val="hy-AM"/>
        </w:rPr>
        <w:t xml:space="preserve"> բառերով,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hAnsi="GHEA Grapalat" w:cs="GHEA Grapalat"/>
          <w:lang w:val="hy-AM"/>
        </w:rPr>
        <w:t>ի</w:t>
      </w:r>
      <w:r w:rsidRPr="00E75091">
        <w:rPr>
          <w:rFonts w:ascii="GHEA Grapalat" w:hAnsi="GHEA Grapalat" w:cs="GHEA Grapalat"/>
        </w:rPr>
        <w:t>թ</w:t>
      </w:r>
      <w:r w:rsidRPr="00E75091">
        <w:rPr>
          <w:rFonts w:ascii="GHEA Grapalat" w:hAnsi="GHEA Grapalat" w:cs="GHEA Grapalat"/>
          <w:lang w:val="hy-AM"/>
        </w:rPr>
        <w:t>. 56-րդ հոդվածի տասնմեկերորդ պարբերությունում</w:t>
      </w:r>
      <w:r w:rsidRPr="00E75091">
        <w:rPr>
          <w:rFonts w:ascii="GHEA Grapalat" w:eastAsia="CIDFont+F2" w:hAnsi="GHEA Grapalat" w:cs="GHEA Grapalat"/>
          <w:lang w:val="hy-AM"/>
        </w:rPr>
        <w:t xml:space="preserve"> «պիտանի են զինվորական ծառայության համար» բառերը փոխարինել «զորակոչիկները ճանաչվում են </w:t>
      </w:r>
      <w:r w:rsidRPr="00E75091">
        <w:rPr>
          <w:rFonts w:ascii="GHEA Grapalat" w:hAnsi="GHEA Grapalat" w:cs="GHEA Grapalat"/>
          <w:lang w:val="hy-AM"/>
        </w:rPr>
        <w:t>պիտանի զինվորական ծառայության համար և զորակոչվելուց հետո նրանց բուժումն իրականացվում է զինվորական ծառայության ընթացքում՝ ըստ բժշկական ցուցման</w:t>
      </w:r>
      <w:r w:rsidRPr="00E75091">
        <w:rPr>
          <w:rFonts w:ascii="GHEA Grapalat" w:eastAsia="CIDFont+F2" w:hAnsi="GHEA Grapalat" w:cs="GHEA Grapalat"/>
          <w:lang w:val="hy-AM"/>
        </w:rPr>
        <w:t>» բառերով,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eastAsia="CIDFont+F2" w:hAnsi="GHEA Grapalat" w:cs="GHEA Grapalat"/>
          <w:lang w:val="hy-AM"/>
        </w:rPr>
        <w:t>ի</w:t>
      </w:r>
      <w:r w:rsidRPr="00E75091">
        <w:rPr>
          <w:rFonts w:ascii="GHEA Grapalat" w:eastAsia="CIDFont+F2" w:hAnsi="GHEA Grapalat" w:cs="GHEA Grapalat"/>
        </w:rPr>
        <w:t>ժ</w:t>
      </w:r>
      <w:r w:rsidRPr="00E75091">
        <w:rPr>
          <w:rFonts w:ascii="GHEA Grapalat" w:eastAsia="CIDFont+F2" w:hAnsi="GHEA Grapalat" w:cs="GHEA Grapalat"/>
          <w:lang w:val="hy-AM"/>
        </w:rPr>
        <w:t xml:space="preserve">. 72-րդ հոդվածի երկրորդ պարբերությունում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բուժում</w:t>
      </w:r>
      <w:r w:rsidRPr="00E75091">
        <w:rPr>
          <w:rFonts w:ascii="GHEA Grapalat" w:hAnsi="GHEA Grapalat" w:cs="GHEA Grapalat"/>
          <w:lang w:val="hy-AM"/>
        </w:rPr>
        <w:t>» բառից հետո լրացնել «</w:t>
      </w:r>
      <w:r w:rsidRPr="00E75091">
        <w:rPr>
          <w:rFonts w:ascii="GHEA Grapalat" w:eastAsia="CIDFont+F2" w:hAnsi="GHEA Grapalat" w:cs="GHEA Grapalat"/>
          <w:lang w:val="hy-AM"/>
        </w:rPr>
        <w:t>, որի մասին տեղեկացված լինելու վերաբերյալ նախազորակոչիկի կողմից գրառում է կատարվում օբյեկտիվ զննության թերթիկում</w:t>
      </w:r>
      <w:r w:rsidRPr="00E75091">
        <w:rPr>
          <w:rFonts w:ascii="GHEA Grapalat" w:hAnsi="GHEA Grapalat" w:cs="GHEA Grapalat"/>
          <w:lang w:val="hy-AM"/>
        </w:rPr>
        <w:t>» բառերը,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eastAsia="CIDFont+F2" w:hAnsi="GHEA Grapalat" w:cs="GHEA Grapalat"/>
        </w:rPr>
        <w:t>լ</w:t>
      </w:r>
      <w:r w:rsidRPr="00E75091">
        <w:rPr>
          <w:rFonts w:ascii="GHEA Grapalat" w:eastAsia="CIDFont+F2" w:hAnsi="GHEA Grapalat" w:cs="GHEA Grapalat"/>
          <w:lang w:val="hy-AM"/>
        </w:rPr>
        <w:t xml:space="preserve">. 89-րդ հոդվածի հինգերորդ պարբերության երկրորդ նախադասությունում </w:t>
      </w:r>
      <w:r w:rsidRPr="00E75091">
        <w:rPr>
          <w:rFonts w:ascii="GHEA Grapalat" w:hAnsi="GHEA Grapalat" w:cs="GHEA Grapalat"/>
          <w:lang w:val="hy-AM"/>
        </w:rPr>
        <w:t>«</w:t>
      </w:r>
      <w:r w:rsidRPr="00E75091">
        <w:rPr>
          <w:rFonts w:ascii="GHEA Grapalat" w:eastAsia="CIDFont+F2" w:hAnsi="GHEA Grapalat" w:cs="GHEA Grapalat"/>
          <w:lang w:val="hy-AM"/>
        </w:rPr>
        <w:t>նեյրոֆիբրոմատոզի բծային ձևի,» բառերը հանել:</w:t>
      </w:r>
    </w:p>
    <w:p w:rsidR="00B932AC" w:rsidRPr="00E75091" w:rsidRDefault="00B932AC" w:rsidP="00156B3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GHEA Grapalat" w:eastAsia="CIDFont+F2" w:hAnsi="GHEA Grapalat" w:cs="Times New Roman"/>
          <w:lang w:val="hy-AM"/>
        </w:rPr>
      </w:pPr>
      <w:r w:rsidRPr="00E75091">
        <w:rPr>
          <w:rFonts w:ascii="GHEA Grapalat" w:hAnsi="GHEA Grapalat" w:cs="GHEA Grapalat"/>
          <w:lang w:val="hy-AM"/>
        </w:rPr>
        <w:t>2. Սույն որոշումն ուժի մեջ է մտնում պաշտոնական հրապարակմանը հաջորդող օրվանից:</w:t>
      </w:r>
    </w:p>
    <w:p w:rsidR="00B932AC" w:rsidRPr="00E75091" w:rsidRDefault="00B932AC" w:rsidP="00542C0B">
      <w:pPr>
        <w:spacing w:line="276" w:lineRule="auto"/>
        <w:jc w:val="both"/>
        <w:rPr>
          <w:rFonts w:ascii="GHEA Grapalat" w:hAnsi="GHEA Grapalat" w:cs="GHEA Grapalat"/>
          <w:lang w:val="hy-AM"/>
        </w:rPr>
      </w:pPr>
    </w:p>
    <w:p w:rsidR="00B932AC" w:rsidRPr="00E75091" w:rsidRDefault="00B932AC" w:rsidP="00542C0B">
      <w:pPr>
        <w:spacing w:line="276" w:lineRule="auto"/>
        <w:jc w:val="both"/>
        <w:rPr>
          <w:rFonts w:ascii="GHEA Grapalat" w:hAnsi="GHEA Grapalat" w:cs="GHEA Grapalat"/>
          <w:lang w:val="hy-AM"/>
        </w:rPr>
      </w:pPr>
    </w:p>
    <w:p w:rsidR="00B932AC" w:rsidRPr="00E75091" w:rsidRDefault="00B932AC" w:rsidP="00542C0B">
      <w:pPr>
        <w:spacing w:line="276" w:lineRule="auto"/>
        <w:jc w:val="both"/>
        <w:rPr>
          <w:rFonts w:ascii="GHEA Grapalat" w:hAnsi="GHEA Grapalat" w:cs="GHEA Grapalat"/>
          <w:lang w:val="hy-AM"/>
        </w:rPr>
      </w:pPr>
      <w:r w:rsidRPr="00E75091">
        <w:rPr>
          <w:rFonts w:ascii="GHEA Grapalat" w:hAnsi="GHEA Grapalat" w:cs="GHEA Grapalat"/>
          <w:lang w:val="hy-AM"/>
        </w:rPr>
        <w:t xml:space="preserve">ՀԱՅԱՍՏԱՆՒ ՀԱՆՐԱՊԵՏՈՒԹՅԱՆ  </w:t>
      </w:r>
    </w:p>
    <w:p w:rsidR="00B932AC" w:rsidRPr="00E75091" w:rsidRDefault="00B932AC" w:rsidP="00542C0B">
      <w:pPr>
        <w:rPr>
          <w:rFonts w:ascii="GHEA Grapalat" w:hAnsi="GHEA Grapalat" w:cs="GHEA Grapalat"/>
        </w:rPr>
      </w:pPr>
      <w:r w:rsidRPr="00E75091">
        <w:rPr>
          <w:rFonts w:ascii="GHEA Grapalat" w:hAnsi="GHEA Grapalat" w:cs="GHEA Grapalat"/>
          <w:lang w:val="hy-AM"/>
        </w:rPr>
        <w:t xml:space="preserve">ՎԱՐՉԱՊԵՏ                                                                   </w:t>
      </w:r>
      <w:r w:rsidRPr="00E75091">
        <w:rPr>
          <w:rFonts w:ascii="GHEA Grapalat" w:hAnsi="GHEA Grapalat" w:cs="GHEA Grapalat"/>
          <w:lang w:val="hy-AM"/>
        </w:rPr>
        <w:tab/>
      </w:r>
      <w:r w:rsidRPr="00E75091">
        <w:rPr>
          <w:rFonts w:ascii="GHEA Grapalat" w:hAnsi="GHEA Grapalat" w:cs="GHEA Grapalat"/>
          <w:lang w:val="hy-AM"/>
        </w:rPr>
        <w:tab/>
      </w:r>
      <w:r w:rsidRPr="00E75091">
        <w:rPr>
          <w:rFonts w:ascii="GHEA Grapalat" w:hAnsi="GHEA Grapalat" w:cs="GHEA Grapalat"/>
          <w:lang w:val="hy-AM"/>
        </w:rPr>
        <w:tab/>
        <w:t>Ն</w:t>
      </w:r>
      <w:r w:rsidRPr="00E75091">
        <w:rPr>
          <w:rFonts w:ascii="GHEA Grapalat" w:hAnsi="GHEA Grapalat" w:cs="GHEA Grapalat"/>
          <w:lang w:val="ru-RU"/>
        </w:rPr>
        <w:t>.</w:t>
      </w:r>
      <w:r w:rsidRPr="00E75091">
        <w:rPr>
          <w:rFonts w:ascii="GHEA Grapalat" w:hAnsi="GHEA Grapalat" w:cs="GHEA Grapalat"/>
          <w:lang w:val="hy-AM"/>
        </w:rPr>
        <w:t xml:space="preserve"> ՓԱՇԻՆՅԱՆ</w:t>
      </w:r>
    </w:p>
    <w:sectPr w:rsidR="00B932AC" w:rsidRPr="00E75091" w:rsidSect="001A11E2">
      <w:pgSz w:w="12240" w:h="15840"/>
      <w:pgMar w:top="1134" w:right="720" w:bottom="719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3743"/>
    <w:multiLevelType w:val="hybridMultilevel"/>
    <w:tmpl w:val="62888E24"/>
    <w:lvl w:ilvl="0" w:tplc="FA0077A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2BD3E44"/>
    <w:multiLevelType w:val="hybridMultilevel"/>
    <w:tmpl w:val="D020F8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043C2F16"/>
    <w:multiLevelType w:val="hybridMultilevel"/>
    <w:tmpl w:val="17EACE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0CD61711"/>
    <w:multiLevelType w:val="hybridMultilevel"/>
    <w:tmpl w:val="702A9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862AB6"/>
    <w:multiLevelType w:val="hybridMultilevel"/>
    <w:tmpl w:val="E8B4C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AB849F5"/>
    <w:multiLevelType w:val="hybridMultilevel"/>
    <w:tmpl w:val="0052C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1B6234D6"/>
    <w:multiLevelType w:val="hybridMultilevel"/>
    <w:tmpl w:val="55342E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1F6524F5"/>
    <w:multiLevelType w:val="hybridMultilevel"/>
    <w:tmpl w:val="15721D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>
    <w:nsid w:val="210578E3"/>
    <w:multiLevelType w:val="hybridMultilevel"/>
    <w:tmpl w:val="C98C78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23B33E67"/>
    <w:multiLevelType w:val="hybridMultilevel"/>
    <w:tmpl w:val="6A6081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25B30A1A"/>
    <w:multiLevelType w:val="hybridMultilevel"/>
    <w:tmpl w:val="924AB7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>
    <w:nsid w:val="27A635E3"/>
    <w:multiLevelType w:val="hybridMultilevel"/>
    <w:tmpl w:val="12405F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28A62D31"/>
    <w:multiLevelType w:val="hybridMultilevel"/>
    <w:tmpl w:val="EADA36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>
    <w:nsid w:val="28EE5EA7"/>
    <w:multiLevelType w:val="hybridMultilevel"/>
    <w:tmpl w:val="FF2E2B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>
    <w:nsid w:val="2CD17944"/>
    <w:multiLevelType w:val="hybridMultilevel"/>
    <w:tmpl w:val="E154DA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>
    <w:nsid w:val="2DAC4B0D"/>
    <w:multiLevelType w:val="hybridMultilevel"/>
    <w:tmpl w:val="FB021E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>
    <w:nsid w:val="2F6E4CE5"/>
    <w:multiLevelType w:val="hybridMultilevel"/>
    <w:tmpl w:val="8FFE7EDA"/>
    <w:lvl w:ilvl="0" w:tplc="420E5EB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37DB7A53"/>
    <w:multiLevelType w:val="hybridMultilevel"/>
    <w:tmpl w:val="1A2A3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8">
    <w:nsid w:val="38025F56"/>
    <w:multiLevelType w:val="hybridMultilevel"/>
    <w:tmpl w:val="E09EA4D4"/>
    <w:lvl w:ilvl="0" w:tplc="FA0077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EC30D6F"/>
    <w:multiLevelType w:val="hybridMultilevel"/>
    <w:tmpl w:val="1DEE8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>
    <w:nsid w:val="3EF037E0"/>
    <w:multiLevelType w:val="hybridMultilevel"/>
    <w:tmpl w:val="777C48E6"/>
    <w:lvl w:ilvl="0" w:tplc="FA0077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F9B4FC3"/>
    <w:multiLevelType w:val="hybridMultilevel"/>
    <w:tmpl w:val="5672C6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2">
    <w:nsid w:val="45D53F8F"/>
    <w:multiLevelType w:val="hybridMultilevel"/>
    <w:tmpl w:val="3A2E837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F51A84"/>
    <w:multiLevelType w:val="hybridMultilevel"/>
    <w:tmpl w:val="EAB02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4">
    <w:nsid w:val="5D955900"/>
    <w:multiLevelType w:val="hybridMultilevel"/>
    <w:tmpl w:val="511069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5">
    <w:nsid w:val="64D931F9"/>
    <w:multiLevelType w:val="hybridMultilevel"/>
    <w:tmpl w:val="F7DE92F2"/>
    <w:lvl w:ilvl="0" w:tplc="CDBC4BB6">
      <w:numFmt w:val="bullet"/>
      <w:lvlText w:val="-"/>
      <w:lvlJc w:val="left"/>
      <w:pPr>
        <w:ind w:left="10692" w:hanging="360"/>
      </w:pPr>
      <w:rPr>
        <w:rFonts w:ascii="GHEA Mariam" w:eastAsia="Times New Roman" w:hAnsi="GHEA Mariam" w:hint="default"/>
      </w:rPr>
    </w:lvl>
    <w:lvl w:ilvl="1" w:tplc="04090003">
      <w:start w:val="1"/>
      <w:numFmt w:val="bullet"/>
      <w:lvlText w:val="o"/>
      <w:lvlJc w:val="left"/>
      <w:pPr>
        <w:ind w:left="114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13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1285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135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9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1501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157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452" w:hanging="360"/>
      </w:pPr>
      <w:rPr>
        <w:rFonts w:ascii="Wingdings" w:hAnsi="Wingdings" w:cs="Wingdings" w:hint="default"/>
      </w:rPr>
    </w:lvl>
  </w:abstractNum>
  <w:abstractNum w:abstractNumId="26">
    <w:nsid w:val="71603857"/>
    <w:multiLevelType w:val="hybridMultilevel"/>
    <w:tmpl w:val="3FBC6A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7">
    <w:nsid w:val="75242A65"/>
    <w:multiLevelType w:val="hybridMultilevel"/>
    <w:tmpl w:val="7E504E86"/>
    <w:lvl w:ilvl="0" w:tplc="D77658C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F7CDC"/>
    <w:multiLevelType w:val="hybridMultilevel"/>
    <w:tmpl w:val="8C1462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9">
    <w:nsid w:val="7D377900"/>
    <w:multiLevelType w:val="hybridMultilevel"/>
    <w:tmpl w:val="AF689C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>
    <w:nsid w:val="7E3C0E8D"/>
    <w:multiLevelType w:val="hybridMultilevel"/>
    <w:tmpl w:val="16FAEC1E"/>
    <w:lvl w:ilvl="0" w:tplc="5B2E6056">
      <w:start w:val="1"/>
      <w:numFmt w:val="decimal"/>
      <w:lvlText w:val="%1)"/>
      <w:lvlJc w:val="left"/>
      <w:pPr>
        <w:ind w:left="906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626" w:hanging="360"/>
      </w:pPr>
    </w:lvl>
    <w:lvl w:ilvl="2" w:tplc="0409001B">
      <w:start w:val="1"/>
      <w:numFmt w:val="lowerRoman"/>
      <w:lvlText w:val="%3."/>
      <w:lvlJc w:val="right"/>
      <w:pPr>
        <w:ind w:left="2346" w:hanging="180"/>
      </w:pPr>
    </w:lvl>
    <w:lvl w:ilvl="3" w:tplc="0409000F">
      <w:start w:val="1"/>
      <w:numFmt w:val="decimal"/>
      <w:lvlText w:val="%4."/>
      <w:lvlJc w:val="left"/>
      <w:pPr>
        <w:ind w:left="3066" w:hanging="360"/>
      </w:pPr>
    </w:lvl>
    <w:lvl w:ilvl="4" w:tplc="04090019">
      <w:start w:val="1"/>
      <w:numFmt w:val="lowerLetter"/>
      <w:lvlText w:val="%5."/>
      <w:lvlJc w:val="left"/>
      <w:pPr>
        <w:ind w:left="3786" w:hanging="360"/>
      </w:pPr>
    </w:lvl>
    <w:lvl w:ilvl="5" w:tplc="0409001B">
      <w:start w:val="1"/>
      <w:numFmt w:val="lowerRoman"/>
      <w:lvlText w:val="%6."/>
      <w:lvlJc w:val="right"/>
      <w:pPr>
        <w:ind w:left="4506" w:hanging="180"/>
      </w:pPr>
    </w:lvl>
    <w:lvl w:ilvl="6" w:tplc="0409000F">
      <w:start w:val="1"/>
      <w:numFmt w:val="decimal"/>
      <w:lvlText w:val="%7."/>
      <w:lvlJc w:val="left"/>
      <w:pPr>
        <w:ind w:left="5226" w:hanging="360"/>
      </w:pPr>
    </w:lvl>
    <w:lvl w:ilvl="7" w:tplc="04090019">
      <w:start w:val="1"/>
      <w:numFmt w:val="lowerLetter"/>
      <w:lvlText w:val="%8."/>
      <w:lvlJc w:val="left"/>
      <w:pPr>
        <w:ind w:left="5946" w:hanging="360"/>
      </w:pPr>
    </w:lvl>
    <w:lvl w:ilvl="8" w:tplc="0409001B">
      <w:start w:val="1"/>
      <w:numFmt w:val="lowerRoman"/>
      <w:lvlText w:val="%9."/>
      <w:lvlJc w:val="right"/>
      <w:pPr>
        <w:ind w:left="6666" w:hanging="180"/>
      </w:pPr>
    </w:lvl>
  </w:abstractNum>
  <w:num w:numId="1">
    <w:abstractNumId w:val="27"/>
  </w:num>
  <w:num w:numId="2">
    <w:abstractNumId w:val="6"/>
  </w:num>
  <w:num w:numId="3">
    <w:abstractNumId w:val="7"/>
  </w:num>
  <w:num w:numId="4">
    <w:abstractNumId w:val="5"/>
  </w:num>
  <w:num w:numId="5">
    <w:abstractNumId w:val="28"/>
  </w:num>
  <w:num w:numId="6">
    <w:abstractNumId w:val="22"/>
  </w:num>
  <w:num w:numId="7">
    <w:abstractNumId w:val="8"/>
  </w:num>
  <w:num w:numId="8">
    <w:abstractNumId w:val="24"/>
  </w:num>
  <w:num w:numId="9">
    <w:abstractNumId w:val="13"/>
  </w:num>
  <w:num w:numId="10">
    <w:abstractNumId w:val="26"/>
  </w:num>
  <w:num w:numId="11">
    <w:abstractNumId w:val="19"/>
  </w:num>
  <w:num w:numId="12">
    <w:abstractNumId w:val="9"/>
  </w:num>
  <w:num w:numId="13">
    <w:abstractNumId w:val="11"/>
  </w:num>
  <w:num w:numId="14">
    <w:abstractNumId w:val="14"/>
  </w:num>
  <w:num w:numId="15">
    <w:abstractNumId w:val="21"/>
  </w:num>
  <w:num w:numId="16">
    <w:abstractNumId w:val="12"/>
  </w:num>
  <w:num w:numId="17">
    <w:abstractNumId w:val="1"/>
  </w:num>
  <w:num w:numId="18">
    <w:abstractNumId w:val="17"/>
  </w:num>
  <w:num w:numId="19">
    <w:abstractNumId w:val="2"/>
  </w:num>
  <w:num w:numId="20">
    <w:abstractNumId w:val="15"/>
  </w:num>
  <w:num w:numId="21">
    <w:abstractNumId w:val="23"/>
  </w:num>
  <w:num w:numId="22">
    <w:abstractNumId w:val="10"/>
  </w:num>
  <w:num w:numId="23">
    <w:abstractNumId w:val="29"/>
  </w:num>
  <w:num w:numId="24">
    <w:abstractNumId w:val="3"/>
  </w:num>
  <w:num w:numId="25">
    <w:abstractNumId w:val="25"/>
  </w:num>
  <w:num w:numId="26">
    <w:abstractNumId w:val="20"/>
  </w:num>
  <w:num w:numId="27">
    <w:abstractNumId w:val="0"/>
  </w:num>
  <w:num w:numId="28">
    <w:abstractNumId w:val="18"/>
  </w:num>
  <w:num w:numId="29">
    <w:abstractNumId w:val="16"/>
  </w:num>
  <w:num w:numId="30">
    <w:abstractNumId w:val="30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C0B"/>
    <w:rsid w:val="00001C3C"/>
    <w:rsid w:val="000044AA"/>
    <w:rsid w:val="00004E2D"/>
    <w:rsid w:val="00011887"/>
    <w:rsid w:val="00015053"/>
    <w:rsid w:val="00017A54"/>
    <w:rsid w:val="00046242"/>
    <w:rsid w:val="00053DF6"/>
    <w:rsid w:val="000579DB"/>
    <w:rsid w:val="00085709"/>
    <w:rsid w:val="000875F4"/>
    <w:rsid w:val="00096AD5"/>
    <w:rsid w:val="000B708E"/>
    <w:rsid w:val="000D1FAC"/>
    <w:rsid w:val="000D2945"/>
    <w:rsid w:val="000D6644"/>
    <w:rsid w:val="000D68FD"/>
    <w:rsid w:val="000F3B60"/>
    <w:rsid w:val="00113688"/>
    <w:rsid w:val="00114CDD"/>
    <w:rsid w:val="00120776"/>
    <w:rsid w:val="00121434"/>
    <w:rsid w:val="0012419D"/>
    <w:rsid w:val="00126762"/>
    <w:rsid w:val="00127BD4"/>
    <w:rsid w:val="00144542"/>
    <w:rsid w:val="00156B35"/>
    <w:rsid w:val="0017749D"/>
    <w:rsid w:val="00187569"/>
    <w:rsid w:val="001910A8"/>
    <w:rsid w:val="0019300B"/>
    <w:rsid w:val="001964E7"/>
    <w:rsid w:val="001964EA"/>
    <w:rsid w:val="00197DC7"/>
    <w:rsid w:val="001A11E2"/>
    <w:rsid w:val="001A154D"/>
    <w:rsid w:val="001D022B"/>
    <w:rsid w:val="001D397C"/>
    <w:rsid w:val="001D3D17"/>
    <w:rsid w:val="001D4CCF"/>
    <w:rsid w:val="001E24C9"/>
    <w:rsid w:val="001E5A41"/>
    <w:rsid w:val="001F69BD"/>
    <w:rsid w:val="00210942"/>
    <w:rsid w:val="00214C22"/>
    <w:rsid w:val="0022287E"/>
    <w:rsid w:val="00231BDE"/>
    <w:rsid w:val="00235795"/>
    <w:rsid w:val="002377DA"/>
    <w:rsid w:val="00255B1F"/>
    <w:rsid w:val="002666DA"/>
    <w:rsid w:val="0026704D"/>
    <w:rsid w:val="00280855"/>
    <w:rsid w:val="00295768"/>
    <w:rsid w:val="00295CF5"/>
    <w:rsid w:val="00297698"/>
    <w:rsid w:val="002A4879"/>
    <w:rsid w:val="002A5D31"/>
    <w:rsid w:val="002B1249"/>
    <w:rsid w:val="002B33E4"/>
    <w:rsid w:val="002B35BC"/>
    <w:rsid w:val="002D0C78"/>
    <w:rsid w:val="002D6661"/>
    <w:rsid w:val="002D71AE"/>
    <w:rsid w:val="002F232D"/>
    <w:rsid w:val="002F4044"/>
    <w:rsid w:val="003017FE"/>
    <w:rsid w:val="003024C0"/>
    <w:rsid w:val="00306227"/>
    <w:rsid w:val="00322D9D"/>
    <w:rsid w:val="003318D3"/>
    <w:rsid w:val="0034563E"/>
    <w:rsid w:val="003573C6"/>
    <w:rsid w:val="00364663"/>
    <w:rsid w:val="00367BF8"/>
    <w:rsid w:val="003776E4"/>
    <w:rsid w:val="00383854"/>
    <w:rsid w:val="00393BA6"/>
    <w:rsid w:val="003B4528"/>
    <w:rsid w:val="003B4BD4"/>
    <w:rsid w:val="003B5FF2"/>
    <w:rsid w:val="003C3122"/>
    <w:rsid w:val="003C7671"/>
    <w:rsid w:val="003D0AF4"/>
    <w:rsid w:val="003F48A5"/>
    <w:rsid w:val="003F60A6"/>
    <w:rsid w:val="00403EE8"/>
    <w:rsid w:val="00406AD5"/>
    <w:rsid w:val="00407C06"/>
    <w:rsid w:val="004165EC"/>
    <w:rsid w:val="004255F3"/>
    <w:rsid w:val="00425AE1"/>
    <w:rsid w:val="00436532"/>
    <w:rsid w:val="00441DB4"/>
    <w:rsid w:val="00444944"/>
    <w:rsid w:val="004461A8"/>
    <w:rsid w:val="00452917"/>
    <w:rsid w:val="00463148"/>
    <w:rsid w:val="0046394C"/>
    <w:rsid w:val="00471C7D"/>
    <w:rsid w:val="00485AB0"/>
    <w:rsid w:val="004911D3"/>
    <w:rsid w:val="00492876"/>
    <w:rsid w:val="00494BBD"/>
    <w:rsid w:val="004A34E9"/>
    <w:rsid w:val="004B3E67"/>
    <w:rsid w:val="004B62BA"/>
    <w:rsid w:val="004B66FE"/>
    <w:rsid w:val="004B720B"/>
    <w:rsid w:val="004C107F"/>
    <w:rsid w:val="004C7DDB"/>
    <w:rsid w:val="004D0AA1"/>
    <w:rsid w:val="004D721C"/>
    <w:rsid w:val="004E2369"/>
    <w:rsid w:val="004E7CA8"/>
    <w:rsid w:val="004F508F"/>
    <w:rsid w:val="0050648F"/>
    <w:rsid w:val="00513115"/>
    <w:rsid w:val="0051548E"/>
    <w:rsid w:val="005162D9"/>
    <w:rsid w:val="0051665E"/>
    <w:rsid w:val="005241D6"/>
    <w:rsid w:val="00537754"/>
    <w:rsid w:val="005426A6"/>
    <w:rsid w:val="00542C0B"/>
    <w:rsid w:val="00554A7C"/>
    <w:rsid w:val="005563E9"/>
    <w:rsid w:val="00563011"/>
    <w:rsid w:val="0057436B"/>
    <w:rsid w:val="005834AC"/>
    <w:rsid w:val="00583FDE"/>
    <w:rsid w:val="005E06D1"/>
    <w:rsid w:val="005E2496"/>
    <w:rsid w:val="005F3F39"/>
    <w:rsid w:val="005F46E6"/>
    <w:rsid w:val="0060515B"/>
    <w:rsid w:val="00607654"/>
    <w:rsid w:val="00607848"/>
    <w:rsid w:val="00632431"/>
    <w:rsid w:val="00634008"/>
    <w:rsid w:val="0064332B"/>
    <w:rsid w:val="0064374D"/>
    <w:rsid w:val="006442A7"/>
    <w:rsid w:val="00656B28"/>
    <w:rsid w:val="00657B3C"/>
    <w:rsid w:val="00661CD5"/>
    <w:rsid w:val="00670F5C"/>
    <w:rsid w:val="006869CD"/>
    <w:rsid w:val="00695196"/>
    <w:rsid w:val="00696A21"/>
    <w:rsid w:val="006A2A5C"/>
    <w:rsid w:val="006B477C"/>
    <w:rsid w:val="006C1438"/>
    <w:rsid w:val="006C1CDC"/>
    <w:rsid w:val="006C1E69"/>
    <w:rsid w:val="006C2741"/>
    <w:rsid w:val="006D3304"/>
    <w:rsid w:val="006D7FDF"/>
    <w:rsid w:val="006E5D8C"/>
    <w:rsid w:val="00721CCC"/>
    <w:rsid w:val="00721ECA"/>
    <w:rsid w:val="007248FC"/>
    <w:rsid w:val="007256C1"/>
    <w:rsid w:val="00743C9E"/>
    <w:rsid w:val="00745115"/>
    <w:rsid w:val="00774E37"/>
    <w:rsid w:val="007853D8"/>
    <w:rsid w:val="00790D25"/>
    <w:rsid w:val="007A0D3A"/>
    <w:rsid w:val="007B2ACB"/>
    <w:rsid w:val="007B3D84"/>
    <w:rsid w:val="007C38CE"/>
    <w:rsid w:val="007D3F7C"/>
    <w:rsid w:val="007D59B5"/>
    <w:rsid w:val="007D5FE9"/>
    <w:rsid w:val="007E1EF4"/>
    <w:rsid w:val="00803A6D"/>
    <w:rsid w:val="00807866"/>
    <w:rsid w:val="00811D78"/>
    <w:rsid w:val="0081440B"/>
    <w:rsid w:val="0081785F"/>
    <w:rsid w:val="00823483"/>
    <w:rsid w:val="00825F07"/>
    <w:rsid w:val="00827545"/>
    <w:rsid w:val="008344D4"/>
    <w:rsid w:val="0083523B"/>
    <w:rsid w:val="00835F19"/>
    <w:rsid w:val="00846F9A"/>
    <w:rsid w:val="008536B2"/>
    <w:rsid w:val="00853AB3"/>
    <w:rsid w:val="00857292"/>
    <w:rsid w:val="00865FEE"/>
    <w:rsid w:val="008735F2"/>
    <w:rsid w:val="00880307"/>
    <w:rsid w:val="008869B8"/>
    <w:rsid w:val="00890A0D"/>
    <w:rsid w:val="008931CB"/>
    <w:rsid w:val="008C3FA5"/>
    <w:rsid w:val="008C4802"/>
    <w:rsid w:val="008D2C0C"/>
    <w:rsid w:val="008E3A31"/>
    <w:rsid w:val="008E718A"/>
    <w:rsid w:val="008F76E9"/>
    <w:rsid w:val="008F7FAC"/>
    <w:rsid w:val="00901F6B"/>
    <w:rsid w:val="00903316"/>
    <w:rsid w:val="00905AB9"/>
    <w:rsid w:val="00912D8E"/>
    <w:rsid w:val="0092307A"/>
    <w:rsid w:val="00925CD6"/>
    <w:rsid w:val="0093086C"/>
    <w:rsid w:val="00934D8B"/>
    <w:rsid w:val="00937181"/>
    <w:rsid w:val="00954754"/>
    <w:rsid w:val="00960101"/>
    <w:rsid w:val="00962640"/>
    <w:rsid w:val="00976EF8"/>
    <w:rsid w:val="00983899"/>
    <w:rsid w:val="00987670"/>
    <w:rsid w:val="009A348C"/>
    <w:rsid w:val="009B0878"/>
    <w:rsid w:val="009C37D9"/>
    <w:rsid w:val="009D6A5F"/>
    <w:rsid w:val="009E2995"/>
    <w:rsid w:val="009E4651"/>
    <w:rsid w:val="009F12CB"/>
    <w:rsid w:val="009F7246"/>
    <w:rsid w:val="00A039AE"/>
    <w:rsid w:val="00A1087E"/>
    <w:rsid w:val="00A224D8"/>
    <w:rsid w:val="00A33C64"/>
    <w:rsid w:val="00A4394A"/>
    <w:rsid w:val="00A71623"/>
    <w:rsid w:val="00A8356C"/>
    <w:rsid w:val="00A92744"/>
    <w:rsid w:val="00A93527"/>
    <w:rsid w:val="00AA06C8"/>
    <w:rsid w:val="00AA3FD5"/>
    <w:rsid w:val="00AA7701"/>
    <w:rsid w:val="00AC25C9"/>
    <w:rsid w:val="00AC53D0"/>
    <w:rsid w:val="00AD5D28"/>
    <w:rsid w:val="00AE46A2"/>
    <w:rsid w:val="00AE5C2F"/>
    <w:rsid w:val="00AF0339"/>
    <w:rsid w:val="00AF2B3E"/>
    <w:rsid w:val="00B002E7"/>
    <w:rsid w:val="00B1737C"/>
    <w:rsid w:val="00B21567"/>
    <w:rsid w:val="00B26694"/>
    <w:rsid w:val="00B37EFC"/>
    <w:rsid w:val="00B42CCE"/>
    <w:rsid w:val="00B70C2C"/>
    <w:rsid w:val="00B72214"/>
    <w:rsid w:val="00B73B48"/>
    <w:rsid w:val="00B75742"/>
    <w:rsid w:val="00B813D1"/>
    <w:rsid w:val="00B932AC"/>
    <w:rsid w:val="00B94420"/>
    <w:rsid w:val="00BA1EC6"/>
    <w:rsid w:val="00BA4418"/>
    <w:rsid w:val="00BB5DE0"/>
    <w:rsid w:val="00BC164D"/>
    <w:rsid w:val="00BC6AF8"/>
    <w:rsid w:val="00BE3915"/>
    <w:rsid w:val="00BF0A4C"/>
    <w:rsid w:val="00BF452B"/>
    <w:rsid w:val="00BF556C"/>
    <w:rsid w:val="00BF5BA5"/>
    <w:rsid w:val="00BF7E5D"/>
    <w:rsid w:val="00C017AB"/>
    <w:rsid w:val="00C024C8"/>
    <w:rsid w:val="00C123DD"/>
    <w:rsid w:val="00C35999"/>
    <w:rsid w:val="00C36A66"/>
    <w:rsid w:val="00C46B57"/>
    <w:rsid w:val="00C55EEA"/>
    <w:rsid w:val="00C56347"/>
    <w:rsid w:val="00C61169"/>
    <w:rsid w:val="00C674ED"/>
    <w:rsid w:val="00C84736"/>
    <w:rsid w:val="00C91020"/>
    <w:rsid w:val="00C93F11"/>
    <w:rsid w:val="00C94B59"/>
    <w:rsid w:val="00CC2CC8"/>
    <w:rsid w:val="00CE114B"/>
    <w:rsid w:val="00CE1C61"/>
    <w:rsid w:val="00CF529D"/>
    <w:rsid w:val="00CF6005"/>
    <w:rsid w:val="00D05A5A"/>
    <w:rsid w:val="00D11109"/>
    <w:rsid w:val="00D12343"/>
    <w:rsid w:val="00D13DF6"/>
    <w:rsid w:val="00D17C92"/>
    <w:rsid w:val="00D25276"/>
    <w:rsid w:val="00D401AD"/>
    <w:rsid w:val="00D42F95"/>
    <w:rsid w:val="00D45541"/>
    <w:rsid w:val="00D5716A"/>
    <w:rsid w:val="00D61650"/>
    <w:rsid w:val="00D71B9F"/>
    <w:rsid w:val="00DA2285"/>
    <w:rsid w:val="00DB7F16"/>
    <w:rsid w:val="00DC1B25"/>
    <w:rsid w:val="00DD0E4C"/>
    <w:rsid w:val="00DD62C5"/>
    <w:rsid w:val="00DE0832"/>
    <w:rsid w:val="00DE3240"/>
    <w:rsid w:val="00DF21C1"/>
    <w:rsid w:val="00DF5D17"/>
    <w:rsid w:val="00E0515A"/>
    <w:rsid w:val="00E33CBF"/>
    <w:rsid w:val="00E33CE6"/>
    <w:rsid w:val="00E34B40"/>
    <w:rsid w:val="00E3516B"/>
    <w:rsid w:val="00E36976"/>
    <w:rsid w:val="00E4007B"/>
    <w:rsid w:val="00E4722F"/>
    <w:rsid w:val="00E5698A"/>
    <w:rsid w:val="00E635E3"/>
    <w:rsid w:val="00E7430D"/>
    <w:rsid w:val="00E75091"/>
    <w:rsid w:val="00E8510B"/>
    <w:rsid w:val="00E90408"/>
    <w:rsid w:val="00E91FE2"/>
    <w:rsid w:val="00EA42E9"/>
    <w:rsid w:val="00EB284C"/>
    <w:rsid w:val="00EC23EE"/>
    <w:rsid w:val="00EC7D6A"/>
    <w:rsid w:val="00EF18B1"/>
    <w:rsid w:val="00F05D94"/>
    <w:rsid w:val="00F10D05"/>
    <w:rsid w:val="00F111C2"/>
    <w:rsid w:val="00F15A4F"/>
    <w:rsid w:val="00F21746"/>
    <w:rsid w:val="00F44365"/>
    <w:rsid w:val="00F45721"/>
    <w:rsid w:val="00F55237"/>
    <w:rsid w:val="00F57265"/>
    <w:rsid w:val="00F6117E"/>
    <w:rsid w:val="00F62E35"/>
    <w:rsid w:val="00F6417B"/>
    <w:rsid w:val="00F6538D"/>
    <w:rsid w:val="00F712EE"/>
    <w:rsid w:val="00F7310D"/>
    <w:rsid w:val="00F747C2"/>
    <w:rsid w:val="00F853BB"/>
    <w:rsid w:val="00FB352A"/>
    <w:rsid w:val="00FB5A6D"/>
    <w:rsid w:val="00FC31E0"/>
    <w:rsid w:val="00FC6C60"/>
    <w:rsid w:val="00FD54AE"/>
    <w:rsid w:val="00FE06A3"/>
    <w:rsid w:val="00FF0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C0B"/>
    <w:rPr>
      <w:rFonts w:ascii="Times Armenian" w:eastAsia="Times New Roman" w:hAnsi="Times Armenian" w:cs="Times Armeni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uiPriority w:val="99"/>
    <w:rsid w:val="00542C0B"/>
    <w:pPr>
      <w:ind w:right="150" w:firstLine="450"/>
      <w:jc w:val="center"/>
    </w:pPr>
    <w:rPr>
      <w:rFonts w:ascii="Times New Roman" w:hAnsi="Times New Roman" w:cs="Times New Roman"/>
      <w:b/>
      <w:bCs/>
    </w:rPr>
  </w:style>
  <w:style w:type="paragraph" w:styleId="ListParagraph">
    <w:name w:val="List Paragraph"/>
    <w:aliases w:val="Варианты ответов,List Paragraph (numbered (a)),Bullets,List Paragraph1,Akapit z listą BS"/>
    <w:basedOn w:val="Normal"/>
    <w:link w:val="ListParagraphChar"/>
    <w:uiPriority w:val="99"/>
    <w:qFormat/>
    <w:rsid w:val="0092307A"/>
    <w:pPr>
      <w:ind w:left="720"/>
    </w:pPr>
    <w:rPr>
      <w:rFonts w:eastAsia="Calibri"/>
    </w:rPr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"/>
    <w:link w:val="ListParagraph"/>
    <w:uiPriority w:val="99"/>
    <w:locked/>
    <w:rsid w:val="004B3E67"/>
    <w:rPr>
      <w:rFonts w:ascii="Times Armenian" w:hAnsi="Times Armenian" w:cs="Times Armeni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44542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454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4B3E67"/>
    <w:pPr>
      <w:spacing w:before="100" w:beforeAutospacing="1" w:after="100" w:afterAutospacing="1"/>
    </w:pPr>
    <w:rPr>
      <w:rFonts w:ascii="Times New Roman" w:hAnsi="Times New Roman" w:cs="Times New Roman"/>
      <w:lang w:val="ru-RU" w:eastAsia="ru-RU"/>
    </w:rPr>
  </w:style>
  <w:style w:type="character" w:customStyle="1" w:styleId="FooterChar">
    <w:name w:val="Footer Char"/>
    <w:uiPriority w:val="99"/>
    <w:locked/>
    <w:rsid w:val="004B3E67"/>
    <w:rPr>
      <w:rFonts w:eastAsia="MS Mincho"/>
      <w:sz w:val="24"/>
      <w:szCs w:val="24"/>
    </w:rPr>
  </w:style>
  <w:style w:type="paragraph" w:styleId="Footer">
    <w:name w:val="footer"/>
    <w:basedOn w:val="Normal"/>
    <w:link w:val="FooterChar1"/>
    <w:uiPriority w:val="99"/>
    <w:rsid w:val="004B3E67"/>
    <w:pPr>
      <w:tabs>
        <w:tab w:val="center" w:pos="4320"/>
        <w:tab w:val="right" w:pos="8640"/>
      </w:tabs>
    </w:pPr>
    <w:rPr>
      <w:rFonts w:eastAsia="Calibri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0F3B60"/>
    <w:rPr>
      <w:rFonts w:ascii="Times Armenian" w:hAnsi="Times Armenian" w:cs="Times Armenian"/>
      <w:sz w:val="24"/>
      <w:szCs w:val="24"/>
    </w:rPr>
  </w:style>
  <w:style w:type="character" w:customStyle="1" w:styleId="HeaderChar">
    <w:name w:val="Header Char"/>
    <w:uiPriority w:val="99"/>
    <w:locked/>
    <w:rsid w:val="004B3E67"/>
    <w:rPr>
      <w:rFonts w:eastAsia="MS Mincho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B3E67"/>
    <w:pPr>
      <w:tabs>
        <w:tab w:val="center" w:pos="4320"/>
        <w:tab w:val="right" w:pos="8640"/>
      </w:tabs>
    </w:pPr>
    <w:rPr>
      <w:rFonts w:eastAsia="Calibri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0F3B60"/>
    <w:rPr>
      <w:rFonts w:ascii="Times Armenian" w:hAnsi="Times Armenian" w:cs="Times Armenian"/>
      <w:sz w:val="24"/>
      <w:szCs w:val="24"/>
    </w:rPr>
  </w:style>
  <w:style w:type="character" w:styleId="Emphasis">
    <w:name w:val="Emphasis"/>
    <w:basedOn w:val="DefaultParagraphFont"/>
    <w:uiPriority w:val="99"/>
    <w:qFormat/>
    <w:locked/>
    <w:rsid w:val="004B3E67"/>
    <w:rPr>
      <w:i/>
      <w:iCs/>
    </w:rPr>
  </w:style>
  <w:style w:type="paragraph" w:customStyle="1" w:styleId="3">
    <w:name w:val="Без интервала3"/>
    <w:uiPriority w:val="99"/>
    <w:rsid w:val="004B3E67"/>
    <w:rPr>
      <w:rFonts w:ascii="Calibri" w:eastAsia="MS Mincho" w:hAnsi="Calibri" w:cs="Calibri"/>
      <w:lang w:val="ru-RU" w:eastAsia="ru-RU"/>
    </w:rPr>
  </w:style>
  <w:style w:type="paragraph" w:customStyle="1" w:styleId="4">
    <w:name w:val="Абзац списка4"/>
    <w:basedOn w:val="Normal"/>
    <w:uiPriority w:val="99"/>
    <w:rsid w:val="004B3E67"/>
    <w:pPr>
      <w:ind w:left="720"/>
    </w:pPr>
    <w:rPr>
      <w:rFonts w:ascii="Calibri" w:eastAsia="MS Mincho" w:hAnsi="Calibri" w:cs="Calibri"/>
    </w:rPr>
  </w:style>
  <w:style w:type="character" w:customStyle="1" w:styleId="DocumentMapChar">
    <w:name w:val="Document Map Char"/>
    <w:uiPriority w:val="99"/>
    <w:locked/>
    <w:rsid w:val="004B3E67"/>
    <w:rPr>
      <w:rFonts w:ascii="Tahoma" w:eastAsia="MS Mincho" w:hAnsi="Tahoma" w:cs="Tahoma"/>
      <w:sz w:val="16"/>
      <w:szCs w:val="16"/>
    </w:rPr>
  </w:style>
  <w:style w:type="paragraph" w:styleId="DocumentMap">
    <w:name w:val="Document Map"/>
    <w:basedOn w:val="Normal"/>
    <w:link w:val="DocumentMapChar1"/>
    <w:uiPriority w:val="99"/>
    <w:semiHidden/>
    <w:rsid w:val="004B3E67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4B3E67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4B3E67"/>
    <w:rPr>
      <w:b/>
      <w:bCs/>
    </w:rPr>
  </w:style>
  <w:style w:type="character" w:customStyle="1" w:styleId="CommentTextChar">
    <w:name w:val="Comment Text Char"/>
    <w:uiPriority w:val="99"/>
    <w:locked/>
    <w:rsid w:val="004B3E67"/>
    <w:rPr>
      <w:rFonts w:eastAsia="MS Mincho"/>
    </w:rPr>
  </w:style>
  <w:style w:type="paragraph" w:styleId="CommentText">
    <w:name w:val="annotation text"/>
    <w:basedOn w:val="Normal"/>
    <w:link w:val="CommentTextChar1"/>
    <w:uiPriority w:val="99"/>
    <w:semiHidden/>
    <w:rsid w:val="004B3E67"/>
    <w:rPr>
      <w:rFonts w:eastAsia="Calibri"/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0F3B60"/>
    <w:rPr>
      <w:rFonts w:ascii="Times Armenian" w:hAnsi="Times Armenian" w:cs="Times Armenian"/>
      <w:sz w:val="20"/>
      <w:szCs w:val="20"/>
    </w:rPr>
  </w:style>
  <w:style w:type="character" w:customStyle="1" w:styleId="CommentSubjectChar">
    <w:name w:val="Comment Subject Char"/>
    <w:uiPriority w:val="99"/>
    <w:locked/>
    <w:rsid w:val="004B3E67"/>
    <w:rPr>
      <w:rFonts w:eastAsia="MS Mincho"/>
      <w:b/>
      <w:bCs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4B3E67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locked/>
    <w:rsid w:val="000F3B60"/>
    <w:rPr>
      <w:rFonts w:eastAsia="MS Mincho"/>
      <w:b/>
      <w:bCs/>
    </w:rPr>
  </w:style>
  <w:style w:type="character" w:styleId="PageNumber">
    <w:name w:val="page number"/>
    <w:basedOn w:val="DefaultParagraphFont"/>
    <w:uiPriority w:val="99"/>
    <w:rsid w:val="004B3E67"/>
  </w:style>
  <w:style w:type="character" w:customStyle="1" w:styleId="apple-converted-space">
    <w:name w:val="apple-converted-space"/>
    <w:uiPriority w:val="99"/>
    <w:rsid w:val="004B3E67"/>
  </w:style>
  <w:style w:type="character" w:styleId="Hyperlink">
    <w:name w:val="Hyperlink"/>
    <w:basedOn w:val="DefaultParagraphFont"/>
    <w:uiPriority w:val="99"/>
    <w:rsid w:val="004B3E67"/>
    <w:rPr>
      <w:color w:val="0000FF"/>
      <w:u w:val="single"/>
    </w:rPr>
  </w:style>
  <w:style w:type="paragraph" w:customStyle="1" w:styleId="7">
    <w:name w:val="Знак Знак7"/>
    <w:basedOn w:val="Normal"/>
    <w:uiPriority w:val="99"/>
    <w:rsid w:val="004B3E67"/>
    <w:pPr>
      <w:spacing w:before="120"/>
      <w:ind w:firstLine="547"/>
      <w:jc w:val="both"/>
    </w:pPr>
    <w:rPr>
      <w:rFonts w:ascii="Times LatArm" w:eastAsia="MS Mincho" w:hAnsi="Times LatArm" w:cs="Times LatArm"/>
      <w:sz w:val="20"/>
      <w:szCs w:val="20"/>
    </w:rPr>
  </w:style>
  <w:style w:type="paragraph" w:customStyle="1" w:styleId="1">
    <w:name w:val="Абзац списка1"/>
    <w:basedOn w:val="Normal"/>
    <w:uiPriority w:val="99"/>
    <w:rsid w:val="004B3E67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  <w:style w:type="paragraph" w:customStyle="1" w:styleId="CharCharCharChar">
    <w:name w:val="Знак Знак Char Char Знак Знак Char Char Знак Знак"/>
    <w:basedOn w:val="Normal"/>
    <w:uiPriority w:val="99"/>
    <w:rsid w:val="004B3E67"/>
    <w:pPr>
      <w:spacing w:before="120"/>
      <w:ind w:firstLine="547"/>
      <w:jc w:val="both"/>
    </w:pPr>
    <w:rPr>
      <w:rFonts w:ascii="Times LatArm" w:hAnsi="Times LatArm" w:cs="Times LatArm"/>
      <w:sz w:val="20"/>
      <w:szCs w:val="20"/>
    </w:rPr>
  </w:style>
  <w:style w:type="paragraph" w:customStyle="1" w:styleId="10">
    <w:name w:val="Без интервала1"/>
    <w:uiPriority w:val="99"/>
    <w:rsid w:val="004B3E67"/>
    <w:rPr>
      <w:rFonts w:ascii="Calibri" w:eastAsia="MS Mincho" w:hAnsi="Calibri" w:cs="Calibri"/>
      <w:lang w:val="ru-RU" w:eastAsia="ru-RU"/>
    </w:rPr>
  </w:style>
  <w:style w:type="paragraph" w:customStyle="1" w:styleId="2">
    <w:name w:val="Абзац списка2"/>
    <w:basedOn w:val="Normal"/>
    <w:uiPriority w:val="99"/>
    <w:rsid w:val="004B3E67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  <w:style w:type="paragraph" w:customStyle="1" w:styleId="30">
    <w:name w:val="Абзац списка3"/>
    <w:basedOn w:val="Normal"/>
    <w:uiPriority w:val="99"/>
    <w:rsid w:val="004B3E67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  <w:style w:type="paragraph" w:customStyle="1" w:styleId="20">
    <w:name w:val="Без интервала2"/>
    <w:uiPriority w:val="99"/>
    <w:rsid w:val="004B3E67"/>
    <w:rPr>
      <w:rFonts w:ascii="Calibri" w:eastAsia="MS Mincho" w:hAnsi="Calibri" w:cs="Calibri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4B3E67"/>
    <w:pPr>
      <w:spacing w:line="360" w:lineRule="auto"/>
    </w:pPr>
    <w:rPr>
      <w:rFonts w:eastAsia="Calibri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B3E67"/>
    <w:rPr>
      <w:rFonts w:ascii="Times Armenian" w:hAnsi="Times Armenian" w:cs="Times Armenian"/>
      <w:sz w:val="24"/>
      <w:szCs w:val="24"/>
      <w:lang w:val="en-US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4B3E67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mechtexChar">
    <w:name w:val="mechtex Char"/>
    <w:link w:val="mechtex"/>
    <w:uiPriority w:val="99"/>
    <w:locked/>
    <w:rsid w:val="004B3E67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B3E67"/>
    <w:pPr>
      <w:jc w:val="center"/>
    </w:pPr>
    <w:rPr>
      <w:rFonts w:ascii="Arial Armenian" w:eastAsia="Calibri" w:hAnsi="Arial Armenian" w:cs="Arial Armenian"/>
      <w:sz w:val="20"/>
      <w:szCs w:val="20"/>
      <w:lang w:eastAsia="ru-RU"/>
    </w:rPr>
  </w:style>
  <w:style w:type="paragraph" w:customStyle="1" w:styleId="j15">
    <w:name w:val="j15"/>
    <w:basedOn w:val="Normal"/>
    <w:uiPriority w:val="99"/>
    <w:rsid w:val="004B3E6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s0">
    <w:name w:val="s0"/>
    <w:uiPriority w:val="99"/>
    <w:rsid w:val="004B3E67"/>
  </w:style>
  <w:style w:type="paragraph" w:customStyle="1" w:styleId="11">
    <w:name w:val="Обычный1"/>
    <w:uiPriority w:val="99"/>
    <w:rsid w:val="004B3E67"/>
    <w:pPr>
      <w:spacing w:after="200" w:line="276" w:lineRule="auto"/>
    </w:pPr>
    <w:rPr>
      <w:rFonts w:ascii="Calibri" w:hAnsi="Calibri" w:cs="Calibri"/>
    </w:rPr>
  </w:style>
  <w:style w:type="paragraph" w:customStyle="1" w:styleId="40">
    <w:name w:val="Без интервала4"/>
    <w:uiPriority w:val="99"/>
    <w:rsid w:val="004B3E67"/>
    <w:rPr>
      <w:rFonts w:ascii="Calibri" w:eastAsia="MS Mincho" w:hAnsi="Calibri" w:cs="Calibri"/>
      <w:lang w:val="ru-RU" w:eastAsia="ru-RU"/>
    </w:rPr>
  </w:style>
  <w:style w:type="paragraph" w:customStyle="1" w:styleId="5">
    <w:name w:val="Абзац списка5"/>
    <w:basedOn w:val="Normal"/>
    <w:uiPriority w:val="99"/>
    <w:rsid w:val="004B3E67"/>
    <w:pPr>
      <w:ind w:left="720"/>
    </w:pPr>
    <w:rPr>
      <w:rFonts w:ascii="Calibri" w:eastAsia="MS Mincho" w:hAnsi="Calibri" w:cs="Calibri"/>
    </w:rPr>
  </w:style>
  <w:style w:type="character" w:customStyle="1" w:styleId="s1">
    <w:name w:val="s1"/>
    <w:uiPriority w:val="99"/>
    <w:rsid w:val="004B3E67"/>
    <w:rPr>
      <w:rFonts w:ascii="Times New Roman" w:hAnsi="Times New Roman" w:cs="Times New Roman"/>
      <w:b/>
      <w:bCs/>
      <w:color w:val="000000"/>
    </w:rPr>
  </w:style>
  <w:style w:type="paragraph" w:styleId="NoSpacing">
    <w:name w:val="No Spacing"/>
    <w:uiPriority w:val="99"/>
    <w:qFormat/>
    <w:rsid w:val="004B3E67"/>
    <w:rPr>
      <w:rFonts w:ascii="Calibri" w:eastAsia="Times New Roman" w:hAnsi="Calibri" w:cs="Calibri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994</TotalTime>
  <Pages>7</Pages>
  <Words>1828</Words>
  <Characters>10424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</dc:creator>
  <cp:keywords>https://mul2.gov.am/tasks/799377/oneclick/404-Naxagic-Romela.docx?token=adfd44a4b7aa3d8e685c18f73745b446</cp:keywords>
  <dc:description/>
  <cp:lastModifiedBy>name</cp:lastModifiedBy>
  <cp:revision>47</cp:revision>
  <cp:lastPrinted>2023-04-11T05:07:00Z</cp:lastPrinted>
  <dcterms:created xsi:type="dcterms:W3CDTF">2023-01-26T05:39:00Z</dcterms:created>
  <dcterms:modified xsi:type="dcterms:W3CDTF">2023-05-31T10:55:00Z</dcterms:modified>
</cp:coreProperties>
</file>