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B5B60" w14:textId="5E046A31" w:rsidR="001F00B0" w:rsidRPr="00BE3514" w:rsidRDefault="001F00B0" w:rsidP="00BE3514">
      <w:pPr>
        <w:spacing w:after="0" w:line="360" w:lineRule="auto"/>
        <w:ind w:firstLine="567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 w:rsidRPr="00BE3514"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>Հիմնավորում</w:t>
      </w:r>
    </w:p>
    <w:p w14:paraId="010D5469" w14:textId="5A124824" w:rsidR="001F00B0" w:rsidRPr="00BE3514" w:rsidRDefault="001F00B0" w:rsidP="00D20555">
      <w:pPr>
        <w:spacing w:after="0" w:line="360" w:lineRule="auto"/>
        <w:jc w:val="center"/>
        <w:rPr>
          <w:rFonts w:ascii="GHEA Grapalat" w:eastAsia="Calibri" w:hAnsi="GHEA Grapalat" w:cs="GHEA Mariam"/>
          <w:sz w:val="24"/>
          <w:lang w:val="hy-AM"/>
        </w:rPr>
      </w:pPr>
      <w:r w:rsidRPr="00BE3514">
        <w:rPr>
          <w:rFonts w:ascii="GHEA Grapalat" w:eastAsia="Calibri" w:hAnsi="GHEA Grapalat" w:cs="GHEA Mariam"/>
          <w:sz w:val="24"/>
          <w:lang w:val="hy-AM"/>
        </w:rPr>
        <w:t>«</w:t>
      </w:r>
      <w:r w:rsidR="002D411D">
        <w:rPr>
          <w:rFonts w:ascii="GHEA Grapalat" w:eastAsia="Calibri" w:hAnsi="GHEA Grapalat" w:cs="GHEA Mariam"/>
          <w:sz w:val="24"/>
          <w:lang w:val="hy-AM"/>
        </w:rPr>
        <w:t>Հարկային տարվա ընթացքում ֆ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իզիկական անձանց </w:t>
      </w:r>
      <w:r w:rsidR="007037F2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սոցիալական ծախսերի </w:t>
      </w:r>
      <w:r w:rsidR="00445C96">
        <w:rPr>
          <w:rFonts w:ascii="GHEA Grapalat" w:eastAsia="Calibri" w:hAnsi="GHEA Grapalat" w:cs="Times New Roman"/>
          <w:sz w:val="24"/>
          <w:szCs w:val="24"/>
          <w:lang w:val="hy-AM" w:eastAsia="hy-AM"/>
        </w:rPr>
        <w:t>գումարների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՝ հաշվարկված և </w:t>
      </w:r>
      <w:r w:rsidR="007037F2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կամ</w:t>
      </w:r>
      <w:r w:rsidR="007037F2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վճարված </w:t>
      </w:r>
      <w:r w:rsidR="002B1A41" w:rsidRPr="00EC663A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2B1A41">
        <w:rPr>
          <w:rFonts w:ascii="GHEA Grapalat" w:eastAsia="Calibri" w:hAnsi="GHEA Grapalat" w:cs="Times New Roman"/>
          <w:sz w:val="24"/>
          <w:szCs w:val="24"/>
          <w:lang w:val="hy-AM" w:eastAsia="hy-AM"/>
        </w:rPr>
        <w:t>այդ թվում՝ հարկային գործակալի կողմից</w:t>
      </w:r>
      <w:r w:rsidR="002B1A41" w:rsidRPr="00EC663A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2B1A4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եկամտային հարկի գումարներից փոխհատուցման </w:t>
      </w:r>
      <w:r w:rsidR="007037F2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վերադարձման</w:t>
      </w:r>
      <w:r w:rsidR="007037F2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7037F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կարգը</w:t>
      </w:r>
      <w:r w:rsidR="007037F2" w:rsidRPr="00BE3514">
        <w:rPr>
          <w:rFonts w:ascii="GHEA Grapalat" w:eastAsia="Calibri" w:hAnsi="GHEA Grapalat" w:cs="GHEA Mariam"/>
          <w:sz w:val="24"/>
          <w:lang w:val="hy-AM"/>
        </w:rPr>
        <w:t xml:space="preserve"> </w:t>
      </w:r>
      <w:r w:rsidR="00206CCF" w:rsidRPr="00BE3514">
        <w:rPr>
          <w:rFonts w:ascii="GHEA Grapalat" w:eastAsia="Calibri" w:hAnsi="GHEA Grapalat" w:cs="GHEA Mariam"/>
          <w:sz w:val="24"/>
          <w:lang w:val="hy-AM"/>
        </w:rPr>
        <w:t>սահմանելու մասին</w:t>
      </w:r>
      <w:r w:rsidRPr="00BE3514">
        <w:rPr>
          <w:rFonts w:ascii="GHEA Grapalat" w:eastAsia="Calibri" w:hAnsi="GHEA Grapalat" w:cs="GHEA Mariam"/>
          <w:sz w:val="24"/>
          <w:lang w:val="hy-AM"/>
        </w:rPr>
        <w:t>» ՀՀ կառավարության որոշման նախագծի վերաբերյալ</w:t>
      </w:r>
    </w:p>
    <w:p w14:paraId="029C15E1" w14:textId="77777777" w:rsidR="001F00B0" w:rsidRPr="00BE3514" w:rsidRDefault="001F00B0" w:rsidP="00BE3514">
      <w:pPr>
        <w:tabs>
          <w:tab w:val="left" w:pos="567"/>
        </w:tabs>
        <w:spacing w:after="0" w:line="360" w:lineRule="auto"/>
        <w:ind w:firstLine="567"/>
        <w:rPr>
          <w:rFonts w:ascii="GHEA Grapalat" w:eastAsia="Calibri" w:hAnsi="GHEA Grapalat" w:cs="Times New Roman"/>
          <w:sz w:val="24"/>
          <w:lang w:val="hy-AM"/>
        </w:rPr>
      </w:pPr>
      <w:r w:rsidRPr="00BE3514">
        <w:rPr>
          <w:rFonts w:ascii="GHEA Grapalat" w:eastAsia="Calibri" w:hAnsi="GHEA Grapalat" w:cs="Times New Roman"/>
          <w:sz w:val="24"/>
          <w:lang w:val="hy-AM"/>
        </w:rPr>
        <w:t xml:space="preserve">                                         </w:t>
      </w:r>
      <w:r w:rsidR="00F6005E" w:rsidRPr="00BE3514">
        <w:rPr>
          <w:rFonts w:ascii="GHEA Grapalat" w:eastAsia="Calibri" w:hAnsi="GHEA Grapalat" w:cs="Times New Roman"/>
          <w:sz w:val="24"/>
          <w:lang w:val="hy-AM"/>
        </w:rPr>
        <w:t xml:space="preserve">                              </w:t>
      </w:r>
      <w:r w:rsidRPr="00BE3514">
        <w:rPr>
          <w:rFonts w:ascii="GHEA Grapalat" w:eastAsia="Calibri" w:hAnsi="GHEA Grapalat" w:cs="Times New Roman"/>
          <w:sz w:val="24"/>
          <w:lang w:val="hy-AM"/>
        </w:rPr>
        <w:t xml:space="preserve">                                                      </w:t>
      </w:r>
    </w:p>
    <w:p w14:paraId="122FA097" w14:textId="77777777" w:rsidR="00973E09" w:rsidRPr="00342E83" w:rsidRDefault="00973E09" w:rsidP="005378FC">
      <w:pPr>
        <w:tabs>
          <w:tab w:val="left" w:pos="567"/>
        </w:tabs>
        <w:spacing w:after="0" w:line="360" w:lineRule="auto"/>
        <w:ind w:firstLine="540"/>
        <w:rPr>
          <w:rFonts w:ascii="GHEA Grapalat" w:eastAsia="Calibri" w:hAnsi="GHEA Grapalat" w:cs="Times New Roman"/>
          <w:sz w:val="24"/>
          <w:lang w:val="hy-AM"/>
        </w:rPr>
      </w:pPr>
      <w:r w:rsidRPr="00342E83">
        <w:rPr>
          <w:rFonts w:ascii="GHEA Grapalat" w:eastAsia="Calibri" w:hAnsi="GHEA Grapalat" w:cs="Times New Roman"/>
          <w:sz w:val="24"/>
          <w:lang w:val="hy-AM"/>
        </w:rPr>
        <w:t xml:space="preserve">                                                                                                                             </w:t>
      </w:r>
    </w:p>
    <w:p w14:paraId="483084D1" w14:textId="4DF9F63E" w:rsidR="00973E09" w:rsidRPr="00342E83" w:rsidRDefault="00973E09" w:rsidP="005378FC">
      <w:pPr>
        <w:numPr>
          <w:ilvl w:val="0"/>
          <w:numId w:val="4"/>
        </w:numPr>
        <w:tabs>
          <w:tab w:val="left" w:pos="567"/>
          <w:tab w:val="left" w:pos="851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lang w:val="hy-AM"/>
        </w:rPr>
      </w:pPr>
      <w:r w:rsidRPr="00342E83">
        <w:rPr>
          <w:rFonts w:ascii="GHEA Grapalat" w:eastAsia="Calibri" w:hAnsi="GHEA Grapalat" w:cs="Sylfaen"/>
          <w:b/>
          <w:sz w:val="24"/>
          <w:lang w:val="hy-AM"/>
        </w:rPr>
        <w:t xml:space="preserve">Իրավական ակտի անհրաժեշտությունը (նպատակը). </w:t>
      </w:r>
      <w:r w:rsidRPr="00342E83">
        <w:rPr>
          <w:rFonts w:ascii="GHEA Grapalat" w:eastAsia="Calibri" w:hAnsi="GHEA Grapalat" w:cs="Sylfaen"/>
          <w:sz w:val="24"/>
          <w:lang w:val="hy-AM"/>
        </w:rPr>
        <w:t>Նախագծի նպատակը</w:t>
      </w:r>
      <w:r>
        <w:rPr>
          <w:rFonts w:ascii="GHEA Grapalat" w:eastAsia="Calibri" w:hAnsi="GHEA Grapalat" w:cs="Sylfaen"/>
          <w:sz w:val="24"/>
          <w:lang w:val="hy-AM"/>
        </w:rPr>
        <w:t xml:space="preserve"> 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t>Հայաս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 xml:space="preserve">տանի Հանրապետությունում </w:t>
      </w:r>
      <w:bookmarkStart w:id="0" w:name="_GoBack"/>
      <w:bookmarkEnd w:id="0"/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t>ֆիզիկական անձանց եկա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մուտ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ների համընդ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հա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նուր հայ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տա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րա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>րա</w:t>
      </w:r>
      <w:r w:rsidR="001451FD" w:rsidRPr="001451FD">
        <w:rPr>
          <w:rFonts w:ascii="GHEA Grapalat" w:eastAsia="Calibri" w:hAnsi="GHEA Grapalat" w:cs="Sylfaen"/>
          <w:bCs/>
          <w:iCs/>
          <w:sz w:val="24"/>
          <w:lang w:val="hy-AM"/>
        </w:rPr>
        <w:softHyphen/>
        <w:t xml:space="preserve">գրման համակարգին զուգահեռ ներդրված՝ </w:t>
      </w:r>
      <w:r w:rsidR="00DB70FD">
        <w:rPr>
          <w:rFonts w:ascii="GHEA Grapalat" w:eastAsia="Calibri" w:hAnsi="GHEA Grapalat" w:cs="Sylfaen"/>
          <w:bCs/>
          <w:iCs/>
          <w:sz w:val="24"/>
          <w:lang w:val="hy-AM"/>
        </w:rPr>
        <w:t>ֆ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իզիկական անձանց </w:t>
      </w:r>
      <w:r w:rsidR="00F27F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կատարած </w:t>
      </w:r>
      <w:r w:rsidR="00DB70FD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սոցիալական ծախսերի </w:t>
      </w:r>
      <w:r w:rsidR="00445C96">
        <w:rPr>
          <w:rFonts w:ascii="GHEA Grapalat" w:eastAsia="Calibri" w:hAnsi="GHEA Grapalat" w:cs="Times New Roman"/>
          <w:sz w:val="24"/>
          <w:szCs w:val="24"/>
          <w:lang w:val="hy-AM" w:eastAsia="hy-AM"/>
        </w:rPr>
        <w:t>գումարների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՝ հաշվարկված և </w:t>
      </w:r>
      <w:r w:rsidR="00DB70FD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կամ</w:t>
      </w:r>
      <w:r w:rsidR="00DB70FD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վճարված եկամտային հարկի գումարներից փոխհատուցման </w:t>
      </w:r>
      <w:r w:rsidR="00DB70FD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վերադարձման</w:t>
      </w:r>
      <w:r w:rsidR="00DB70FD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DB70FD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կարգը</w:t>
      </w:r>
      <w:r w:rsidR="00DB70FD">
        <w:rPr>
          <w:rFonts w:ascii="GHEA Grapalat" w:eastAsia="Calibri" w:hAnsi="GHEA Grapalat" w:cs="Sylfaen"/>
          <w:sz w:val="24"/>
          <w:szCs w:val="28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8"/>
          <w:lang w:val="hy-AM"/>
        </w:rPr>
        <w:t>սահման</w:t>
      </w:r>
      <w:r w:rsidR="001451FD" w:rsidRPr="001451FD">
        <w:rPr>
          <w:rFonts w:ascii="GHEA Grapalat" w:eastAsia="Calibri" w:hAnsi="GHEA Grapalat" w:cs="Sylfaen"/>
          <w:sz w:val="24"/>
          <w:szCs w:val="28"/>
          <w:lang w:val="hy-AM"/>
        </w:rPr>
        <w:t>ելն է</w:t>
      </w:r>
      <w:r>
        <w:rPr>
          <w:rFonts w:ascii="GHEA Grapalat" w:eastAsia="Calibri" w:hAnsi="GHEA Grapalat" w:cs="Sylfaen"/>
          <w:sz w:val="24"/>
          <w:szCs w:val="28"/>
          <w:lang w:val="hy-AM"/>
        </w:rPr>
        <w:t>:</w:t>
      </w:r>
    </w:p>
    <w:p w14:paraId="0864161A" w14:textId="77777777" w:rsidR="00973E09" w:rsidRPr="00342E83" w:rsidRDefault="00973E09" w:rsidP="005378FC">
      <w:pPr>
        <w:numPr>
          <w:ilvl w:val="0"/>
          <w:numId w:val="4"/>
        </w:numPr>
        <w:tabs>
          <w:tab w:val="left" w:pos="567"/>
          <w:tab w:val="left" w:pos="851"/>
        </w:tabs>
        <w:autoSpaceDN w:val="0"/>
        <w:spacing w:after="0" w:line="360" w:lineRule="auto"/>
        <w:ind w:left="0" w:firstLine="540"/>
        <w:jc w:val="both"/>
        <w:rPr>
          <w:rFonts w:ascii="GHEA Grapalat" w:eastAsia="Calibri" w:hAnsi="GHEA Grapalat" w:cs="Sylfaen"/>
          <w:sz w:val="24"/>
          <w:szCs w:val="28"/>
          <w:lang w:val="hy-AM"/>
        </w:rPr>
      </w:pPr>
      <w:r w:rsidRPr="00342E83">
        <w:rPr>
          <w:rFonts w:ascii="GHEA Grapalat" w:eastAsia="Calibri" w:hAnsi="GHEA Grapalat" w:cs="Sylfaen"/>
          <w:b/>
          <w:sz w:val="24"/>
          <w:lang w:val="hy-AM"/>
        </w:rPr>
        <w:t xml:space="preserve">Կարգավորման հարաբերությունների ներկա վիճակը և առկա խնդիրները. </w:t>
      </w:r>
    </w:p>
    <w:p w14:paraId="02B0A490" w14:textId="1C56B94F" w:rsidR="00973E09" w:rsidRPr="00342E83" w:rsidRDefault="00973E09" w:rsidP="005378FC">
      <w:pPr>
        <w:tabs>
          <w:tab w:val="left" w:pos="567"/>
          <w:tab w:val="left" w:pos="851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8"/>
          <w:lang w:val="hy-AM"/>
        </w:rPr>
      </w:pP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t>ՀՀ Ազգային Ժողովի կողմից 2022 թվականի դեկտեմբերի 23-ին ընդունված՝ «Հայաս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>տանի Հան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>րապետության հարկային օրենսգրքում փոփոխություններ և լրացումներ կատարելու մասին» ՀՕ-593-Ն ՀՀ օրենքով (ուժի մեջ է մտել 2023 թվականի հունվարի 1-ից) ս.թ. հունվարի 1-ից երեք փուլերով ներդրվել է ռեզիդենտ հանդիսացող ՀՀ քաղաքացիների բացառությամբ անչա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>փահասների եկամուտների հայտարարագրման և դրան զուգահեռ` «սոցիալական ծախ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 xml:space="preserve">սերի» համակարգ, 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որի շրջանակներում հայտարարատուները</w:t>
      </w:r>
      <w:r w:rsidR="000A484E" w:rsidRPr="000A484E">
        <w:rPr>
          <w:rFonts w:ascii="GHEA Grapalat" w:eastAsia="Calibri" w:hAnsi="GHEA Grapalat" w:cs="Sylfaen"/>
          <w:sz w:val="24"/>
          <w:szCs w:val="28"/>
          <w:lang w:val="hy-AM"/>
        </w:rPr>
        <w:t xml:space="preserve"> 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հնա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րա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վո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րու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թյուն են ստանալու իրենց վճարած եկամտային հարկի գումարներից հետ ստանալ տարվա ընթացքում իրենց (կամ իրենց ընտա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  <w:t xml:space="preserve">նիքի անդամների) համար կատարված ու փաստաթղթերով 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t xml:space="preserve">հիմնավորված, </w:t>
      </w:r>
      <w:r w:rsidR="000A484E" w:rsidRPr="000A484E">
        <w:rPr>
          <w:rFonts w:ascii="GHEA Grapalat" w:eastAsia="Calibri" w:hAnsi="GHEA Grapalat" w:cs="Sylfaen"/>
          <w:sz w:val="24"/>
          <w:szCs w:val="28"/>
          <w:lang w:val="hy-AM"/>
        </w:rPr>
        <w:t>մաս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="000A484E" w:rsidRPr="000A484E">
        <w:rPr>
          <w:rFonts w:ascii="GHEA Grapalat" w:eastAsia="Calibri" w:hAnsi="GHEA Grapalat" w:cs="Sylfaen"/>
          <w:sz w:val="24"/>
          <w:szCs w:val="28"/>
          <w:lang w:val="hy-AM"/>
        </w:rPr>
        <w:t>նա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="000A484E" w:rsidRPr="000A484E">
        <w:rPr>
          <w:rFonts w:ascii="GHEA Grapalat" w:eastAsia="Calibri" w:hAnsi="GHEA Grapalat" w:cs="Sylfaen"/>
          <w:sz w:val="24"/>
          <w:szCs w:val="28"/>
          <w:lang w:val="hy-AM"/>
        </w:rPr>
        <w:t>վո</w:t>
      </w:r>
      <w:r w:rsidR="000A484E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="000A484E" w:rsidRPr="000A484E">
        <w:rPr>
          <w:rFonts w:ascii="GHEA Grapalat" w:eastAsia="Calibri" w:hAnsi="GHEA Grapalat" w:cs="Sylfaen"/>
          <w:sz w:val="24"/>
          <w:szCs w:val="28"/>
          <w:lang w:val="hy-AM"/>
        </w:rPr>
        <w:t>րապես,</w:t>
      </w:r>
      <w:r w:rsidR="000A484E" w:rsidRPr="00D35C77">
        <w:rPr>
          <w:rFonts w:ascii="GHEA Grapalat" w:eastAsia="Calibri" w:hAnsi="GHEA Grapalat" w:cs="Sylfaen"/>
          <w:sz w:val="24"/>
          <w:szCs w:val="28"/>
          <w:lang w:val="hy-AM"/>
        </w:rPr>
        <w:t xml:space="preserve"> 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առող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  <w:t>ջա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  <w:t>պա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  <w:t>հու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  <w:t>թյան</w:t>
      </w:r>
      <w:r w:rsidR="00D35C77" w:rsidRPr="00D35C77">
        <w:rPr>
          <w:rFonts w:ascii="GHEA Grapalat" w:eastAsia="Calibri" w:hAnsi="GHEA Grapalat" w:cs="Sylfaen"/>
          <w:sz w:val="24"/>
          <w:szCs w:val="28"/>
          <w:lang w:val="hy-AM"/>
        </w:rPr>
        <w:t xml:space="preserve"> և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 xml:space="preserve"> կրթության </w:t>
      </w:r>
      <w:r w:rsidR="00D35C77" w:rsidRPr="00D35C77">
        <w:rPr>
          <w:rFonts w:ascii="GHEA Grapalat" w:eastAsia="Calibri" w:hAnsi="GHEA Grapalat" w:cs="Sylfaen"/>
          <w:sz w:val="24"/>
          <w:szCs w:val="28"/>
          <w:lang w:val="hy-AM"/>
        </w:rPr>
        <w:t xml:space="preserve">ծառայությունների </w:t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գծով ծախ</w:t>
      </w:r>
      <w:r w:rsidR="00D35C77" w:rsidRPr="00D35C77">
        <w:rPr>
          <w:rFonts w:ascii="GHEA Grapalat" w:eastAsia="Calibri" w:hAnsi="GHEA Grapalat" w:cs="Sylfaen"/>
          <w:sz w:val="24"/>
          <w:szCs w:val="28"/>
          <w:lang w:val="hy-AM"/>
        </w:rPr>
        <w:softHyphen/>
      </w:r>
      <w:r w:rsidRPr="00D35C77">
        <w:rPr>
          <w:rFonts w:ascii="GHEA Grapalat" w:eastAsia="Calibri" w:hAnsi="GHEA Grapalat" w:cs="Sylfaen"/>
          <w:sz w:val="24"/>
          <w:szCs w:val="28"/>
          <w:lang w:val="hy-AM"/>
        </w:rPr>
        <w:t>սերի մի մասը:</w:t>
      </w:r>
    </w:p>
    <w:p w14:paraId="4DA5D5DE" w14:textId="45D8B550" w:rsidR="00973E09" w:rsidRPr="00342E83" w:rsidRDefault="00973E09" w:rsidP="005378FC">
      <w:pPr>
        <w:tabs>
          <w:tab w:val="left" w:pos="567"/>
          <w:tab w:val="left" w:pos="851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8"/>
          <w:lang w:val="hy-AM"/>
        </w:rPr>
      </w:pP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t xml:space="preserve">Ընդ որում, </w:t>
      </w:r>
      <w:r w:rsidR="00D35C77">
        <w:rPr>
          <w:rFonts w:ascii="GHEA Grapalat" w:eastAsia="Calibri" w:hAnsi="GHEA Grapalat" w:cs="Sylfaen"/>
          <w:sz w:val="24"/>
          <w:szCs w:val="28"/>
          <w:lang w:val="hy-AM"/>
        </w:rPr>
        <w:t xml:space="preserve">օրենքով 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t xml:space="preserve">սահմանվել է, որ </w:t>
      </w:r>
      <w:r w:rsidR="007D4898" w:rsidRPr="007D4898">
        <w:rPr>
          <w:rFonts w:ascii="GHEA Grapalat" w:eastAsia="Calibri" w:hAnsi="GHEA Grapalat" w:cs="Sylfaen"/>
          <w:sz w:val="24"/>
          <w:szCs w:val="28"/>
          <w:lang w:val="hy-AM"/>
        </w:rPr>
        <w:t xml:space="preserve">սոցիալական ծախսերը </w:t>
      </w:r>
      <w:r w:rsidR="007D4898">
        <w:rPr>
          <w:rFonts w:ascii="GHEA Grapalat" w:eastAsia="Calibri" w:hAnsi="GHEA Grapalat" w:cs="Sylfaen"/>
          <w:sz w:val="24"/>
          <w:szCs w:val="28"/>
          <w:lang w:val="hy-AM"/>
        </w:rPr>
        <w:t>ՀՀ հարկային օրենսգրքի 7-րդ բաժնով սահմանված կարգով</w:t>
      </w:r>
      <w:r w:rsidR="007D4898" w:rsidRPr="007D4898">
        <w:rPr>
          <w:rFonts w:ascii="GHEA Grapalat" w:eastAsia="Calibri" w:hAnsi="GHEA Grapalat" w:cs="Sylfaen"/>
          <w:sz w:val="24"/>
          <w:szCs w:val="28"/>
          <w:lang w:val="hy-AM"/>
        </w:rPr>
        <w:t xml:space="preserve"> հաշվարկված և (կամ) վճարված (այդ թվում՝ հարկային գործակալի կողմից) եկամտային հարկի գումարից </w:t>
      </w:r>
      <w:r w:rsidR="005E787B">
        <w:rPr>
          <w:rFonts w:ascii="GHEA Grapalat" w:eastAsia="Calibri" w:hAnsi="GHEA Grapalat" w:cs="Sylfaen"/>
          <w:sz w:val="24"/>
          <w:szCs w:val="28"/>
          <w:lang w:val="hy-AM"/>
        </w:rPr>
        <w:t>փոխհատուցման</w:t>
      </w:r>
      <w:r w:rsidR="007D4898" w:rsidRPr="007D4898">
        <w:rPr>
          <w:rFonts w:ascii="GHEA Grapalat" w:eastAsia="Calibri" w:hAnsi="GHEA Grapalat" w:cs="Sylfaen"/>
          <w:sz w:val="24"/>
          <w:szCs w:val="28"/>
          <w:lang w:val="hy-AM"/>
        </w:rPr>
        <w:t xml:space="preserve"> (վերադարձմ</w:t>
      </w:r>
      <w:r w:rsidR="005E787B">
        <w:rPr>
          <w:rFonts w:ascii="GHEA Grapalat" w:eastAsia="Calibri" w:hAnsi="GHEA Grapalat" w:cs="Sylfaen"/>
          <w:sz w:val="24"/>
          <w:szCs w:val="28"/>
          <w:lang w:val="hy-AM"/>
        </w:rPr>
        <w:t>ան</w:t>
      </w:r>
      <w:r w:rsidR="007D4898" w:rsidRPr="007D4898">
        <w:rPr>
          <w:rFonts w:ascii="GHEA Grapalat" w:eastAsia="Calibri" w:hAnsi="GHEA Grapalat" w:cs="Sylfaen"/>
          <w:sz w:val="24"/>
          <w:szCs w:val="28"/>
          <w:lang w:val="hy-AM"/>
        </w:rPr>
        <w:t>)</w:t>
      </w:r>
      <w:r w:rsidR="005E787B">
        <w:rPr>
          <w:rFonts w:ascii="GHEA Grapalat" w:eastAsia="Calibri" w:hAnsi="GHEA Grapalat" w:cs="Sylfaen"/>
          <w:sz w:val="24"/>
          <w:szCs w:val="28"/>
          <w:lang w:val="hy-AM"/>
        </w:rPr>
        <w:t xml:space="preserve"> կարգը</w:t>
      </w:r>
      <w:r w:rsidR="007D4898" w:rsidRPr="00342E83">
        <w:rPr>
          <w:rFonts w:ascii="GHEA Grapalat" w:eastAsia="Calibri" w:hAnsi="GHEA Grapalat" w:cs="Sylfaen"/>
          <w:sz w:val="24"/>
          <w:szCs w:val="28"/>
          <w:lang w:val="hy-AM"/>
        </w:rPr>
        <w:t xml:space="preserve"> 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t>սահ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>մա</w:t>
      </w:r>
      <w:r w:rsidRPr="00342E83">
        <w:rPr>
          <w:rFonts w:ascii="GHEA Grapalat" w:eastAsia="Calibri" w:hAnsi="GHEA Grapalat" w:cs="Sylfaen"/>
          <w:sz w:val="24"/>
          <w:szCs w:val="28"/>
          <w:lang w:val="hy-AM"/>
        </w:rPr>
        <w:softHyphen/>
        <w:t>նում է Կառավարությունը:</w:t>
      </w:r>
    </w:p>
    <w:p w14:paraId="264DAA1E" w14:textId="25E31706" w:rsidR="00973E09" w:rsidRPr="00BD4B39" w:rsidRDefault="005378FC" w:rsidP="005378FC">
      <w:pPr>
        <w:tabs>
          <w:tab w:val="left" w:pos="81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656E66">
        <w:rPr>
          <w:rFonts w:ascii="GHEA Grapalat" w:eastAsia="Calibri" w:hAnsi="GHEA Grapalat" w:cs="Sylfaen"/>
          <w:b/>
          <w:sz w:val="24"/>
          <w:lang w:val="hy-AM"/>
        </w:rPr>
        <w:t xml:space="preserve">3. </w:t>
      </w:r>
      <w:r w:rsidR="00973E09" w:rsidRPr="00342E83">
        <w:rPr>
          <w:rFonts w:ascii="GHEA Grapalat" w:eastAsia="Calibri" w:hAnsi="GHEA Grapalat" w:cs="Sylfaen"/>
          <w:b/>
          <w:sz w:val="24"/>
          <w:lang w:val="hy-AM"/>
        </w:rPr>
        <w:t xml:space="preserve">Առկա խնդիրների առաջարկվող լուծումները. </w:t>
      </w:r>
      <w:r w:rsidR="00973E09" w:rsidRPr="00342E83">
        <w:rPr>
          <w:rFonts w:ascii="GHEA Grapalat" w:eastAsia="Calibri" w:hAnsi="GHEA Grapalat" w:cs="Sylfaen"/>
          <w:sz w:val="24"/>
          <w:lang w:val="hy-AM"/>
        </w:rPr>
        <w:t xml:space="preserve">Նախագծով առաջարկվում է </w:t>
      </w:r>
      <w:r w:rsidR="00973E09" w:rsidRPr="00342E83">
        <w:rPr>
          <w:rFonts w:ascii="GHEA Grapalat" w:eastAsia="Calibri" w:hAnsi="GHEA Grapalat" w:cs="Times New Roman"/>
          <w:sz w:val="24"/>
          <w:lang w:val="hy-AM"/>
        </w:rPr>
        <w:t>սահ</w:t>
      </w:r>
      <w:r w:rsidR="00973E09" w:rsidRPr="00342E83">
        <w:rPr>
          <w:rFonts w:ascii="GHEA Grapalat" w:eastAsia="Calibri" w:hAnsi="GHEA Grapalat" w:cs="Times New Roman"/>
          <w:sz w:val="24"/>
          <w:lang w:val="hy-AM"/>
        </w:rPr>
        <w:softHyphen/>
        <w:t>մա</w:t>
      </w:r>
      <w:r w:rsidR="00973E09" w:rsidRPr="00342E83">
        <w:rPr>
          <w:rFonts w:ascii="GHEA Grapalat" w:eastAsia="Calibri" w:hAnsi="GHEA Grapalat" w:cs="Times New Roman"/>
          <w:sz w:val="24"/>
          <w:lang w:val="hy-AM"/>
        </w:rPr>
        <w:softHyphen/>
        <w:t xml:space="preserve">նել </w:t>
      </w:r>
      <w:r w:rsidR="00D52FBE">
        <w:rPr>
          <w:rFonts w:ascii="GHEA Grapalat" w:eastAsia="Calibri" w:hAnsi="GHEA Grapalat" w:cs="Sylfaen"/>
          <w:bCs/>
          <w:iCs/>
          <w:sz w:val="24"/>
          <w:lang w:val="hy-AM"/>
        </w:rPr>
        <w:t>ֆ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իզիկական անձանց կատարած </w:t>
      </w:r>
      <w:r w:rsidR="00D52FBE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սոցիալական ծախսերի 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գումարները՝ հաշվարկված և </w:t>
      </w:r>
      <w:r w:rsidR="00D52FBE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կամ</w:t>
      </w:r>
      <w:r w:rsidR="00D52FBE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 xml:space="preserve">վճարված եկամտային հարկի գումարներից փոխհատուցման </w:t>
      </w:r>
      <w:r w:rsidR="00D52FBE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վերադարձման</w:t>
      </w:r>
      <w:r w:rsidR="00D52FBE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D52FB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կարգը</w:t>
      </w:r>
      <w:r w:rsidR="00973E09" w:rsidRPr="00342E83">
        <w:rPr>
          <w:rFonts w:ascii="GHEA Grapalat" w:eastAsia="Calibri" w:hAnsi="GHEA Grapalat" w:cs="Times New Roman"/>
          <w:sz w:val="24"/>
          <w:lang w:val="hy-AM"/>
        </w:rPr>
        <w:t xml:space="preserve">: </w:t>
      </w:r>
      <w:r w:rsidR="00973E09" w:rsidRP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Մասնավորապես, </w:t>
      </w:r>
      <w:r w:rsidR="00F24944" w:rsidRP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>ն</w:t>
      </w:r>
      <w:r w:rsidR="00973E09" w:rsidRP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ախագծով </w:t>
      </w:r>
      <w:r w:rsid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>նախատես</w:t>
      </w:r>
      <w:r w:rsidR="00973E09" w:rsidRP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>վում է</w:t>
      </w:r>
      <w:r w:rsid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>,</w:t>
      </w:r>
      <w:r w:rsidR="00973E09" w:rsidRPr="00BD4B3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որ՝</w:t>
      </w:r>
    </w:p>
    <w:p w14:paraId="55A607D6" w14:textId="6A600380" w:rsidR="00656E66" w:rsidRDefault="00656E66" w:rsidP="00656E6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Pr="0012622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. 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Հաշվետու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ժամանակաշրջանի 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համար հաշվարկված և (կամ) վճարված (այդ թվում՝ հարկային գործակալի կողմից) եկամտային հարկի գումարներից փոխհատուցվում (վերադարձվում) են ֆիզիկական անձի կողմից իր և իր ընտանիքի անդամների համար Օրենսգրքի 55-րդ հոդվածի 2-րդ մասի 1-4-րդ կետերով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սահմանված հաշվարկային փաստաթղթերով հիմնավորված սոցիալական ծախսերի գումարները՝ Կառավարության սահմանած չափերով, սակայն ոչ ավելի, քան հաշվետու ժամանակաշրջանի համար հաշվարկված և (կամ) վճարված (այդ թվում՝ հարկային գործակալի կողմից) եկամտային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հարկի գումարների և </w:t>
      </w:r>
      <w:r w:rsidR="0038601C" w:rsidRPr="00B2188D">
        <w:rPr>
          <w:rFonts w:ascii="GHEA Grapalat" w:eastAsia="Times New Roman" w:hAnsi="GHEA Grapalat" w:cs="Franklin Gothic Medium Cond"/>
          <w:bCs/>
          <w:sz w:val="24"/>
          <w:szCs w:val="24"/>
          <w:lang w:val="hy-AM" w:eastAsia="ru-RU"/>
        </w:rPr>
        <w:t>նույն հաշվետու ժամանակաշրջանի մասով</w:t>
      </w:r>
      <w:r w:rsidR="0038601C">
        <w:rPr>
          <w:rFonts w:ascii="GHEA Grapalat" w:eastAsia="Times New Roman" w:hAnsi="GHEA Grapalat" w:cs="Franklin Gothic Medium Cond"/>
          <w:bCs/>
          <w:sz w:val="24"/>
          <w:szCs w:val="24"/>
          <w:lang w:val="hy-AM" w:eastAsia="ru-RU"/>
        </w:rPr>
        <w:t xml:space="preserve">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Օրենսգրքի 159-րդ հոդվածով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սահմանված դեպքերում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հաշվարկված և վճարված եկամտային հարկի 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>փոխհատուցված (վերադարձված) գումարների դրական տարբերությունը:</w:t>
      </w:r>
      <w:r w:rsidRPr="005518F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</w:p>
    <w:p w14:paraId="5D8774C8" w14:textId="26D02881" w:rsidR="00656E66" w:rsidRDefault="00656E66" w:rsidP="00656E6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2․</w:t>
      </w:r>
      <w:r w:rsidRPr="00635FBF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մարմին ներկայացված 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յին հարկի տարեկան հաշ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վարկ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ով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(հայ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րագ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րով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</w:t>
      </w:r>
      <w:r w:rsidRPr="007E1361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ոցիալական ծախսերի փոխհատուցման (վերադարձման)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գ</w:t>
      </w:r>
      <w:r w:rsidRPr="007E1361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ումարների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որոշման նպատակով, հ</w:t>
      </w:r>
      <w:r w:rsidRPr="004D141A">
        <w:rPr>
          <w:rFonts w:ascii="GHEA Grapalat" w:eastAsia="Calibri" w:hAnsi="GHEA Grapalat" w:cs="Times New Roman"/>
          <w:sz w:val="24"/>
          <w:szCs w:val="24"/>
          <w:lang w:val="hy-AM" w:eastAsia="hy-AM"/>
        </w:rPr>
        <w:t>աշվարկված և (կամ) վճարված (այդ թվում՝ հարկային գործակալի կողմից) եկամտային հարկի գումարներից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նվազեցվում են՝</w:t>
      </w:r>
    </w:p>
    <w:p w14:paraId="5BE3C763" w14:textId="5A88F067" w:rsidR="003C3FF6" w:rsidRDefault="003C3FF6" w:rsidP="003C3FF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Օրենսգրքի 160-րդ հոդվածի համաձայն հիպոտեկ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ային վարկի սպասարկման համար վճարված տոկոսների գումարների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փոխհատուցման համար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ֆիզիկական անձ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անց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վերադարձված 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գումարներ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ը,</w:t>
      </w:r>
    </w:p>
    <w:p w14:paraId="48296F2A" w14:textId="2395FBAD" w:rsidR="003C3FF6" w:rsidRDefault="003C3FF6" w:rsidP="003C3FF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2</w:t>
      </w:r>
      <w:r w:rsidRPr="00121C16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Օրենսգրքի 160․1-ին հոդվածի համաձայն ուսման վարձի փոխհատուցման համար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ֆիզիկական անձ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անց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վերադարձված </w:t>
      </w:r>
      <w:r w:rsidRPr="00754BDE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գումարներ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ը,</w:t>
      </w:r>
    </w:p>
    <w:p w14:paraId="309806E8" w14:textId="796AF58A" w:rsidR="00656E66" w:rsidRDefault="003C3FF6" w:rsidP="00656E6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3</w:t>
      </w:r>
      <w:r w:rsidR="00656E66" w:rsidRPr="00CE7BF3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656E6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Օ</w:t>
      </w:r>
      <w:r w:rsidR="00656E66" w:rsidRPr="00502B3E">
        <w:rPr>
          <w:rFonts w:ascii="GHEA Grapalat" w:eastAsia="Calibri" w:hAnsi="GHEA Grapalat" w:cs="Times New Roman"/>
          <w:sz w:val="24"/>
          <w:szCs w:val="24"/>
          <w:lang w:val="hy-AM" w:eastAsia="hy-AM"/>
        </w:rPr>
        <w:t>րենսգրքի 159-րդ հոդվածի 4-րդ մասի համաձայն</w:t>
      </w:r>
      <w:r w:rsidR="00656E6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56E66" w:rsidRPr="00502B3E">
        <w:rPr>
          <w:rFonts w:ascii="GHEA Grapalat" w:eastAsia="Calibri" w:hAnsi="GHEA Grapalat" w:cs="Times New Roman"/>
          <w:sz w:val="24"/>
          <w:szCs w:val="24"/>
          <w:lang w:val="hy-AM" w:eastAsia="hy-AM"/>
        </w:rPr>
        <w:t>շահաբաժիններից վճարված</w:t>
      </w:r>
      <w:r w:rsidR="00656E6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և</w:t>
      </w:r>
      <w:r w:rsidR="00656E66" w:rsidRPr="00502B3E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656E66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ֆիզիկական անձանց վերադարձված </w:t>
      </w:r>
      <w:r w:rsidR="00656E66" w:rsidRPr="00502B3E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եկամտային հարկի գումարները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14:paraId="72ADE07C" w14:textId="365A05FA" w:rsidR="00656E66" w:rsidRDefault="00656E66" w:rsidP="00656E6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3</w:t>
      </w:r>
      <w:r w:rsidRPr="00195D5B">
        <w:rPr>
          <w:rFonts w:ascii="GHEA Grapalat" w:eastAsia="Calibri" w:hAnsi="GHEA Grapalat" w:cs="Times New Roman"/>
          <w:sz w:val="24"/>
          <w:szCs w:val="24"/>
          <w:lang w:val="hy-AM" w:eastAsia="hy-AM"/>
        </w:rPr>
        <w:t>. Հարկային մարմին ներկայացված</w:t>
      </w:r>
      <w:r>
        <w:rPr>
          <w:rFonts w:ascii="GHEA Grapalat" w:eastAsia="Calibri" w:hAnsi="GHEA Grapalat" w:cs="Times New Roman"/>
          <w:color w:val="FF0000"/>
          <w:sz w:val="24"/>
          <w:szCs w:val="24"/>
          <w:lang w:val="hy-AM" w:eastAsia="hy-AM"/>
        </w:rPr>
        <w:t xml:space="preserve"> 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յին հարկի տարեկան հաշ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վարկ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ում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(հայ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րագ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րում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ֆիզիկական անձի կողմից ինքնուրույնաբար հաշվարկված և պետական բյուջե վճարման ենթակա եկամտային հարկի գումարի առկայության դեպքում վճարման ենթակա եկամտային հարկի գումարից նվազեցվում է սոցիալական ծախսերի փոխհատուցման ենթակա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lastRenderedPageBreak/>
        <w:t xml:space="preserve">գումարը, և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ֆիզիկական անձը պետական բյուջե վճարում է եկամտային հարկ նվազեցումը կատարելուց հետո դրական արդյունքի չափով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14:paraId="1389E332" w14:textId="6D3F36A5" w:rsidR="00656E66" w:rsidRDefault="00656E66" w:rsidP="00656E66">
      <w:pPr>
        <w:tabs>
          <w:tab w:val="left" w:pos="810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4․</w:t>
      </w:r>
      <w:r w:rsidRPr="007E160A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Հարկային մարմին ներկայացված 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եկա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մտա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յին հարկի տարեկան հաշ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վարկ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ով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(հայ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տա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softHyphen/>
        <w:t>րագ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րով</w:t>
      </w:r>
      <w:r w:rsidRPr="005F1702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ֆիզիկական անձի կողմից ինքնուրույնաբար հաշվարկված և պետական բյուջե վճարման ենթակա եկամտային հարկի գումարի բացակայության կամ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սույն կարգի 5-րդ կետում սահմանված նվազեցումը կատարելուց հետո բացասական արդյունքի դեպքում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,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Կառավարության սահմանած չափերով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սոցիալական ծախսերի փոխհատուցման ենթակա գումարը վերադարձվում է ֆիզիկական անձին</w:t>
      </w:r>
      <w:r w:rsidRPr="00A019D2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`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Օրենսգրքի 15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1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-րդ հոդված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ի 1-ին և 2-րդ մասերով սահմանված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հաշվետու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ամիսներին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հաշվարկված և (կամ) վճարված (այդ թվում՝ հարկային գործակալի կողմից) եկամտային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հարկի գումարների և </w:t>
      </w:r>
      <w:r w:rsidRPr="000E287B">
        <w:rPr>
          <w:rFonts w:ascii="GHEA Grapalat" w:eastAsia="Calibri" w:hAnsi="GHEA Grapalat" w:cs="Times New Roman"/>
          <w:sz w:val="24"/>
          <w:szCs w:val="24"/>
          <w:lang w:val="hy-AM" w:eastAsia="hy-AM"/>
        </w:rPr>
        <w:t>Օրենսգրքի 159-րդ հոդվածով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սահմանված դեպքերում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հաշվարկված և վճարված եկամտային հարկի 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փոխհատուցված (վերադարձված) գումարների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միջև 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դրական տարբերությ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ան առկայության դեպքում</w:t>
      </w:r>
      <w:r w:rsidRPr="007B3BA9">
        <w:rPr>
          <w:rFonts w:ascii="GHEA Grapalat" w:eastAsia="Calibri" w:hAnsi="GHEA Grapalat" w:cs="Times New Roman"/>
          <w:sz w:val="24"/>
          <w:szCs w:val="24"/>
          <w:lang w:val="hy-AM" w:eastAsia="hy-AM"/>
        </w:rPr>
        <w:t>:</w:t>
      </w:r>
    </w:p>
    <w:p w14:paraId="424B19E5" w14:textId="2D9890A6" w:rsidR="00F6005E" w:rsidRPr="005378FC" w:rsidRDefault="005378FC" w:rsidP="005378FC">
      <w:pPr>
        <w:tabs>
          <w:tab w:val="left" w:pos="851"/>
        </w:tabs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lang w:val="hy-AM"/>
        </w:rPr>
      </w:pPr>
      <w:r w:rsidRPr="00656E66">
        <w:rPr>
          <w:rFonts w:ascii="GHEA Grapalat" w:eastAsia="Calibri" w:hAnsi="GHEA Grapalat" w:cs="Sylfaen"/>
          <w:b/>
          <w:sz w:val="24"/>
          <w:lang w:val="hy-AM"/>
        </w:rPr>
        <w:t xml:space="preserve">4. </w:t>
      </w:r>
      <w:r w:rsidR="001F00B0" w:rsidRPr="005378FC">
        <w:rPr>
          <w:rFonts w:ascii="GHEA Grapalat" w:eastAsia="Calibri" w:hAnsi="GHEA Grapalat" w:cs="Sylfaen"/>
          <w:b/>
          <w:sz w:val="24"/>
          <w:lang w:val="hy-AM"/>
        </w:rPr>
        <w:t xml:space="preserve">Կարգավորման առարկան. </w:t>
      </w:r>
      <w:r w:rsidR="001F00B0" w:rsidRPr="005378FC">
        <w:rPr>
          <w:rFonts w:ascii="GHEA Grapalat" w:eastAsia="Calibri" w:hAnsi="GHEA Grapalat" w:cs="Sylfaen"/>
          <w:sz w:val="24"/>
          <w:lang w:val="hy-AM"/>
        </w:rPr>
        <w:t>Նախագծի կարգավորման առարկան</w:t>
      </w:r>
      <w:r w:rsidR="00F6005E" w:rsidRPr="005378F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B14112" w:rsidRPr="005378FC">
        <w:rPr>
          <w:rFonts w:ascii="GHEA Grapalat" w:eastAsia="Calibri" w:hAnsi="GHEA Grapalat" w:cs="Sylfaen"/>
          <w:bCs/>
          <w:iCs/>
          <w:sz w:val="24"/>
          <w:lang w:val="hy-AM"/>
        </w:rPr>
        <w:t>ֆ</w:t>
      </w:r>
      <w:r w:rsidR="00B14112" w:rsidRPr="005378FC">
        <w:rPr>
          <w:rFonts w:ascii="GHEA Grapalat" w:eastAsia="Calibri" w:hAnsi="GHEA Grapalat" w:cs="Times New Roman"/>
          <w:sz w:val="24"/>
          <w:szCs w:val="24"/>
          <w:lang w:val="hy-AM" w:eastAsia="hy-AM"/>
        </w:rPr>
        <w:t>իզիկական անձանց կատարած սոցիալական ծախսերի գումարները՝ հաշվարկված և (կամ) վճարված եկամտային հարկի գումարներից փոխհատուցման (վերադարձման)</w:t>
      </w:r>
      <w:r w:rsidR="00F6005E" w:rsidRPr="005378FC">
        <w:rPr>
          <w:rFonts w:ascii="GHEA Grapalat" w:eastAsia="Calibri" w:hAnsi="GHEA Grapalat" w:cs="Sylfaen"/>
          <w:sz w:val="24"/>
          <w:lang w:val="hy-AM"/>
        </w:rPr>
        <w:t xml:space="preserve"> հետ կապ</w:t>
      </w:r>
      <w:r w:rsidR="00F6005E" w:rsidRPr="005378FC">
        <w:rPr>
          <w:rFonts w:ascii="GHEA Grapalat" w:eastAsia="Calibri" w:hAnsi="GHEA Grapalat" w:cs="Sylfaen"/>
          <w:sz w:val="24"/>
          <w:lang w:val="hy-AM"/>
        </w:rPr>
        <w:softHyphen/>
        <w:t>ված հարաբերություններն են</w:t>
      </w:r>
      <w:r w:rsidR="00D20555" w:rsidRPr="005378FC">
        <w:rPr>
          <w:rFonts w:ascii="GHEA Grapalat" w:eastAsia="Calibri" w:hAnsi="GHEA Grapalat" w:cs="Sylfaen"/>
          <w:sz w:val="24"/>
          <w:lang w:val="hy-AM"/>
        </w:rPr>
        <w:t>:</w:t>
      </w:r>
    </w:p>
    <w:p w14:paraId="562D3B75" w14:textId="390C7941" w:rsidR="001F00B0" w:rsidRPr="00BE3514" w:rsidRDefault="005378FC" w:rsidP="005378FC">
      <w:pPr>
        <w:tabs>
          <w:tab w:val="left" w:pos="567"/>
          <w:tab w:val="num" w:pos="840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GHEA Grapalat"/>
          <w:sz w:val="24"/>
          <w:lang w:val="hy-AM"/>
        </w:rPr>
      </w:pPr>
      <w:r>
        <w:rPr>
          <w:rFonts w:ascii="GHEA Grapalat" w:eastAsia="Calibri" w:hAnsi="GHEA Grapalat" w:cs="Sylfaen"/>
          <w:b/>
          <w:sz w:val="24"/>
          <w:lang w:val="hy-AM"/>
        </w:rPr>
        <w:tab/>
      </w:r>
      <w:r w:rsidRPr="005378FC">
        <w:rPr>
          <w:rFonts w:ascii="GHEA Grapalat" w:eastAsia="Calibri" w:hAnsi="GHEA Grapalat" w:cs="Sylfaen"/>
          <w:b/>
          <w:sz w:val="24"/>
          <w:lang w:val="hy-AM"/>
        </w:rPr>
        <w:t xml:space="preserve">5.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Նախագծի</w:t>
      </w:r>
      <w:r w:rsidR="001F00B0" w:rsidRPr="00BE3514">
        <w:rPr>
          <w:rFonts w:ascii="GHEA Grapalat" w:eastAsia="Calibri" w:hAnsi="GHEA Grapalat" w:cs="Times New Roman"/>
          <w:b/>
          <w:sz w:val="24"/>
          <w:lang w:val="hy-AM"/>
        </w:rPr>
        <w:t xml:space="preserve"> մշակման գործընթացում ներգրավված ինստիտուտները և անձինք. </w:t>
      </w:r>
      <w:r w:rsidR="001F00B0" w:rsidRPr="00BE3514">
        <w:rPr>
          <w:rFonts w:ascii="GHEA Grapalat" w:eastAsia="Calibri" w:hAnsi="GHEA Grapalat" w:cs="Times New Roman"/>
          <w:sz w:val="24"/>
          <w:lang w:val="hy-AM"/>
        </w:rPr>
        <w:t>Նախա</w:t>
      </w:r>
      <w:r w:rsidR="00B616A0" w:rsidRPr="00BE3514">
        <w:rPr>
          <w:rFonts w:ascii="GHEA Grapalat" w:eastAsia="Calibri" w:hAnsi="GHEA Grapalat" w:cs="Times New Roman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Times New Roman"/>
          <w:sz w:val="24"/>
          <w:lang w:val="hy-AM"/>
        </w:rPr>
        <w:t xml:space="preserve">գիծը մշակվել է </w:t>
      </w:r>
      <w:r w:rsidR="006B2119">
        <w:rPr>
          <w:rFonts w:ascii="GHEA Grapalat" w:eastAsia="Calibri" w:hAnsi="GHEA Grapalat" w:cs="Times New Roman"/>
          <w:sz w:val="24"/>
          <w:lang w:val="hy-AM"/>
        </w:rPr>
        <w:t>ՀՀ պետական եկամուտների կոմիտեի</w:t>
      </w:r>
      <w:r w:rsidR="001F00B0" w:rsidRPr="00BE3514">
        <w:rPr>
          <w:rFonts w:ascii="GHEA Grapalat" w:eastAsia="Calibri" w:hAnsi="GHEA Grapalat" w:cs="Times New Roman"/>
          <w:sz w:val="24"/>
          <w:lang w:val="hy-AM"/>
        </w:rPr>
        <w:t xml:space="preserve"> կող</w:t>
      </w:r>
      <w:r w:rsidR="001F00B0" w:rsidRPr="00BE3514">
        <w:rPr>
          <w:rFonts w:ascii="GHEA Grapalat" w:eastAsia="Calibri" w:hAnsi="GHEA Grapalat" w:cs="Times New Roman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Times New Roman"/>
          <w:sz w:val="24"/>
          <w:lang w:val="hy-AM"/>
        </w:rPr>
        <w:softHyphen/>
        <w:t>մից:</w:t>
      </w:r>
    </w:p>
    <w:p w14:paraId="204EEC78" w14:textId="58490E57" w:rsidR="00F6005E" w:rsidRPr="00BE3514" w:rsidRDefault="005378FC" w:rsidP="005378FC">
      <w:pPr>
        <w:tabs>
          <w:tab w:val="left" w:pos="567"/>
          <w:tab w:val="num" w:pos="851"/>
        </w:tabs>
        <w:autoSpaceDN w:val="0"/>
        <w:spacing w:after="0" w:line="360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lang w:val="hy-AM"/>
        </w:rPr>
        <w:tab/>
      </w:r>
      <w:r w:rsidRPr="005378FC">
        <w:rPr>
          <w:rFonts w:ascii="GHEA Grapalat" w:eastAsia="Calibri" w:hAnsi="GHEA Grapalat" w:cs="Sylfaen"/>
          <w:b/>
          <w:sz w:val="24"/>
          <w:lang w:val="hy-AM"/>
        </w:rPr>
        <w:t xml:space="preserve">6.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Իրավական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ակտի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կիրառման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դեպքում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ակնկալվող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b/>
          <w:sz w:val="24"/>
          <w:lang w:val="hy-AM"/>
        </w:rPr>
        <w:t>արդյունքը</w:t>
      </w:r>
      <w:r w:rsidR="001F00B0" w:rsidRPr="00BE3514">
        <w:rPr>
          <w:rFonts w:ascii="GHEA Grapalat" w:eastAsia="Calibri" w:hAnsi="GHEA Grapalat" w:cs="Courier New"/>
          <w:b/>
          <w:sz w:val="24"/>
          <w:lang w:val="hy-AM"/>
        </w:rPr>
        <w:t xml:space="preserve">. </w:t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="001F00B0" w:rsidRPr="00BE3514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ընդուն</w:t>
      </w:r>
      <w:r w:rsidR="001F00B0" w:rsidRPr="00BE3514">
        <w:rPr>
          <w:rFonts w:ascii="GHEA Grapalat" w:eastAsia="Calibri" w:hAnsi="GHEA Grapalat" w:cs="Sylfaen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="001F00B0" w:rsidRPr="00BE3514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արդ</w:t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յուն</w:t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Courier New"/>
          <w:sz w:val="24"/>
          <w:lang w:val="hy-AM"/>
        </w:rPr>
        <w:softHyphen/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քում</w:t>
      </w:r>
      <w:r w:rsidR="001F00B0" w:rsidRPr="00BE3514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>ակնկալվում</w:t>
      </w:r>
      <w:r w:rsidR="001F00B0" w:rsidRPr="00BE3514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="001F00B0" w:rsidRPr="00BE3514">
        <w:rPr>
          <w:rFonts w:ascii="GHEA Grapalat" w:eastAsia="Calibri" w:hAnsi="GHEA Grapalat" w:cs="Sylfaen"/>
          <w:sz w:val="24"/>
          <w:szCs w:val="24"/>
          <w:lang w:val="hy-AM"/>
        </w:rPr>
        <w:t xml:space="preserve">է սահմանել </w:t>
      </w:r>
      <w:r w:rsidR="003B6C19">
        <w:rPr>
          <w:rFonts w:ascii="GHEA Grapalat" w:eastAsia="Calibri" w:hAnsi="GHEA Grapalat" w:cs="Sylfaen"/>
          <w:bCs/>
          <w:iCs/>
          <w:sz w:val="24"/>
          <w:lang w:val="hy-AM"/>
        </w:rPr>
        <w:t>ֆ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իզիկական անձանց կատարած </w:t>
      </w:r>
      <w:r w:rsidR="003B6C19" w:rsidRPr="00342E83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սոցիալական ծախսերի </w:t>
      </w:r>
      <w:r w:rsidR="00445C96">
        <w:rPr>
          <w:rFonts w:ascii="GHEA Grapalat" w:eastAsia="Calibri" w:hAnsi="GHEA Grapalat" w:cs="Times New Roman"/>
          <w:sz w:val="24"/>
          <w:szCs w:val="24"/>
          <w:lang w:val="hy-AM" w:eastAsia="hy-AM"/>
        </w:rPr>
        <w:t>գումարների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՝ հաշվարկված և </w:t>
      </w:r>
      <w:r w:rsidR="003B6C19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>կամ</w:t>
      </w:r>
      <w:r w:rsidR="003B6C19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վճարված եկամտային հարկի գումարներից փոխհատուցման </w:t>
      </w:r>
      <w:r w:rsidR="003B6C19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(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վերադարձման</w:t>
      </w:r>
      <w:r w:rsidR="003B6C19" w:rsidRPr="00157535">
        <w:rPr>
          <w:rFonts w:ascii="GHEA Grapalat" w:eastAsia="Calibri" w:hAnsi="GHEA Grapalat" w:cs="Times New Roman"/>
          <w:sz w:val="24"/>
          <w:szCs w:val="24"/>
          <w:lang w:val="hy-AM" w:eastAsia="hy-AM"/>
        </w:rPr>
        <w:t>)</w:t>
      </w:r>
      <w:r w:rsidR="003B6C19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կարգը</w:t>
      </w:r>
      <w:r w:rsidR="00F6005E" w:rsidRPr="00BE3514">
        <w:rPr>
          <w:rFonts w:ascii="GHEA Grapalat" w:eastAsia="Calibri" w:hAnsi="GHEA Grapalat" w:cs="Sylfaen"/>
          <w:sz w:val="24"/>
          <w:szCs w:val="24"/>
          <w:lang w:val="hy-AM"/>
        </w:rPr>
        <w:t xml:space="preserve">: </w:t>
      </w:r>
    </w:p>
    <w:p w14:paraId="3EC7D2E4" w14:textId="0C764300" w:rsidR="00CF2903" w:rsidRPr="00B12064" w:rsidRDefault="00CF2903" w:rsidP="005378FC">
      <w:pPr>
        <w:tabs>
          <w:tab w:val="left" w:pos="567"/>
          <w:tab w:val="num" w:pos="851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E3514">
        <w:rPr>
          <w:rFonts w:ascii="GHEA Grapalat" w:eastAsia="Calibri" w:hAnsi="GHEA Grapalat" w:cs="Sylfaen"/>
          <w:sz w:val="24"/>
          <w:szCs w:val="24"/>
          <w:lang w:val="hy-AM"/>
        </w:rPr>
        <w:t xml:space="preserve">Միաժամանակ, նախագծի </w:t>
      </w:r>
      <w:r w:rsidRPr="00BE35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ընդունումը կարող է հանգեցնել ինչպես 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ՀՀ 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պետա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  <w:t>կան բյուջեի ծախ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  <w:t>սերի ավելացման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fr-FR"/>
        </w:rPr>
        <w:t>,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 xml:space="preserve"> 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 xml:space="preserve">այնպես էլ 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t>պետա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զեց</w:t>
      </w:r>
      <w:r w:rsidRPr="00BE3514">
        <w:rPr>
          <w:rFonts w:ascii="GHEA Grapalat" w:eastAsia="Times New Roman" w:hAnsi="GHEA Grapalat" w:cs="Times New Roman"/>
          <w:bCs/>
          <w:iCs/>
          <w:sz w:val="24"/>
          <w:szCs w:val="24"/>
          <w:shd w:val="clear" w:color="auto" w:fill="FFFFFF"/>
          <w:lang w:val="hy-AM" w:eastAsia="ru-RU"/>
        </w:rPr>
        <w:softHyphen/>
        <w:t>ման,</w:t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 xml:space="preserve"> հաշվի առնե</w:t>
      </w:r>
      <w:r w:rsidR="00B1206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softHyphen/>
      </w:r>
      <w:r w:rsidRPr="00BE3514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sv-FI"/>
        </w:rPr>
        <w:t>լով այն, որ</w:t>
      </w:r>
      <w:r w:rsidRPr="00BE35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ՀՀ պետական բյուջեում անհրաժեշտ է լինելու նախա</w:t>
      </w:r>
      <w:r w:rsidRPr="00BE35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Pr="00BE35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տեսել սոցիա</w:t>
      </w:r>
      <w:r w:rsidRPr="00BE3514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softHyphen/>
      </w:r>
      <w:r w:rsidRPr="00BE351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</w:t>
      </w:r>
      <w:r w:rsidR="00D205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="00D205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կան ծախսերի գծով գումար</w:t>
      </w:r>
      <w:r w:rsidR="00D205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</w:r>
      <w:r w:rsidR="00D205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softHyphen/>
        <w:t>ներ:</w:t>
      </w:r>
    </w:p>
    <w:p w14:paraId="5B003F41" w14:textId="48B6F317" w:rsidR="007C0EAC" w:rsidRPr="007C0EAC" w:rsidRDefault="005378FC" w:rsidP="005378FC">
      <w:pPr>
        <w:tabs>
          <w:tab w:val="num" w:pos="840"/>
        </w:tabs>
        <w:autoSpaceDN w:val="0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56E6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7. </w:t>
      </w:r>
      <w:r w:rsidR="00F6005E" w:rsidRPr="007C0EA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  <w:r w:rsidR="007C0EAC" w:rsidRPr="007C0EAC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r w:rsidR="007C0EAC"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r w:rsidR="007C0EAC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33877E0D" w14:textId="77777777" w:rsidR="007C0EAC" w:rsidRPr="007C0EAC" w:rsidRDefault="007C0EAC" w:rsidP="005378F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0EAC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ընդունումը բխում է ՀՀ կառավարության 18.11.2021թ. «Հայաստանի Հանրապետության կառավարության 2021-2026 թվականների գործունեության միջոցառումների ծրագիրը հաստատելու մասին» N 1902-Ն որոշման N 1 հավելվածով հաստատված՝ Պետական եկամուտների կոմիտեի 3.3-րդ՝ «Հարկային պարտավորությունների հաշվարկման մեխանիզմների կատարելագործում» միջոցառումից, որից ակնկալվում է միջազգային փորձին համապատասխան հարկային պլանավորման չարաշահման կանխարգելման կանոնների ներդրում: </w:t>
      </w:r>
    </w:p>
    <w:p w14:paraId="1B88BC10" w14:textId="77777777" w:rsidR="007C0EAC" w:rsidRPr="00CF420A" w:rsidRDefault="007C0EAC" w:rsidP="005378FC">
      <w:pPr>
        <w:tabs>
          <w:tab w:val="num" w:pos="840"/>
        </w:tabs>
        <w:autoSpaceDN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sectPr w:rsidR="007C0EAC" w:rsidRPr="00CF420A" w:rsidSect="007B034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A446992"/>
    <w:multiLevelType w:val="hybridMultilevel"/>
    <w:tmpl w:val="B3FEC5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04763"/>
    <w:multiLevelType w:val="hybridMultilevel"/>
    <w:tmpl w:val="66506B38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2F296EAA"/>
    <w:multiLevelType w:val="hybridMultilevel"/>
    <w:tmpl w:val="6FACBC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23C6E72"/>
    <w:multiLevelType w:val="hybridMultilevel"/>
    <w:tmpl w:val="2124C02C"/>
    <w:lvl w:ilvl="0" w:tplc="31DC48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7C831A9"/>
    <w:multiLevelType w:val="hybridMultilevel"/>
    <w:tmpl w:val="B4A011E2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40327939"/>
    <w:multiLevelType w:val="hybridMultilevel"/>
    <w:tmpl w:val="AD76FF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76283F"/>
    <w:multiLevelType w:val="hybridMultilevel"/>
    <w:tmpl w:val="31502EF6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9" w15:restartNumberingAfterBreak="0">
    <w:nsid w:val="418B3D0A"/>
    <w:multiLevelType w:val="hybridMultilevel"/>
    <w:tmpl w:val="B08678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3277400"/>
    <w:multiLevelType w:val="hybridMultilevel"/>
    <w:tmpl w:val="DF6E05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4ACF283F"/>
    <w:multiLevelType w:val="hybridMultilevel"/>
    <w:tmpl w:val="6BF628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1032C2F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3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14" w15:restartNumberingAfterBreak="0">
    <w:nsid w:val="56BB0098"/>
    <w:multiLevelType w:val="hybridMultilevel"/>
    <w:tmpl w:val="0F382660"/>
    <w:lvl w:ilvl="0" w:tplc="04090011">
      <w:start w:val="1"/>
      <w:numFmt w:val="decimal"/>
      <w:lvlText w:val="%1)"/>
      <w:lvlJc w:val="left"/>
      <w:pPr>
        <w:ind w:left="1400" w:hanging="360"/>
      </w:p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5" w15:restartNumberingAfterBreak="0">
    <w:nsid w:val="5E81476E"/>
    <w:multiLevelType w:val="hybridMultilevel"/>
    <w:tmpl w:val="36F8293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606435F6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19D1BB9"/>
    <w:multiLevelType w:val="hybridMultilevel"/>
    <w:tmpl w:val="AF2A770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4735422"/>
    <w:multiLevelType w:val="hybridMultilevel"/>
    <w:tmpl w:val="B3C649D6"/>
    <w:lvl w:ilvl="0" w:tplc="08090011">
      <w:start w:val="1"/>
      <w:numFmt w:val="decimal"/>
      <w:lvlText w:val="%1)"/>
      <w:lvlJc w:val="left"/>
      <w:pPr>
        <w:ind w:left="1400" w:hanging="360"/>
      </w:pPr>
    </w:lvl>
    <w:lvl w:ilvl="1" w:tplc="042B0019" w:tentative="1">
      <w:start w:val="1"/>
      <w:numFmt w:val="lowerLetter"/>
      <w:lvlText w:val="%2."/>
      <w:lvlJc w:val="left"/>
      <w:pPr>
        <w:ind w:left="2120" w:hanging="360"/>
      </w:pPr>
    </w:lvl>
    <w:lvl w:ilvl="2" w:tplc="042B001B" w:tentative="1">
      <w:start w:val="1"/>
      <w:numFmt w:val="lowerRoman"/>
      <w:lvlText w:val="%3."/>
      <w:lvlJc w:val="right"/>
      <w:pPr>
        <w:ind w:left="2840" w:hanging="180"/>
      </w:pPr>
    </w:lvl>
    <w:lvl w:ilvl="3" w:tplc="042B000F" w:tentative="1">
      <w:start w:val="1"/>
      <w:numFmt w:val="decimal"/>
      <w:lvlText w:val="%4."/>
      <w:lvlJc w:val="left"/>
      <w:pPr>
        <w:ind w:left="3560" w:hanging="360"/>
      </w:pPr>
    </w:lvl>
    <w:lvl w:ilvl="4" w:tplc="042B0019" w:tentative="1">
      <w:start w:val="1"/>
      <w:numFmt w:val="lowerLetter"/>
      <w:lvlText w:val="%5."/>
      <w:lvlJc w:val="left"/>
      <w:pPr>
        <w:ind w:left="4280" w:hanging="360"/>
      </w:pPr>
    </w:lvl>
    <w:lvl w:ilvl="5" w:tplc="042B001B" w:tentative="1">
      <w:start w:val="1"/>
      <w:numFmt w:val="lowerRoman"/>
      <w:lvlText w:val="%6."/>
      <w:lvlJc w:val="right"/>
      <w:pPr>
        <w:ind w:left="5000" w:hanging="180"/>
      </w:pPr>
    </w:lvl>
    <w:lvl w:ilvl="6" w:tplc="042B000F" w:tentative="1">
      <w:start w:val="1"/>
      <w:numFmt w:val="decimal"/>
      <w:lvlText w:val="%7."/>
      <w:lvlJc w:val="left"/>
      <w:pPr>
        <w:ind w:left="5720" w:hanging="360"/>
      </w:pPr>
    </w:lvl>
    <w:lvl w:ilvl="7" w:tplc="042B0019" w:tentative="1">
      <w:start w:val="1"/>
      <w:numFmt w:val="lowerLetter"/>
      <w:lvlText w:val="%8."/>
      <w:lvlJc w:val="left"/>
      <w:pPr>
        <w:ind w:left="6440" w:hanging="360"/>
      </w:pPr>
    </w:lvl>
    <w:lvl w:ilvl="8" w:tplc="042B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9" w15:restartNumberingAfterBreak="0">
    <w:nsid w:val="6ADC53E9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20" w15:restartNumberingAfterBreak="0">
    <w:nsid w:val="6BBE362E"/>
    <w:multiLevelType w:val="hybridMultilevel"/>
    <w:tmpl w:val="97F4045E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21" w15:restartNumberingAfterBreak="0">
    <w:nsid w:val="74425ECC"/>
    <w:multiLevelType w:val="hybridMultilevel"/>
    <w:tmpl w:val="B2F4B472"/>
    <w:lvl w:ilvl="0" w:tplc="115667DC">
      <w:start w:val="1"/>
      <w:numFmt w:val="decimal"/>
      <w:lvlText w:val="%1)"/>
      <w:lvlJc w:val="left"/>
      <w:pPr>
        <w:ind w:left="92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20" w:hanging="360"/>
      </w:pPr>
    </w:lvl>
    <w:lvl w:ilvl="2" w:tplc="0409001B" w:tentative="1">
      <w:start w:val="1"/>
      <w:numFmt w:val="lowerRoman"/>
      <w:lvlText w:val="%3."/>
      <w:lvlJc w:val="right"/>
      <w:pPr>
        <w:ind w:left="2840" w:hanging="180"/>
      </w:pPr>
    </w:lvl>
    <w:lvl w:ilvl="3" w:tplc="0409000F" w:tentative="1">
      <w:start w:val="1"/>
      <w:numFmt w:val="decimal"/>
      <w:lvlText w:val="%4."/>
      <w:lvlJc w:val="left"/>
      <w:pPr>
        <w:ind w:left="3560" w:hanging="360"/>
      </w:pPr>
    </w:lvl>
    <w:lvl w:ilvl="4" w:tplc="04090019" w:tentative="1">
      <w:start w:val="1"/>
      <w:numFmt w:val="lowerLetter"/>
      <w:lvlText w:val="%5."/>
      <w:lvlJc w:val="left"/>
      <w:pPr>
        <w:ind w:left="4280" w:hanging="360"/>
      </w:pPr>
    </w:lvl>
    <w:lvl w:ilvl="5" w:tplc="0409001B" w:tentative="1">
      <w:start w:val="1"/>
      <w:numFmt w:val="lowerRoman"/>
      <w:lvlText w:val="%6."/>
      <w:lvlJc w:val="right"/>
      <w:pPr>
        <w:ind w:left="5000" w:hanging="180"/>
      </w:pPr>
    </w:lvl>
    <w:lvl w:ilvl="6" w:tplc="0409000F" w:tentative="1">
      <w:start w:val="1"/>
      <w:numFmt w:val="decimal"/>
      <w:lvlText w:val="%7."/>
      <w:lvlJc w:val="left"/>
      <w:pPr>
        <w:ind w:left="5720" w:hanging="360"/>
      </w:pPr>
    </w:lvl>
    <w:lvl w:ilvl="7" w:tplc="04090019" w:tentative="1">
      <w:start w:val="1"/>
      <w:numFmt w:val="lowerLetter"/>
      <w:lvlText w:val="%8."/>
      <w:lvlJc w:val="left"/>
      <w:pPr>
        <w:ind w:left="6440" w:hanging="360"/>
      </w:pPr>
    </w:lvl>
    <w:lvl w:ilvl="8" w:tplc="040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2" w15:restartNumberingAfterBreak="0">
    <w:nsid w:val="796A2A08"/>
    <w:multiLevelType w:val="hybridMultilevel"/>
    <w:tmpl w:val="6154459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 w15:restartNumberingAfterBreak="0">
    <w:nsid w:val="7C477F2B"/>
    <w:multiLevelType w:val="multilevel"/>
    <w:tmpl w:val="85EC30E0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26"/>
        </w:tabs>
        <w:ind w:left="-538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num w:numId="1">
    <w:abstractNumId w:val="19"/>
  </w:num>
  <w:num w:numId="2">
    <w:abstractNumId w:val="2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20"/>
  </w:num>
  <w:num w:numId="7">
    <w:abstractNumId w:val="5"/>
  </w:num>
  <w:num w:numId="8">
    <w:abstractNumId w:val="6"/>
  </w:num>
  <w:num w:numId="9">
    <w:abstractNumId w:val="14"/>
  </w:num>
  <w:num w:numId="10">
    <w:abstractNumId w:val="1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11"/>
  </w:num>
  <w:num w:numId="15">
    <w:abstractNumId w:val="4"/>
  </w:num>
  <w:num w:numId="16">
    <w:abstractNumId w:val="8"/>
  </w:num>
  <w:num w:numId="17">
    <w:abstractNumId w:val="7"/>
  </w:num>
  <w:num w:numId="18">
    <w:abstractNumId w:val="12"/>
  </w:num>
  <w:num w:numId="19">
    <w:abstractNumId w:val="23"/>
  </w:num>
  <w:num w:numId="20">
    <w:abstractNumId w:val="18"/>
  </w:num>
  <w:num w:numId="21">
    <w:abstractNumId w:val="22"/>
  </w:num>
  <w:num w:numId="22">
    <w:abstractNumId w:val="10"/>
  </w:num>
  <w:num w:numId="23">
    <w:abstractNumId w:val="1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231"/>
    <w:rsid w:val="000151F7"/>
    <w:rsid w:val="0005040D"/>
    <w:rsid w:val="00052981"/>
    <w:rsid w:val="0006742E"/>
    <w:rsid w:val="00071045"/>
    <w:rsid w:val="00085557"/>
    <w:rsid w:val="00085FC4"/>
    <w:rsid w:val="00095ECE"/>
    <w:rsid w:val="000A3AF7"/>
    <w:rsid w:val="000A484E"/>
    <w:rsid w:val="000F39E8"/>
    <w:rsid w:val="000F781B"/>
    <w:rsid w:val="00110FFA"/>
    <w:rsid w:val="0011437D"/>
    <w:rsid w:val="001168CC"/>
    <w:rsid w:val="001451FD"/>
    <w:rsid w:val="001644B9"/>
    <w:rsid w:val="00181CD5"/>
    <w:rsid w:val="00184F51"/>
    <w:rsid w:val="001B340A"/>
    <w:rsid w:val="001B5F1B"/>
    <w:rsid w:val="001C02CE"/>
    <w:rsid w:val="001C5BC1"/>
    <w:rsid w:val="001D21C5"/>
    <w:rsid w:val="001D4615"/>
    <w:rsid w:val="001D5E50"/>
    <w:rsid w:val="001E1015"/>
    <w:rsid w:val="001E349C"/>
    <w:rsid w:val="001F00B0"/>
    <w:rsid w:val="00201826"/>
    <w:rsid w:val="00202904"/>
    <w:rsid w:val="00206CCF"/>
    <w:rsid w:val="00207B3B"/>
    <w:rsid w:val="00234D6F"/>
    <w:rsid w:val="00252856"/>
    <w:rsid w:val="002935AE"/>
    <w:rsid w:val="00295685"/>
    <w:rsid w:val="002A1CC7"/>
    <w:rsid w:val="002B0973"/>
    <w:rsid w:val="002B1A41"/>
    <w:rsid w:val="002D411D"/>
    <w:rsid w:val="002E13B5"/>
    <w:rsid w:val="002F723E"/>
    <w:rsid w:val="00304FF9"/>
    <w:rsid w:val="00310F11"/>
    <w:rsid w:val="00327A68"/>
    <w:rsid w:val="00342E83"/>
    <w:rsid w:val="0034386C"/>
    <w:rsid w:val="00350ADD"/>
    <w:rsid w:val="0038601C"/>
    <w:rsid w:val="003861FF"/>
    <w:rsid w:val="003953A7"/>
    <w:rsid w:val="003B6C19"/>
    <w:rsid w:val="003C191B"/>
    <w:rsid w:val="003C3FF6"/>
    <w:rsid w:val="003D3903"/>
    <w:rsid w:val="003F7EEB"/>
    <w:rsid w:val="00403078"/>
    <w:rsid w:val="00403AB2"/>
    <w:rsid w:val="004114F4"/>
    <w:rsid w:val="00420ACD"/>
    <w:rsid w:val="004223DB"/>
    <w:rsid w:val="00431757"/>
    <w:rsid w:val="00445C96"/>
    <w:rsid w:val="0044723F"/>
    <w:rsid w:val="004546C8"/>
    <w:rsid w:val="00460443"/>
    <w:rsid w:val="00463DBA"/>
    <w:rsid w:val="004B74A1"/>
    <w:rsid w:val="004C3877"/>
    <w:rsid w:val="004D3842"/>
    <w:rsid w:val="005079F2"/>
    <w:rsid w:val="00515622"/>
    <w:rsid w:val="00516085"/>
    <w:rsid w:val="005272AE"/>
    <w:rsid w:val="00527C38"/>
    <w:rsid w:val="005378FC"/>
    <w:rsid w:val="005515E3"/>
    <w:rsid w:val="00551974"/>
    <w:rsid w:val="005C5175"/>
    <w:rsid w:val="005E787B"/>
    <w:rsid w:val="005F350E"/>
    <w:rsid w:val="005F69D4"/>
    <w:rsid w:val="00600017"/>
    <w:rsid w:val="00611BD1"/>
    <w:rsid w:val="00612449"/>
    <w:rsid w:val="006165DA"/>
    <w:rsid w:val="00656E66"/>
    <w:rsid w:val="0068520B"/>
    <w:rsid w:val="0068595C"/>
    <w:rsid w:val="00695B69"/>
    <w:rsid w:val="00697466"/>
    <w:rsid w:val="006B2119"/>
    <w:rsid w:val="006B371F"/>
    <w:rsid w:val="006E0E05"/>
    <w:rsid w:val="007037F2"/>
    <w:rsid w:val="00721280"/>
    <w:rsid w:val="00724B25"/>
    <w:rsid w:val="00740481"/>
    <w:rsid w:val="00741322"/>
    <w:rsid w:val="00744EF1"/>
    <w:rsid w:val="00745B26"/>
    <w:rsid w:val="007526FF"/>
    <w:rsid w:val="00783D98"/>
    <w:rsid w:val="007A1B85"/>
    <w:rsid w:val="007A2138"/>
    <w:rsid w:val="007B0346"/>
    <w:rsid w:val="007C0EAC"/>
    <w:rsid w:val="007D4898"/>
    <w:rsid w:val="007E132D"/>
    <w:rsid w:val="00811042"/>
    <w:rsid w:val="00845072"/>
    <w:rsid w:val="00855303"/>
    <w:rsid w:val="008631D4"/>
    <w:rsid w:val="008654E8"/>
    <w:rsid w:val="00867641"/>
    <w:rsid w:val="00886B1C"/>
    <w:rsid w:val="008A2422"/>
    <w:rsid w:val="008A3396"/>
    <w:rsid w:val="008B233D"/>
    <w:rsid w:val="008B3698"/>
    <w:rsid w:val="008D4AA4"/>
    <w:rsid w:val="008F4D6F"/>
    <w:rsid w:val="009255E4"/>
    <w:rsid w:val="00964AE7"/>
    <w:rsid w:val="00973E09"/>
    <w:rsid w:val="009772D9"/>
    <w:rsid w:val="009773F7"/>
    <w:rsid w:val="00995548"/>
    <w:rsid w:val="009A0579"/>
    <w:rsid w:val="009E066E"/>
    <w:rsid w:val="009E1DCC"/>
    <w:rsid w:val="00A20139"/>
    <w:rsid w:val="00A22DAC"/>
    <w:rsid w:val="00A31536"/>
    <w:rsid w:val="00A46766"/>
    <w:rsid w:val="00A805A6"/>
    <w:rsid w:val="00AB72F2"/>
    <w:rsid w:val="00AE3882"/>
    <w:rsid w:val="00AF34E7"/>
    <w:rsid w:val="00B12064"/>
    <w:rsid w:val="00B12C2F"/>
    <w:rsid w:val="00B14112"/>
    <w:rsid w:val="00B14F34"/>
    <w:rsid w:val="00B463B6"/>
    <w:rsid w:val="00B4663C"/>
    <w:rsid w:val="00B538AF"/>
    <w:rsid w:val="00B57EEB"/>
    <w:rsid w:val="00B616A0"/>
    <w:rsid w:val="00B83346"/>
    <w:rsid w:val="00B849F4"/>
    <w:rsid w:val="00B855CA"/>
    <w:rsid w:val="00B9370B"/>
    <w:rsid w:val="00BB37A0"/>
    <w:rsid w:val="00BB7926"/>
    <w:rsid w:val="00BC72B9"/>
    <w:rsid w:val="00BD4B39"/>
    <w:rsid w:val="00BE3514"/>
    <w:rsid w:val="00C42E45"/>
    <w:rsid w:val="00C44C3A"/>
    <w:rsid w:val="00C5098F"/>
    <w:rsid w:val="00C6224E"/>
    <w:rsid w:val="00CA33C9"/>
    <w:rsid w:val="00CA557A"/>
    <w:rsid w:val="00CB3A48"/>
    <w:rsid w:val="00CB5536"/>
    <w:rsid w:val="00CD7CB7"/>
    <w:rsid w:val="00CF2903"/>
    <w:rsid w:val="00CF420A"/>
    <w:rsid w:val="00D036D6"/>
    <w:rsid w:val="00D20555"/>
    <w:rsid w:val="00D20BBE"/>
    <w:rsid w:val="00D35C77"/>
    <w:rsid w:val="00D40D23"/>
    <w:rsid w:val="00D52FBE"/>
    <w:rsid w:val="00D96910"/>
    <w:rsid w:val="00DB1808"/>
    <w:rsid w:val="00DB6AD0"/>
    <w:rsid w:val="00DB70FD"/>
    <w:rsid w:val="00DB7784"/>
    <w:rsid w:val="00E025AA"/>
    <w:rsid w:val="00E14E81"/>
    <w:rsid w:val="00E66A4B"/>
    <w:rsid w:val="00E7016A"/>
    <w:rsid w:val="00E70355"/>
    <w:rsid w:val="00E749FF"/>
    <w:rsid w:val="00E75194"/>
    <w:rsid w:val="00E7757C"/>
    <w:rsid w:val="00E80797"/>
    <w:rsid w:val="00E96446"/>
    <w:rsid w:val="00EA5534"/>
    <w:rsid w:val="00EB4F83"/>
    <w:rsid w:val="00EC181E"/>
    <w:rsid w:val="00ED4699"/>
    <w:rsid w:val="00EF0A4E"/>
    <w:rsid w:val="00F032FF"/>
    <w:rsid w:val="00F13DB5"/>
    <w:rsid w:val="00F15A85"/>
    <w:rsid w:val="00F24944"/>
    <w:rsid w:val="00F27FDE"/>
    <w:rsid w:val="00F543DB"/>
    <w:rsid w:val="00F6005E"/>
    <w:rsid w:val="00F6111A"/>
    <w:rsid w:val="00F6364B"/>
    <w:rsid w:val="00F81144"/>
    <w:rsid w:val="00F83BA8"/>
    <w:rsid w:val="00F8773C"/>
    <w:rsid w:val="00FB7EE4"/>
    <w:rsid w:val="00FC7E50"/>
    <w:rsid w:val="00FF5231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CB1C1"/>
  <w15:docId w15:val="{95746877-F549-4FBE-837D-B1B36F9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396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CCF"/>
    <w:pPr>
      <w:ind w:left="720"/>
      <w:contextualSpacing/>
    </w:pPr>
  </w:style>
  <w:style w:type="numbering" w:customStyle="1" w:styleId="Normalmultilevelnumbering">
    <w:name w:val="Normal multilevel numbering"/>
    <w:uiPriority w:val="99"/>
    <w:rsid w:val="008A3396"/>
    <w:pPr>
      <w:numPr>
        <w:numId w:val="1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B6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B340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77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7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7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7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73F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D40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E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935</Words>
  <Characters>5331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Սուսաննա Արզումանյան</dc:creator>
  <cp:keywords>https://mul2-minfin.gov.am/tasks/596696/oneclick/2Himnavorum.docx?token=1ffbac155bf5524eaaaee7d86f147ae6</cp:keywords>
  <cp:lastModifiedBy>Ashot Semerjyan</cp:lastModifiedBy>
  <cp:revision>42</cp:revision>
  <cp:lastPrinted>2023-02-15T11:30:00Z</cp:lastPrinted>
  <dcterms:created xsi:type="dcterms:W3CDTF">2023-03-21T15:12:00Z</dcterms:created>
  <dcterms:modified xsi:type="dcterms:W3CDTF">2023-05-30T12:18:00Z</dcterms:modified>
</cp:coreProperties>
</file>