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8B14E3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7E2103" w:rsidRDefault="006750B0" w:rsidP="007E2103">
            <w:pPr>
              <w:jc w:val="center"/>
              <w:rPr>
                <w:b/>
                <w:lang w:val="af-ZA"/>
              </w:rPr>
            </w:pPr>
            <w:r w:rsidRPr="007E2103">
              <w:rPr>
                <w:b/>
                <w:lang w:val="af-ZA"/>
              </w:rPr>
              <w:t>ԱՄՓՈՓԱԹԵՐԹ</w:t>
            </w:r>
          </w:p>
          <w:p w:rsidR="00240B8C" w:rsidRPr="00AC4FFC" w:rsidRDefault="007B052B" w:rsidP="008B14E3">
            <w:pPr>
              <w:jc w:val="center"/>
              <w:rPr>
                <w:b/>
                <w:lang w:val="af-ZA"/>
              </w:rPr>
            </w:pPr>
            <w:r>
              <w:rPr>
                <w:b/>
                <w:lang w:val="hy-AM"/>
              </w:rPr>
              <w:t>&lt;&lt;</w:t>
            </w:r>
            <w:r w:rsidR="008B14E3">
              <w:rPr>
                <w:b/>
                <w:lang w:val="hy-AM"/>
              </w:rPr>
              <w:t>Ավտոմոբիլային տրանսպորտի</w:t>
            </w:r>
            <w:r w:rsidRPr="007B052B">
              <w:rPr>
                <w:b/>
                <w:lang w:val="af-ZA"/>
              </w:rPr>
              <w:t xml:space="preserve"> մասին&gt;&gt; օրենքում փոփոխություն</w:t>
            </w:r>
            <w:r w:rsidR="00671D87">
              <w:rPr>
                <w:b/>
                <w:lang w:val="hy-AM"/>
              </w:rPr>
              <w:t>ներ և լրացում</w:t>
            </w:r>
            <w:r w:rsidRPr="007B052B">
              <w:rPr>
                <w:b/>
                <w:lang w:val="af-ZA"/>
              </w:rPr>
              <w:t xml:space="preserve"> կատարելու մասին&gt;&gt; օրենքի նախագծ</w:t>
            </w:r>
            <w:r w:rsidR="00F15903" w:rsidRPr="009B5AA9">
              <w:rPr>
                <w:b/>
                <w:lang w:val="af-ZA"/>
              </w:rPr>
              <w:t>ի վերաբերյալ ստացված դիտողությունների և առաջարկությունների</w:t>
            </w:r>
          </w:p>
        </w:tc>
      </w:tr>
      <w:tr w:rsidR="006750B0" w:rsidRPr="00FD0B99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5B5C8C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proofErr w:type="spellStart"/>
            <w:r w:rsidRPr="005B5C8C">
              <w:rPr>
                <w:b/>
                <w:color w:val="000000"/>
              </w:rPr>
              <w:t>Հայաստանի</w:t>
            </w:r>
            <w:proofErr w:type="spellEnd"/>
            <w:r w:rsidRPr="005B5C8C">
              <w:rPr>
                <w:b/>
                <w:color w:val="000000"/>
              </w:rPr>
              <w:t xml:space="preserve"> </w:t>
            </w:r>
            <w:proofErr w:type="spellStart"/>
            <w:r w:rsidRPr="005B5C8C">
              <w:rPr>
                <w:b/>
                <w:color w:val="000000"/>
              </w:rPr>
              <w:t>Հանրապետության</w:t>
            </w:r>
            <w:proofErr w:type="spellEnd"/>
            <w:r w:rsidRPr="005B5C8C">
              <w:rPr>
                <w:b/>
                <w:color w:val="000000"/>
              </w:rPr>
              <w:t xml:space="preserve"> </w:t>
            </w:r>
            <w:proofErr w:type="spellStart"/>
            <w:r w:rsidRPr="005B5C8C">
              <w:rPr>
                <w:b/>
                <w:color w:val="000000"/>
              </w:rPr>
              <w:t>էկոնոմիկայի</w:t>
            </w:r>
            <w:proofErr w:type="spellEnd"/>
            <w:r w:rsidRPr="005B5C8C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5B5C8C">
              <w:rPr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5B5C8C" w:rsidRDefault="008B14E3" w:rsidP="008B14E3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8B14E3">
              <w:rPr>
                <w:rFonts w:cs="Sylfaen"/>
                <w:color w:val="000000"/>
                <w:szCs w:val="24"/>
              </w:rPr>
              <w:t>24</w:t>
            </w:r>
            <w:r w:rsidR="00F268B4" w:rsidRPr="008B14E3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5B5C8C" w:rsidRPr="008B14E3">
              <w:rPr>
                <w:rFonts w:cs="Sylfaen"/>
                <w:color w:val="000000"/>
                <w:szCs w:val="24"/>
              </w:rPr>
              <w:t>0</w:t>
            </w:r>
            <w:r w:rsidRPr="008B14E3">
              <w:rPr>
                <w:rFonts w:cs="Sylfaen"/>
                <w:color w:val="000000"/>
                <w:szCs w:val="24"/>
              </w:rPr>
              <w:t>2</w:t>
            </w:r>
            <w:r w:rsidR="00F268B4" w:rsidRPr="008B14E3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268B4" w:rsidRPr="008B14E3">
              <w:rPr>
                <w:rFonts w:cs="Sylfaen"/>
                <w:color w:val="000000"/>
                <w:szCs w:val="24"/>
              </w:rPr>
              <w:t>202</w:t>
            </w:r>
            <w:r w:rsidR="005B5C8C" w:rsidRPr="008B14E3">
              <w:rPr>
                <w:rFonts w:cs="Sylfaen"/>
                <w:color w:val="000000"/>
                <w:szCs w:val="24"/>
              </w:rPr>
              <w:t>3</w:t>
            </w:r>
            <w:r w:rsidR="00DE373C" w:rsidRPr="008B14E3">
              <w:rPr>
                <w:rFonts w:cs="Sylfaen"/>
                <w:color w:val="000000"/>
                <w:szCs w:val="24"/>
              </w:rPr>
              <w:t>թ</w:t>
            </w:r>
            <w:r w:rsidR="00DE373C" w:rsidRPr="008B14E3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268B4" w:rsidRPr="008B14E3">
              <w:rPr>
                <w:rFonts w:cs="Sylfaen"/>
                <w:color w:val="000000"/>
                <w:szCs w:val="24"/>
              </w:rPr>
              <w:t xml:space="preserve"> N </w:t>
            </w:r>
            <w:r w:rsidRPr="008B14E3">
              <w:rPr>
                <w:rFonts w:cs="Sylfaen"/>
                <w:color w:val="000000"/>
                <w:szCs w:val="24"/>
              </w:rPr>
              <w:t>01/3279-2023</w:t>
            </w:r>
          </w:p>
        </w:tc>
      </w:tr>
      <w:tr w:rsidR="00AC4FFC" w:rsidRPr="00354C4A" w:rsidTr="000C1CD4">
        <w:trPr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5B5C8C" w:rsidRDefault="008B14E3" w:rsidP="005B5C8C">
            <w:pPr>
              <w:keepNext/>
              <w:spacing w:line="240" w:lineRule="auto"/>
              <w:ind w:firstLine="540"/>
              <w:rPr>
                <w:bCs/>
                <w:iCs/>
                <w:color w:val="000000"/>
                <w:lang w:val="hy-AM" w:eastAsia="ru-RU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Օրենքի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C" w:rsidRPr="00D03BA2" w:rsidRDefault="005B5C8C" w:rsidP="00AC4FF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hy-AM"/>
              </w:rPr>
            </w:pPr>
          </w:p>
        </w:tc>
      </w:tr>
      <w:tr w:rsidR="00AC4FFC" w:rsidRPr="00FD0B99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241DA9" w:rsidRDefault="008B14E3" w:rsidP="008B14E3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8B14E3">
              <w:rPr>
                <w:rFonts w:cs="Sylfaen"/>
                <w:color w:val="000000"/>
                <w:szCs w:val="24"/>
              </w:rPr>
              <w:t>27</w:t>
            </w:r>
            <w:r w:rsidR="00AC4FFC" w:rsidRPr="00241DA9">
              <w:rPr>
                <w:rFonts w:cs="Sylfaen"/>
                <w:color w:val="000000"/>
                <w:szCs w:val="24"/>
              </w:rPr>
              <w:t>.</w:t>
            </w:r>
            <w:r w:rsidR="00594AFA">
              <w:rPr>
                <w:rFonts w:cs="Sylfaen"/>
                <w:color w:val="000000"/>
                <w:szCs w:val="24"/>
              </w:rPr>
              <w:t>0</w:t>
            </w:r>
            <w:r w:rsidRPr="008B14E3">
              <w:rPr>
                <w:rFonts w:cs="Sylfaen"/>
                <w:color w:val="000000"/>
                <w:szCs w:val="24"/>
              </w:rPr>
              <w:t>2</w:t>
            </w:r>
            <w:r w:rsidR="00AC4FFC" w:rsidRPr="00241DA9">
              <w:rPr>
                <w:rFonts w:cs="Sylfaen"/>
                <w:color w:val="000000"/>
                <w:szCs w:val="24"/>
              </w:rPr>
              <w:t>.202</w:t>
            </w:r>
            <w:r w:rsidR="00594AFA" w:rsidRPr="00594AFA">
              <w:rPr>
                <w:rFonts w:cs="Sylfaen"/>
                <w:color w:val="000000"/>
                <w:szCs w:val="24"/>
              </w:rPr>
              <w:t>3</w:t>
            </w:r>
            <w:r w:rsidR="00AC4FFC" w:rsidRPr="00241DA9">
              <w:rPr>
                <w:rFonts w:cs="Sylfaen"/>
                <w:color w:val="000000"/>
                <w:szCs w:val="24"/>
              </w:rPr>
              <w:t>թ N</w:t>
            </w:r>
            <w:r w:rsidR="000C1569" w:rsidRPr="00241DA9">
              <w:rPr>
                <w:rFonts w:cs="Sylfaen"/>
                <w:color w:val="000000"/>
                <w:szCs w:val="24"/>
              </w:rPr>
              <w:t xml:space="preserve"> </w:t>
            </w:r>
            <w:r w:rsidRPr="008B14E3">
              <w:rPr>
                <w:rFonts w:cs="Sylfaen"/>
                <w:color w:val="000000"/>
                <w:szCs w:val="24"/>
              </w:rPr>
              <w:t>01/26-1/3464-2023</w:t>
            </w:r>
          </w:p>
        </w:tc>
      </w:tr>
      <w:tr w:rsidR="006A7C88" w:rsidRPr="00354C4A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C88" w:rsidRPr="00FD0B99" w:rsidRDefault="006A7C88" w:rsidP="006A7C88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C88" w:rsidRPr="00FF1A7A" w:rsidRDefault="006A7C88" w:rsidP="008B14E3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Օրենքի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C88" w:rsidRPr="004C458F" w:rsidRDefault="006A7C88" w:rsidP="006A7C88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FF1A7A" w:rsidRPr="00FF1A7A" w:rsidTr="00FF1A7A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D2346C" w:rsidRDefault="00FF1A7A" w:rsidP="00FF1A7A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8B14E3" w:rsidRDefault="00CC6B42" w:rsidP="00F62E0A">
            <w:pPr>
              <w:spacing w:before="0" w:line="240" w:lineRule="auto"/>
              <w:jc w:val="center"/>
              <w:rPr>
                <w:b/>
                <w:color w:val="000000"/>
                <w:lang w:val="fr-FR"/>
              </w:rPr>
            </w:pPr>
            <w:r w:rsidRPr="008B14E3">
              <w:rPr>
                <w:b/>
                <w:color w:val="000000"/>
                <w:lang w:val="fr-FR"/>
              </w:rPr>
              <w:br/>
            </w:r>
            <w:proofErr w:type="spellStart"/>
            <w:r w:rsidRPr="00F1431D">
              <w:rPr>
                <w:b/>
                <w:color w:val="000000"/>
              </w:rPr>
              <w:t>Քաղաքաշինության</w:t>
            </w:r>
            <w:proofErr w:type="spellEnd"/>
            <w:r w:rsidRPr="008B14E3">
              <w:rPr>
                <w:b/>
                <w:color w:val="000000"/>
                <w:lang w:val="fr-FR"/>
              </w:rPr>
              <w:t xml:space="preserve">, </w:t>
            </w:r>
            <w:proofErr w:type="spellStart"/>
            <w:r w:rsidRPr="00F1431D">
              <w:rPr>
                <w:b/>
                <w:color w:val="000000"/>
              </w:rPr>
              <w:t>տեխնիկական</w:t>
            </w:r>
            <w:proofErr w:type="spellEnd"/>
            <w:r w:rsidRPr="008B14E3">
              <w:rPr>
                <w:b/>
                <w:color w:val="000000"/>
                <w:lang w:val="fr-FR"/>
              </w:rPr>
              <w:t xml:space="preserve"> </w:t>
            </w:r>
            <w:r w:rsidRPr="00F1431D">
              <w:rPr>
                <w:b/>
                <w:color w:val="000000"/>
              </w:rPr>
              <w:t>և</w:t>
            </w:r>
            <w:r w:rsidRPr="008B14E3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F1431D">
              <w:rPr>
                <w:b/>
                <w:color w:val="000000"/>
              </w:rPr>
              <w:t>հրդեհային</w:t>
            </w:r>
            <w:proofErr w:type="spellEnd"/>
            <w:r w:rsidRPr="008B14E3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F1431D">
              <w:rPr>
                <w:b/>
                <w:color w:val="000000"/>
              </w:rPr>
              <w:t>անվտանգության</w:t>
            </w:r>
            <w:proofErr w:type="spellEnd"/>
            <w:r w:rsidRPr="008B14E3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F1431D">
              <w:rPr>
                <w:b/>
                <w:color w:val="000000"/>
              </w:rPr>
              <w:t>տեսչական</w:t>
            </w:r>
            <w:proofErr w:type="spellEnd"/>
            <w:r w:rsidRPr="008B14E3">
              <w:rPr>
                <w:b/>
                <w:color w:val="000000"/>
                <w:lang w:val="fr-FR"/>
              </w:rPr>
              <w:t xml:space="preserve"> </w:t>
            </w:r>
            <w:proofErr w:type="spellStart"/>
            <w:r w:rsidRPr="00F1431D">
              <w:rPr>
                <w:b/>
                <w:color w:val="000000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007998" w:rsidRDefault="00CC6B42" w:rsidP="00CC6B42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>
              <w:rPr>
                <w:rFonts w:cs="Sylfaen"/>
                <w:color w:val="000000"/>
                <w:szCs w:val="24"/>
              </w:rPr>
              <w:t>2</w:t>
            </w:r>
            <w:r w:rsidR="00A52442" w:rsidRPr="00A52442">
              <w:rPr>
                <w:rFonts w:cs="Sylfaen"/>
                <w:color w:val="000000"/>
                <w:szCs w:val="24"/>
              </w:rPr>
              <w:t>0</w:t>
            </w:r>
            <w:r w:rsidR="00FF1A7A" w:rsidRPr="00A52442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A52442" w:rsidRPr="00A52442">
              <w:rPr>
                <w:rFonts w:cs="Sylfaen"/>
                <w:color w:val="000000"/>
                <w:szCs w:val="24"/>
              </w:rPr>
              <w:t>0</w:t>
            </w:r>
            <w:r>
              <w:rPr>
                <w:rFonts w:cs="Sylfaen"/>
                <w:color w:val="000000"/>
                <w:szCs w:val="24"/>
              </w:rPr>
              <w:t>2</w:t>
            </w:r>
            <w:r w:rsidR="00FF1A7A" w:rsidRPr="00A52442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F1A7A" w:rsidRPr="00007998">
              <w:rPr>
                <w:rFonts w:cs="Sylfaen"/>
                <w:color w:val="000000"/>
                <w:szCs w:val="24"/>
              </w:rPr>
              <w:t>202</w:t>
            </w:r>
            <w:r w:rsidR="00A52442" w:rsidRPr="00A52442">
              <w:rPr>
                <w:rFonts w:cs="Sylfaen"/>
                <w:color w:val="000000"/>
                <w:szCs w:val="24"/>
              </w:rPr>
              <w:t>3</w:t>
            </w:r>
            <w:r w:rsidR="00FF1A7A" w:rsidRPr="00007998">
              <w:rPr>
                <w:rFonts w:cs="Sylfaen"/>
                <w:color w:val="000000"/>
                <w:szCs w:val="24"/>
              </w:rPr>
              <w:t>թ</w:t>
            </w:r>
            <w:r w:rsidR="00FF1A7A" w:rsidRPr="00CC6B42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F1A7A" w:rsidRPr="00007998">
              <w:rPr>
                <w:rFonts w:cs="Sylfaen"/>
                <w:color w:val="000000"/>
                <w:szCs w:val="24"/>
              </w:rPr>
              <w:t xml:space="preserve"> N</w:t>
            </w:r>
            <w:r w:rsidR="00007998" w:rsidRPr="00007998">
              <w:rPr>
                <w:rFonts w:cs="Sylfaen"/>
                <w:color w:val="000000"/>
                <w:szCs w:val="24"/>
              </w:rPr>
              <w:t xml:space="preserve"> </w:t>
            </w:r>
            <w:r w:rsidRPr="00CC6B42">
              <w:rPr>
                <w:rFonts w:cs="Sylfaen"/>
                <w:color w:val="000000"/>
                <w:szCs w:val="24"/>
              </w:rPr>
              <w:t>ՔՏՄ/06</w:t>
            </w:r>
            <w:r w:rsidRPr="00CC6B42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Pr="00CC6B42">
              <w:rPr>
                <w:rFonts w:cs="Sylfaen"/>
                <w:color w:val="000000"/>
                <w:szCs w:val="24"/>
              </w:rPr>
              <w:t>1</w:t>
            </w:r>
            <w:r w:rsidRPr="00CC6B42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Pr="00CC6B42">
              <w:rPr>
                <w:rFonts w:cs="Sylfaen"/>
                <w:color w:val="000000"/>
                <w:szCs w:val="24"/>
              </w:rPr>
              <w:t>2/3547-23</w:t>
            </w:r>
          </w:p>
        </w:tc>
      </w:tr>
      <w:tr w:rsidR="00FF1A7A" w:rsidRPr="00354C4A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Pr="00FD0B99" w:rsidRDefault="00FF1A7A" w:rsidP="00B82453">
            <w:pPr>
              <w:spacing w:before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3EA" w:rsidRPr="00FF1A7A" w:rsidRDefault="00407885" w:rsidP="00F1431D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Օրենքի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75" w:rsidRPr="00B82453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</w:tc>
      </w:tr>
      <w:tr w:rsidR="00315E93" w:rsidRPr="00315E93" w:rsidTr="00315E9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15E93" w:rsidRPr="00315E93" w:rsidRDefault="00315E93" w:rsidP="00315E93">
            <w:pPr>
              <w:spacing w:before="0" w:line="240" w:lineRule="auto"/>
              <w:jc w:val="center"/>
              <w:rPr>
                <w:b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15E93" w:rsidRPr="00315E93" w:rsidRDefault="00315E93" w:rsidP="00315E93">
            <w:pPr>
              <w:spacing w:before="0" w:line="240" w:lineRule="auto"/>
              <w:jc w:val="center"/>
              <w:rPr>
                <w:b/>
                <w:color w:val="000000"/>
              </w:rPr>
            </w:pPr>
            <w:proofErr w:type="spellStart"/>
            <w:r w:rsidRPr="00315E93">
              <w:rPr>
                <w:b/>
                <w:color w:val="000000"/>
              </w:rPr>
              <w:t>Երևանի</w:t>
            </w:r>
            <w:proofErr w:type="spellEnd"/>
            <w:r w:rsidRPr="00315E93">
              <w:rPr>
                <w:b/>
                <w:color w:val="000000"/>
              </w:rPr>
              <w:t xml:space="preserve"> </w:t>
            </w:r>
            <w:proofErr w:type="spellStart"/>
            <w:r w:rsidRPr="00315E93">
              <w:rPr>
                <w:b/>
                <w:color w:val="000000"/>
              </w:rPr>
              <w:t>քաղաքապետարան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15E93" w:rsidRPr="00315E93" w:rsidRDefault="00315E93" w:rsidP="00315E93">
            <w:pPr>
              <w:spacing w:line="240" w:lineRule="auto"/>
              <w:jc w:val="center"/>
              <w:rPr>
                <w:rFonts w:cs="Sylfaen"/>
                <w:b/>
                <w:color w:val="000000"/>
                <w:szCs w:val="24"/>
              </w:rPr>
            </w:pPr>
            <w:r w:rsidRPr="00315E93">
              <w:rPr>
                <w:rFonts w:cs="Sylfaen"/>
                <w:b/>
                <w:color w:val="000000"/>
                <w:szCs w:val="24"/>
              </w:rPr>
              <w:t>01/03</w:t>
            </w:r>
            <w:r w:rsidRPr="00315E93">
              <w:rPr>
                <w:rFonts w:ascii="Cambria Math" w:hAnsi="Cambria Math" w:cs="Cambria Math"/>
                <w:b/>
                <w:color w:val="000000"/>
                <w:szCs w:val="24"/>
              </w:rPr>
              <w:t>․</w:t>
            </w:r>
            <w:r w:rsidRPr="00315E93">
              <w:rPr>
                <w:rFonts w:cs="Sylfaen"/>
                <w:b/>
                <w:color w:val="000000"/>
                <w:szCs w:val="24"/>
              </w:rPr>
              <w:t>2023</w:t>
            </w:r>
            <w:r w:rsidRPr="00315E93">
              <w:rPr>
                <w:rFonts w:cs="GHEA Grapalat"/>
                <w:b/>
                <w:color w:val="000000"/>
                <w:szCs w:val="24"/>
              </w:rPr>
              <w:t>թ</w:t>
            </w:r>
            <w:r w:rsidRPr="00315E93">
              <w:rPr>
                <w:rFonts w:ascii="Cambria Math" w:hAnsi="Cambria Math" w:cs="Cambria Math"/>
                <w:b/>
                <w:color w:val="000000"/>
                <w:szCs w:val="24"/>
              </w:rPr>
              <w:t>․</w:t>
            </w:r>
            <w:r w:rsidRPr="00315E93">
              <w:rPr>
                <w:rFonts w:cs="Sylfaen"/>
                <w:b/>
                <w:color w:val="000000"/>
                <w:szCs w:val="24"/>
              </w:rPr>
              <w:t xml:space="preserve"> N 01/32999-23</w:t>
            </w:r>
          </w:p>
        </w:tc>
      </w:tr>
      <w:tr w:rsidR="00315E93" w:rsidRPr="00315E93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3" w:rsidRPr="00FD0B99" w:rsidRDefault="00315E93" w:rsidP="00B82453">
            <w:pPr>
              <w:spacing w:before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3" w:rsidRDefault="00315E93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iCs/>
                <w:sz w:val="24"/>
                <w:szCs w:val="24"/>
                <w:lang w:val="hy-AM"/>
              </w:rPr>
            </w:pPr>
            <w:r>
              <w:rPr>
                <w:iCs/>
                <w:sz w:val="24"/>
                <w:szCs w:val="24"/>
                <w:lang w:val="hy-AM"/>
              </w:rPr>
              <w:t>Նախագծի 1-ին հոդվածով առաջարկվում է «Ավտոմոբիլային տրանսպորտի մասին» օրենքի 11-րդ հոդվածի 12-րդ մասը շարադրել նոր խմբագրությամբ, արդյունքում նախատեսելով, որ մ</w:t>
            </w:r>
            <w:r w:rsidRPr="009825EE">
              <w:rPr>
                <w:iCs/>
                <w:sz w:val="24"/>
                <w:szCs w:val="24"/>
                <w:lang w:val="hy-AM"/>
              </w:rPr>
              <w:t xml:space="preserve">իասնական երթուղային ցանցերի առանձին երթուղիների ուղեգծերի և սխեմաների փոփոխության՝ երկարացման կամ կրճատման, կամ միասնական օպերատորի ընտրության մրցույթով չնախատեսված նոր երթուղիների ձևավորման դեպքում, գործող երթուղու սպասարկումն իրականացնելու համար սահմանված փոխադրավարձը կարող է վերանայվել մրցութային հանձնաժողովի ներկայացմամբ և հաստատվել սույն օրենքի </w:t>
            </w:r>
            <w:r w:rsidRPr="00AD4C50">
              <w:rPr>
                <w:iCs/>
                <w:sz w:val="24"/>
                <w:szCs w:val="24"/>
                <w:lang w:val="hy-AM"/>
              </w:rPr>
              <w:t xml:space="preserve">                   </w:t>
            </w:r>
            <w:r w:rsidRPr="009825EE">
              <w:rPr>
                <w:iCs/>
                <w:sz w:val="24"/>
                <w:szCs w:val="24"/>
                <w:lang w:val="hy-AM"/>
              </w:rPr>
              <w:t>10-րդ հոդվածի 2-րդ մասով սահմանված</w:t>
            </w:r>
            <w:r>
              <w:rPr>
                <w:iCs/>
                <w:sz w:val="24"/>
                <w:szCs w:val="24"/>
                <w:lang w:val="hy-AM"/>
              </w:rPr>
              <w:t xml:space="preserve">` </w:t>
            </w:r>
            <w:r w:rsidRPr="009825EE">
              <w:rPr>
                <w:iCs/>
                <w:sz w:val="24"/>
                <w:szCs w:val="24"/>
                <w:lang w:val="hy-AM"/>
              </w:rPr>
              <w:t xml:space="preserve">երթուղային ցանցը կազմակերպող համապատասխան մարմնի որոշմամբ, իսկ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</w:t>
            </w:r>
            <w:r w:rsidRPr="009825EE">
              <w:rPr>
                <w:iCs/>
                <w:sz w:val="24"/>
                <w:szCs w:val="24"/>
                <w:lang w:val="hy-AM"/>
              </w:rPr>
              <w:lastRenderedPageBreak/>
              <w:t>դեպքում՝ ավագանու որոշմամբ: Միասնական երթուղային ցանցի առանձին երթուղիների ուղեգծերի և սխեմաների փոփոխության, կամ միասնական երթուղային ցանցում նոր երթուղիների ձևավորման դեպքում փոխադրավարձի սահմանման, ինչպես նաև գործող երթուղիների սպասարկումն իրականացնելու համար սահմանված փոխադրավարձի վերանայման պահանջները հաստատում է Հայաստանի Հանրապետության կառավարությունը։</w:t>
            </w:r>
            <w:r w:rsidRPr="00E21B67">
              <w:rPr>
                <w:iCs/>
                <w:sz w:val="24"/>
                <w:szCs w:val="24"/>
                <w:lang w:val="hy-AM"/>
              </w:rPr>
              <w:tab/>
            </w:r>
          </w:p>
          <w:p w:rsidR="00315E93" w:rsidRDefault="00315E93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iCs/>
                <w:sz w:val="24"/>
                <w:szCs w:val="24"/>
                <w:lang w:val="hy-AM"/>
              </w:rPr>
            </w:pPr>
            <w:r>
              <w:rPr>
                <w:iCs/>
                <w:sz w:val="24"/>
                <w:szCs w:val="24"/>
                <w:lang w:val="hy-AM"/>
              </w:rPr>
              <w:t xml:space="preserve">Այս առումով հարկ ենք համարում նշել, որ «Ավտոմոբիլային տրանսպորտի մասին» օրենքի </w:t>
            </w:r>
            <w:r w:rsidRPr="009825EE">
              <w:rPr>
                <w:iCs/>
                <w:sz w:val="24"/>
                <w:szCs w:val="24"/>
                <w:lang w:val="hy-AM"/>
              </w:rPr>
              <w:t>(</w:t>
            </w:r>
            <w:r>
              <w:rPr>
                <w:iCs/>
                <w:sz w:val="24"/>
                <w:szCs w:val="24"/>
                <w:lang w:val="hy-AM"/>
              </w:rPr>
              <w:t>այսուհետ՝ Օրենք</w:t>
            </w:r>
            <w:r w:rsidRPr="009825EE">
              <w:rPr>
                <w:iCs/>
                <w:sz w:val="24"/>
                <w:szCs w:val="24"/>
                <w:lang w:val="hy-AM"/>
              </w:rPr>
              <w:t>)</w:t>
            </w:r>
            <w:r>
              <w:rPr>
                <w:iCs/>
                <w:sz w:val="24"/>
                <w:szCs w:val="24"/>
                <w:lang w:val="hy-AM"/>
              </w:rPr>
              <w:t xml:space="preserve"> 11-րդ հոդվածի 10-րդ մասի համաձայն՝ մ</w:t>
            </w:r>
            <w:r w:rsidRPr="009825EE">
              <w:rPr>
                <w:iCs/>
                <w:sz w:val="24"/>
                <w:szCs w:val="24"/>
                <w:lang w:val="hy-AM"/>
              </w:rPr>
              <w:t xml:space="preserve">իջմարզային, ներմարզային և ներհամայնքային երթուղիների սպասարկումն իրականացվում է մրցույթի արդյունքով հաղթող ճանաչված օպերատորի կողմից մրցույթի ժամանակ առաջարկված փոխադրավարձով, բացառությամբ </w:t>
            </w:r>
            <w:r>
              <w:rPr>
                <w:iCs/>
                <w:sz w:val="24"/>
                <w:szCs w:val="24"/>
                <w:lang w:val="hy-AM"/>
              </w:rPr>
              <w:t>ն</w:t>
            </w:r>
            <w:r w:rsidRPr="009825EE">
              <w:rPr>
                <w:iCs/>
                <w:sz w:val="24"/>
                <w:szCs w:val="24"/>
                <w:lang w:val="hy-AM"/>
              </w:rPr>
              <w:t>ույն հոդվածի 1-ին մասով նախատեսված՝ «Գնումների մասին» օրենքի պահանջներին համապատասխան իրականացված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դեպքերի, երբ երթուղիների սպասարկումն իրականացվում է տվյալ համայնքի ավագանու սահմանած փոխադրավարձով։</w:t>
            </w:r>
          </w:p>
          <w:p w:rsidR="00315E93" w:rsidRDefault="00315E93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iCs/>
                <w:sz w:val="24"/>
                <w:szCs w:val="24"/>
                <w:lang w:val="hy-AM"/>
              </w:rPr>
            </w:pPr>
            <w:r>
              <w:rPr>
                <w:iCs/>
                <w:sz w:val="24"/>
                <w:szCs w:val="24"/>
                <w:lang w:val="hy-AM"/>
              </w:rPr>
              <w:t xml:space="preserve">Օրենքի 11-րդ հոդվածի 12-րդ մասում ամրագրված կարգավորման համաձայն՝ </w:t>
            </w:r>
            <w:r>
              <w:rPr>
                <w:b/>
                <w:i/>
                <w:iCs/>
                <w:sz w:val="24"/>
                <w:szCs w:val="24"/>
                <w:lang w:val="hy-AM"/>
              </w:rPr>
              <w:t>ե</w:t>
            </w:r>
            <w:r w:rsidRPr="006F5D92">
              <w:rPr>
                <w:b/>
                <w:i/>
                <w:iCs/>
                <w:sz w:val="24"/>
                <w:szCs w:val="24"/>
                <w:lang w:val="hy-AM"/>
              </w:rPr>
              <w:t>րթուղու սպասարկումն իրականացնելու համար սահմանված փոխադրավարձը կարող է վերանայվել օբյեկտիվ պատճառներով</w:t>
            </w:r>
            <w:r w:rsidRPr="009825EE">
              <w:rPr>
                <w:iCs/>
                <w:sz w:val="24"/>
                <w:szCs w:val="24"/>
                <w:lang w:val="hy-AM"/>
              </w:rPr>
              <w:t xml:space="preserve"> (դրամի արժեզրկում կամ արժևորում, վառելիքաքսուքային նյութերի, տրանսպորտային միջոցների և ավտոպահեստամասերի գների փոփոխություն և այլն)՝ մրցութային հանձնաժողովի ներկայացմամբ և սույն օրենքի 10-րդ հոդվածի 2-րդ մասով սահմանված` երթուղային ցանցը կազմակերպող համապատասխան մարմնի որոշմամբ, իսկ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դեպքում՝ </w:t>
            </w:r>
            <w:r w:rsidRPr="00EA74B7">
              <w:rPr>
                <w:iCs/>
                <w:sz w:val="24"/>
                <w:szCs w:val="24"/>
                <w:lang w:val="hy-AM"/>
              </w:rPr>
              <w:t>ավագանու որոշմամբ:</w:t>
            </w:r>
          </w:p>
          <w:p w:rsidR="00315E93" w:rsidRPr="006F5D92" w:rsidRDefault="00315E93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b/>
                <w:i/>
                <w:iCs/>
                <w:sz w:val="24"/>
                <w:szCs w:val="24"/>
                <w:lang w:val="hy-AM"/>
              </w:rPr>
            </w:pPr>
            <w:r w:rsidRPr="00EA74B7">
              <w:rPr>
                <w:iCs/>
                <w:sz w:val="24"/>
                <w:szCs w:val="24"/>
                <w:lang w:val="hy-AM"/>
              </w:rPr>
              <w:lastRenderedPageBreak/>
              <w:t xml:space="preserve">Օրենքի 11-րդ հոդվածի 13-րդ մասում ամրագրված կարգավորման համաձայն՝ </w:t>
            </w:r>
            <w:r>
              <w:rPr>
                <w:iCs/>
                <w:sz w:val="24"/>
                <w:szCs w:val="24"/>
                <w:lang w:val="hy-AM"/>
              </w:rPr>
              <w:t>ն</w:t>
            </w:r>
            <w:r w:rsidRPr="00EA74B7">
              <w:rPr>
                <w:iCs/>
                <w:sz w:val="24"/>
                <w:szCs w:val="24"/>
                <w:lang w:val="hy-AM"/>
              </w:rPr>
              <w:t>երհամայնքային ավտոբուսային կանոնավոր փոխադրումների համար</w:t>
            </w:r>
            <w:r>
              <w:rPr>
                <w:iCs/>
                <w:sz w:val="24"/>
                <w:szCs w:val="24"/>
                <w:lang w:val="hy-AM"/>
              </w:rPr>
              <w:t xml:space="preserve"> </w:t>
            </w:r>
            <w:r w:rsidRPr="00EA74B7">
              <w:rPr>
                <w:iCs/>
                <w:sz w:val="24"/>
                <w:szCs w:val="24"/>
                <w:lang w:val="hy-AM"/>
              </w:rPr>
              <w:t xml:space="preserve">«Գնումների մասին» օրենքով սահմանված կարգով գնման գործընթացի միջոցով օպերատորի ընտրության դեպքում՝ (...) 2) </w:t>
            </w:r>
            <w:r w:rsidRPr="006F5D92">
              <w:rPr>
                <w:b/>
                <w:i/>
                <w:iCs/>
                <w:sz w:val="24"/>
                <w:szCs w:val="24"/>
                <w:lang w:val="hy-AM"/>
              </w:rPr>
              <w:t>կանոնավոր փոխադրումներ իրականացնելու համար փոխադրավարձը սահմանվում է համայնքի ավագանու որոշմամբ, որը կարող է վերանայվել սույն հոդվածի 12-րդ մասի պահանջներին համապատասխան:</w:t>
            </w:r>
          </w:p>
          <w:p w:rsidR="00315E93" w:rsidRPr="00315E93" w:rsidRDefault="00315E93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iCs/>
                <w:sz w:val="24"/>
                <w:szCs w:val="24"/>
                <w:lang w:val="hy-AM"/>
              </w:rPr>
            </w:pPr>
            <w:r>
              <w:rPr>
                <w:iCs/>
                <w:sz w:val="24"/>
                <w:szCs w:val="24"/>
                <w:lang w:val="hy-AM"/>
              </w:rPr>
              <w:t xml:space="preserve">Տվյալ դեպքում նկատի ունենալով վերոգրյալ իրավական կարգավորումները և այն հանգամանքը, որ Օրենքի 11-րդ հոդվածի 10-րդ մասի համաձայն՝ </w:t>
            </w:r>
            <w:r w:rsidRPr="00EA74B7">
              <w:rPr>
                <w:iCs/>
                <w:sz w:val="24"/>
                <w:szCs w:val="24"/>
                <w:lang w:val="hy-AM"/>
              </w:rPr>
              <w:t xml:space="preserve">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</w:t>
            </w:r>
            <w:r>
              <w:rPr>
                <w:iCs/>
                <w:sz w:val="24"/>
                <w:szCs w:val="24"/>
                <w:lang w:val="hy-AM"/>
              </w:rPr>
              <w:t xml:space="preserve">սպասարկումն իրականացվում է համայնքի ավագանու որոշմամբ </w:t>
            </w:r>
            <w:r w:rsidRPr="00EA74B7">
              <w:rPr>
                <w:iCs/>
                <w:sz w:val="24"/>
                <w:szCs w:val="24"/>
                <w:lang w:val="hy-AM"/>
              </w:rPr>
              <w:t>սահմանած փոխադրավարձով</w:t>
            </w:r>
            <w:r>
              <w:rPr>
                <w:iCs/>
                <w:sz w:val="24"/>
                <w:szCs w:val="24"/>
                <w:lang w:val="hy-AM"/>
              </w:rPr>
              <w:t>՝ հնարավոր տարընթերցումներից և տարընկալումներից խուսափելու նպատակով առաջարկում ենք Նախագծով առաջարկվող կարգավորումները վերանայել և հստակեցնել</w:t>
            </w:r>
            <w:r w:rsidRPr="00C160E1">
              <w:rPr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93" w:rsidRPr="00CC031E" w:rsidRDefault="00CC031E" w:rsidP="00315E93">
            <w:pPr>
              <w:spacing w:line="240" w:lineRule="auto"/>
              <w:rPr>
                <w:rFonts w:cs="Sylfaen"/>
                <w:color w:val="000000"/>
                <w:szCs w:val="24"/>
                <w:lang w:val="hy-AM"/>
              </w:rPr>
            </w:pPr>
            <w:r>
              <w:rPr>
                <w:rFonts w:cs="Sylfaen"/>
                <w:color w:val="000000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A60DF" w:rsidRPr="002A60DF" w:rsidTr="002A60DF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A60DF" w:rsidRPr="002A60DF" w:rsidRDefault="002A60DF" w:rsidP="00B82453">
            <w:pPr>
              <w:spacing w:before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A60DF" w:rsidRPr="002A60DF" w:rsidRDefault="002A60DF" w:rsidP="00315E93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firstLine="720"/>
              <w:rPr>
                <w:iCs/>
                <w:sz w:val="24"/>
                <w:szCs w:val="24"/>
                <w:lang w:val="hy-AM"/>
              </w:rPr>
            </w:pPr>
            <w:r w:rsidRPr="002A60DF">
              <w:rPr>
                <w:i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2A60DF" w:rsidRPr="002A60DF" w:rsidRDefault="002A60DF" w:rsidP="00315E93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2A60DF">
              <w:rPr>
                <w:rFonts w:cs="Sylfaen"/>
                <w:color w:val="000000"/>
                <w:sz w:val="24"/>
                <w:szCs w:val="24"/>
                <w:lang w:val="hy-AM"/>
              </w:rPr>
              <w:t>21</w:t>
            </w:r>
            <w:r w:rsidRPr="002A60D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A60DF">
              <w:rPr>
                <w:rFonts w:cs="Sylfaen"/>
                <w:color w:val="000000"/>
                <w:sz w:val="24"/>
                <w:szCs w:val="24"/>
                <w:lang w:val="hy-AM"/>
              </w:rPr>
              <w:t>04</w:t>
            </w:r>
            <w:r w:rsidRPr="002A60D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A60DF">
              <w:rPr>
                <w:rFonts w:cs="Sylfaen"/>
                <w:color w:val="000000"/>
                <w:sz w:val="24"/>
                <w:szCs w:val="24"/>
                <w:lang w:val="hy-AM"/>
              </w:rPr>
              <w:t>2023թ</w:t>
            </w:r>
            <w:r w:rsidRPr="002A60D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A60DF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 N /27.4/20364-2023</w:t>
            </w:r>
          </w:p>
        </w:tc>
      </w:tr>
      <w:tr w:rsidR="002A60DF" w:rsidRPr="00354C4A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DF" w:rsidRPr="00FD0B99" w:rsidRDefault="002A60DF" w:rsidP="00B82453">
            <w:pPr>
              <w:spacing w:before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DF" w:rsidRDefault="002A60DF" w:rsidP="002A60DF">
            <w:pPr>
              <w:shd w:val="clear" w:color="auto" w:fill="FFFFFF"/>
              <w:spacing w:after="0" w:line="240" w:lineRule="auto"/>
              <w:ind w:firstLine="375"/>
              <w:rPr>
                <w:color w:val="000000"/>
                <w:sz w:val="24"/>
                <w:szCs w:val="24"/>
                <w:lang w:val="hy-AM"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</w:t>
            </w:r>
            <w:r>
              <w:rPr>
                <w:rFonts w:cs="Tahoma"/>
                <w:sz w:val="24"/>
                <w:szCs w:val="24"/>
                <w:lang w:val="hy-AM"/>
              </w:rPr>
              <w:t xml:space="preserve">«Ավտոմոբիլային տրանսպորտի մասին» օրենքում (այսուհետ՝ Օրենք)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11-րդ հոդվածի 12-րդ մասը շարադրել նոր խմբագրությամբ՝ </w:t>
            </w:r>
            <w:r>
              <w:rPr>
                <w:sz w:val="24"/>
                <w:szCs w:val="24"/>
                <w:lang w:val="hy-AM"/>
              </w:rPr>
              <w:t>հետևյալ բովանդակությամբ.</w:t>
            </w:r>
          </w:p>
          <w:p w:rsidR="002A60DF" w:rsidRDefault="002A60DF" w:rsidP="002A60DF">
            <w:pPr>
              <w:spacing w:after="0" w:line="240" w:lineRule="auto"/>
              <w:rPr>
                <w:color w:val="000000"/>
                <w:sz w:val="24"/>
                <w:szCs w:val="24"/>
                <w:lang w:val="hy-AM" w:eastAsia="ru-RU"/>
              </w:rPr>
            </w:pPr>
            <w:r>
              <w:rPr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hy-AM" w:eastAsia="ru-RU"/>
              </w:rPr>
              <w:tab/>
              <w:t>«12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color w:val="000000"/>
                <w:sz w:val="24"/>
                <w:szCs w:val="24"/>
                <w:lang w:val="hy-AM" w:eastAsia="ru-RU"/>
              </w:rPr>
              <w:t xml:space="preserve"> Երթուղու սպասարկումն իրականացնելու համար սահմանված փոխադրավարձը կարող է վերանայվել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այլն), իսկ մրցութային  եղանակով կազմակերպված միասնական երթուղային ցանցերի առանձին երթուղիների ուղեգծերի փոփոխության՝ երկարացման կամ կրճատման դեպքում երթուղու սպասարկումն իրականացնելու համար մրցույթի արդյունքում սահմանված փոխադրավարձը կարող է վերանայվել, իսկ միասնական օպերատորի ընտրության մրցույթով չնախատեսված նոր երթուղիների ձևավորման դեպքում երթուղու փոխադրավարձը սահմանվել տվյալ երթուղիները սպասարկող օպերատորի </w:t>
            </w:r>
            <w:r>
              <w:rPr>
                <w:color w:val="000000"/>
                <w:sz w:val="24"/>
                <w:szCs w:val="24"/>
                <w:lang w:val="hy-AM" w:eastAsia="ru-RU"/>
              </w:rPr>
              <w:lastRenderedPageBreak/>
              <w:t>առաջարկությամբ, մրցութային հանձնաժողովի ներկայացմամբ և հաստատվել սույն օրենքի 10-րդ հոդվածի 2-րդ մասով սահմանված` երթուղային ցանցը կազմակերպող համապատասխան մարմնի որոշմամբ։ Կանոնավոր երթուղիների փոխադրավարձի փոփոխության, միասնական օպերատորի ընտրության մրցույթով չնախատեսված նոր երթուղիների ձևավորման դեպքում երթուղու փոխադրավարձը սահմանելու պահանջները հաստատում է Հայաստանի Հանրապետության կառավարությունը:»։</w:t>
            </w:r>
          </w:p>
          <w:p w:rsidR="002A60DF" w:rsidRDefault="002A60DF" w:rsidP="002A60DF">
            <w:pPr>
              <w:spacing w:after="0" w:line="240" w:lineRule="auto"/>
              <w:ind w:firstLine="540"/>
              <w:rPr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color w:val="000000"/>
                <w:sz w:val="24"/>
                <w:szCs w:val="24"/>
                <w:lang w:val="hy-AM" w:eastAsia="ru-RU"/>
              </w:rPr>
              <w:t>Նախագծին կից ներկայացված հիմնավորման համաձայն՝ «</w:t>
            </w:r>
            <w:r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Նշված հոդվածի 12-րդ մասի համաձայն՝ երթուղու սպասարկումն իրականացնելու համար սահմանված փոխադրավարձը կարող է վերանայվել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այլն)՝ մրցութային հանձնաժողովի ներկայացմամբ և սույն օրենքի 10-րդ հոդվածի 2-րդ մասով սահմանված` երթուղային ցանցը կազմակերպող համապատասխան մարմնի որոշմամբ, իսկ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դեպքում՝ ավագանու որոշմամբ: </w:t>
            </w:r>
            <w:r>
              <w:rPr>
                <w:b/>
                <w:i/>
                <w:color w:val="000000"/>
                <w:sz w:val="24"/>
                <w:szCs w:val="24"/>
                <w:lang w:val="hy-AM" w:eastAsia="ru-RU"/>
              </w:rPr>
              <w:t>Սակայն փաստացի կանոնակարգված չէ փոխադրավարձի վերանայման կարգավորումները, ինչի արդյունքում խնդրահարույց է միասնական երթուղային ցանցի առանձին երթուղիների ուղեգծերի վերանայման դեպքում դրանց փոխադրավարձի սահմանումը։</w:t>
            </w:r>
            <w:r>
              <w:rPr>
                <w:i/>
                <w:color w:val="000000"/>
                <w:sz w:val="24"/>
                <w:szCs w:val="24"/>
                <w:lang w:val="hy-AM" w:eastAsia="ru-RU"/>
              </w:rPr>
              <w:t xml:space="preserve"> Բացի այդ՝ օրենքի 11-րդ հոդվածի 12-րդ մասով նախատեսված է երթուղու սպասարկումն իրականացնելու համար սահմանված փոխադրավարձը օբյեկտիվ պատճառներով (դրամի արժեզրկում կամ արժևորում, վառելիքաքսուքային նյութերի, տրանսպորտային միջոցների և ավտոպահեստամասերի գների փոփոխություն և այլն)՝ վերանայելու կարգավորում, </w:t>
            </w:r>
            <w:r>
              <w:rPr>
                <w:b/>
                <w:i/>
                <w:color w:val="000000"/>
                <w:sz w:val="24"/>
                <w:szCs w:val="24"/>
                <w:lang w:val="hy-AM" w:eastAsia="ru-RU"/>
              </w:rPr>
              <w:t>սակայն փաստացի փոխադրավարձի վերանայման պահանջների կարգավորումներ նախատեսված չեն</w:t>
            </w:r>
            <w:r>
              <w:rPr>
                <w:b/>
                <w:color w:val="000000"/>
                <w:sz w:val="24"/>
                <w:szCs w:val="24"/>
                <w:lang w:val="hy-AM" w:eastAsia="ru-RU"/>
              </w:rPr>
              <w:t>։</w:t>
            </w:r>
            <w:r>
              <w:rPr>
                <w:i/>
                <w:color w:val="000000"/>
                <w:sz w:val="24"/>
                <w:szCs w:val="24"/>
                <w:lang w:val="hy-AM" w:eastAsia="ru-RU"/>
              </w:rPr>
              <w:t>»:</w:t>
            </w:r>
          </w:p>
          <w:p w:rsidR="002A60DF" w:rsidRDefault="002A60DF" w:rsidP="002A60DF">
            <w:pPr>
              <w:spacing w:after="0" w:line="240" w:lineRule="auto"/>
              <w:rPr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color w:val="000000"/>
                <w:sz w:val="24"/>
                <w:szCs w:val="24"/>
                <w:lang w:val="hy-AM" w:eastAsia="ru-RU"/>
              </w:rPr>
              <w:t xml:space="preserve">Այսպիսով՝ ըստ նախագծին կից ներկայացված հիմնավորման փաստացի կանոնակարգված չէ փոխադրավարձի վերանայման կարգավորումները, մինչդեռ նախագծով ներկայացված կարգավորումներից ևս պարզ չէ, թե միասնական օպերատորի ընտրության մրցույթով չնախատեսված նոր երթուղիների ձևավորման </w:t>
            </w:r>
            <w:r>
              <w:rPr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դեպքում երթուղու փոխադրավարձը ինչ ընթացակարգով է սահմանվելու, արդյոք տվյալ երթուղիները սպասարկող օպերատորի առաջարկությամբ և մրցութային հանձնաժողովի ներկայացմամբ օրենքով սահմանված` երթուղային ցանցը կազմակերպող համապատասխան մարմինը պարտավոր է ընդունելու համապատասխան որոշում թե՝ ոչ: Եթե ոչ՝ ապա անհրաժեշտ է հստակեցնել, թե ինչ չափանիշների հիման վրա և ինչ ժամկետում օրենքով սահմանված մարմինը կարող է ընդունել կամ մերժել երթուղիները սպասարկող օպերատորի առաջարկությունը: Այս առումով անհրաժեշտ է նկատի ունենալ նաև, որ նախագծով Հայաստանի Հանրապետության կառավարությանը լիազորություն է վերապահվում հաստատելու միայն կանոնավոր երթուղիների փոխադրավարձի փոփոխության, միասնական օպերատորի ընտրության մրցույթով չնախատեսված նոր երթուղիների ձևավորման դեպքում երթուղու </w:t>
            </w:r>
            <w:r>
              <w:rPr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փոխադրավարձը սահմանելու պահանջները: </w:t>
            </w:r>
          </w:p>
          <w:p w:rsidR="002A60DF" w:rsidRDefault="002A60DF" w:rsidP="002A60DF">
            <w:pPr>
              <w:spacing w:after="0" w:line="240" w:lineRule="auto"/>
              <w:rPr>
                <w:rFonts w:eastAsia="Calibri" w:cs="GHEA Grapalat"/>
                <w:bCs/>
                <w:sz w:val="24"/>
                <w:szCs w:val="24"/>
                <w:lang w:val="hy-AM"/>
              </w:rPr>
            </w:pPr>
            <w:r>
              <w:rPr>
                <w:b/>
                <w:i/>
                <w:color w:val="000000"/>
                <w:sz w:val="24"/>
                <w:szCs w:val="24"/>
                <w:lang w:val="hy-AM" w:eastAsia="ru-RU"/>
              </w:rPr>
              <w:tab/>
            </w:r>
            <w:r>
              <w:rPr>
                <w:color w:val="000000"/>
                <w:sz w:val="24"/>
                <w:szCs w:val="24"/>
                <w:lang w:val="hy-AM" w:eastAsia="ru-RU"/>
              </w:rPr>
              <w:t xml:space="preserve">Ելնելով վերոգրյալից՝ հայտնում ենք, որ միասնական օպերատորի ընտրության մրցույթով չնախատեսված նոր երթուղիների ձևավորման դեպքում երթուղու փոխադրավարձը սահմանելու վերաբերյալ կարգավորումները </w:t>
            </w:r>
            <w:r>
              <w:rPr>
                <w:rFonts w:cs="GHEA Grapalat"/>
                <w:bCs/>
                <w:sz w:val="24"/>
                <w:szCs w:val="24"/>
                <w:lang w:val="hy-AM"/>
              </w:rPr>
              <w:t>չեն համապատասխանում իրավական որոշակիության սկզբունքին: O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րենքի և իրավական որոշակիության սկզբունքի հարաբերակցության վերաբերյալ իր մի շարք որոշումներում, հղում կատարելով նաև ՄԻԵԴ նախադեպային իրավունքին, իրավական դիր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քորոշում է հայտնել նաև 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սահմանադրական դատարանը:</w:t>
            </w:r>
            <w:r>
              <w:rPr>
                <w:rFonts w:cs="GHEA Grapalat"/>
                <w:bCs/>
                <w:sz w:val="24"/>
                <w:szCs w:val="24"/>
                <w:lang w:val="hy-AM"/>
              </w:rPr>
              <w:t xml:space="preserve"> Մասնավորապես՝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 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2006 թվականի ապրիլի 18-ի ՍԴՈ–630 որոշմամբ իրավական դիրքորոշում է հայտնել այն մասին, որ </w:t>
            </w:r>
            <w:r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«...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օրենքը պետք է համապատասխանի նաև Մարդու իրավունքների եվրոպական դատարանի մի շարք վճիռներում արտահայտված այն իրավական</w:t>
            </w: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դիրքորոշմանը, համաձայն որի՝ որևէ իրավական նորմ չի կարող համարվել «օրենք», եթե այն չի համապատասխանում իրավական որոշակիության (res judicata) սկզբունքին, այսինքն՝ ձևակերպված</w:t>
            </w:r>
            <w:r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չէ բավարար աստիճանի հստակությամբ, որը թույլ տա քաղաքացուն դրա հետ համատեղելու իր վարքագիծը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:»։ </w:t>
            </w:r>
          </w:p>
          <w:p w:rsidR="002A60DF" w:rsidRDefault="002A60DF" w:rsidP="002A60DF">
            <w:pPr>
              <w:spacing w:after="0" w:line="240" w:lineRule="auto"/>
              <w:ind w:firstLine="567"/>
              <w:rPr>
                <w:rFonts w:cs="GHEA Grapalat"/>
                <w:bCs/>
                <w:sz w:val="24"/>
                <w:szCs w:val="24"/>
                <w:lang w:val="hy-AM"/>
              </w:rPr>
            </w:pPr>
            <w:r>
              <w:rPr>
                <w:rFonts w:cs="Sylfaen"/>
                <w:bCs/>
                <w:iCs/>
                <w:sz w:val="24"/>
                <w:szCs w:val="24"/>
                <w:lang w:val="hy-AM"/>
              </w:rPr>
              <w:t xml:space="preserve">ՀՀ սահմանադրական դատարանը իր ՍԴՈ-1142 և ՍԴՈ-1270 որոշումներում անդրադարնալով Սահմանադրության 79-րդ հոդվածում ամրագրված </w:t>
            </w:r>
            <w:r>
              <w:rPr>
                <w:rFonts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որոշակիության սկզբունքին` գտել է, որ </w:t>
            </w:r>
            <w:r>
              <w:rPr>
                <w:rFonts w:cs="Sylfaen"/>
                <w:b/>
                <w:bCs/>
                <w:i/>
                <w:iCs/>
                <w:sz w:val="24"/>
                <w:szCs w:val="24"/>
                <w:lang w:val="hy-AM"/>
              </w:rPr>
              <w:t>օրենքները պետք է լինեն այնպիսին,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համար, այնպես էլ ձեռք բերված իրավունքների և պարտավորությունների հարցում</w:t>
            </w:r>
            <w:r>
              <w:rPr>
                <w:rFonts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2A60DF" w:rsidRDefault="002A60DF" w:rsidP="00354C4A">
            <w:pPr>
              <w:spacing w:after="0" w:line="240" w:lineRule="auto"/>
              <w:ind w:firstLine="540"/>
              <w:rPr>
                <w:iCs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lang w:val="hy-AM" w:eastAsia="ru-RU"/>
              </w:rPr>
              <w:t>Ելնելով վերոգրյալից՝ հայտնում ենք, որ նախագիծն ունի հստակեցման և վերանայման կարիք:</w:t>
            </w:r>
            <w:bookmarkStart w:id="0" w:name="_GoBack"/>
            <w:bookmarkEnd w:id="0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DF" w:rsidRDefault="002A60DF" w:rsidP="00315E93">
            <w:pPr>
              <w:spacing w:line="240" w:lineRule="auto"/>
              <w:rPr>
                <w:rFonts w:cs="Sylfaen"/>
                <w:color w:val="000000"/>
                <w:szCs w:val="24"/>
                <w:lang w:val="hy-AM"/>
              </w:rPr>
            </w:pPr>
          </w:p>
          <w:p w:rsidR="00354C4A" w:rsidRDefault="00354C4A" w:rsidP="00315E93">
            <w:pPr>
              <w:spacing w:line="240" w:lineRule="auto"/>
              <w:rPr>
                <w:rFonts w:cs="Sylfaen"/>
                <w:color w:val="000000"/>
                <w:szCs w:val="24"/>
                <w:lang w:val="hy-AM"/>
              </w:rPr>
            </w:pPr>
          </w:p>
          <w:p w:rsidR="00354C4A" w:rsidRDefault="00354C4A" w:rsidP="00315E93">
            <w:pPr>
              <w:spacing w:line="240" w:lineRule="auto"/>
              <w:rPr>
                <w:rFonts w:cs="Sylfaen"/>
                <w:color w:val="000000"/>
                <w:szCs w:val="24"/>
                <w:lang w:val="hy-AM"/>
              </w:rPr>
            </w:pPr>
          </w:p>
          <w:p w:rsidR="00354C4A" w:rsidRDefault="00354C4A" w:rsidP="00315E93">
            <w:pPr>
              <w:spacing w:line="240" w:lineRule="auto"/>
              <w:rPr>
                <w:rFonts w:cs="Sylfaen"/>
                <w:color w:val="000000"/>
                <w:szCs w:val="24"/>
                <w:lang w:val="hy-AM"/>
              </w:rPr>
            </w:pPr>
            <w:r>
              <w:rPr>
                <w:rFonts w:cs="Sylfaen"/>
                <w:color w:val="000000"/>
                <w:szCs w:val="24"/>
                <w:lang w:val="hy-AM"/>
              </w:rPr>
              <w:t xml:space="preserve">Ընդունվել է, կարգավորումը հստակեցվել է </w:t>
            </w:r>
          </w:p>
        </w:tc>
      </w:tr>
    </w:tbl>
    <w:p w:rsidR="00914EFB" w:rsidRPr="0087215B" w:rsidRDefault="00914EFB" w:rsidP="00FD0B99">
      <w:pPr>
        <w:spacing w:after="0" w:line="240" w:lineRule="auto"/>
        <w:rPr>
          <w:lang w:val="af-ZA"/>
        </w:rPr>
      </w:pPr>
    </w:p>
    <w:sectPr w:rsidR="00914EFB" w:rsidRPr="0087215B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464D18"/>
    <w:multiLevelType w:val="hybridMultilevel"/>
    <w:tmpl w:val="6B4CCC50"/>
    <w:lvl w:ilvl="0" w:tplc="B65A33D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07998"/>
    <w:rsid w:val="000B5DDE"/>
    <w:rsid w:val="000C1569"/>
    <w:rsid w:val="000C1CD4"/>
    <w:rsid w:val="000D1973"/>
    <w:rsid w:val="000E44BF"/>
    <w:rsid w:val="000F650C"/>
    <w:rsid w:val="001140AE"/>
    <w:rsid w:val="0014799E"/>
    <w:rsid w:val="00156EEF"/>
    <w:rsid w:val="001A56A1"/>
    <w:rsid w:val="001B6610"/>
    <w:rsid w:val="001D7BB2"/>
    <w:rsid w:val="00212BB8"/>
    <w:rsid w:val="00233124"/>
    <w:rsid w:val="00233550"/>
    <w:rsid w:val="00237F46"/>
    <w:rsid w:val="00240B8C"/>
    <w:rsid w:val="00241DA9"/>
    <w:rsid w:val="002525C3"/>
    <w:rsid w:val="00254045"/>
    <w:rsid w:val="002A053F"/>
    <w:rsid w:val="002A60DF"/>
    <w:rsid w:val="002C4EAA"/>
    <w:rsid w:val="002F4C73"/>
    <w:rsid w:val="00315E93"/>
    <w:rsid w:val="00354C4A"/>
    <w:rsid w:val="0035787C"/>
    <w:rsid w:val="003C16C6"/>
    <w:rsid w:val="00407885"/>
    <w:rsid w:val="00412CBA"/>
    <w:rsid w:val="004C458F"/>
    <w:rsid w:val="005167E1"/>
    <w:rsid w:val="00533BB7"/>
    <w:rsid w:val="00547B0B"/>
    <w:rsid w:val="00594AFA"/>
    <w:rsid w:val="00596063"/>
    <w:rsid w:val="005B5C8C"/>
    <w:rsid w:val="005C1243"/>
    <w:rsid w:val="005E259D"/>
    <w:rsid w:val="00616B33"/>
    <w:rsid w:val="00625D31"/>
    <w:rsid w:val="00632B3E"/>
    <w:rsid w:val="0065170D"/>
    <w:rsid w:val="00671D87"/>
    <w:rsid w:val="006750B0"/>
    <w:rsid w:val="006A7C88"/>
    <w:rsid w:val="006D741F"/>
    <w:rsid w:val="006E118C"/>
    <w:rsid w:val="006F6F75"/>
    <w:rsid w:val="00790D4E"/>
    <w:rsid w:val="007B052B"/>
    <w:rsid w:val="007E2103"/>
    <w:rsid w:val="007E42F4"/>
    <w:rsid w:val="008226DD"/>
    <w:rsid w:val="0087215B"/>
    <w:rsid w:val="008B03EA"/>
    <w:rsid w:val="008B14E3"/>
    <w:rsid w:val="008D2614"/>
    <w:rsid w:val="00914EFB"/>
    <w:rsid w:val="00943AAC"/>
    <w:rsid w:val="00955C46"/>
    <w:rsid w:val="00955CAA"/>
    <w:rsid w:val="00970FB1"/>
    <w:rsid w:val="009E6EE8"/>
    <w:rsid w:val="00A062FB"/>
    <w:rsid w:val="00A11404"/>
    <w:rsid w:val="00A47EB1"/>
    <w:rsid w:val="00A52442"/>
    <w:rsid w:val="00A53263"/>
    <w:rsid w:val="00AB00AB"/>
    <w:rsid w:val="00AC4FFC"/>
    <w:rsid w:val="00AD0ACA"/>
    <w:rsid w:val="00AD6FF4"/>
    <w:rsid w:val="00B02535"/>
    <w:rsid w:val="00B70E4A"/>
    <w:rsid w:val="00B82453"/>
    <w:rsid w:val="00B94B9F"/>
    <w:rsid w:val="00BF4DA8"/>
    <w:rsid w:val="00C107FB"/>
    <w:rsid w:val="00C2249D"/>
    <w:rsid w:val="00C65E70"/>
    <w:rsid w:val="00C67711"/>
    <w:rsid w:val="00CC031E"/>
    <w:rsid w:val="00CC6B42"/>
    <w:rsid w:val="00CF393D"/>
    <w:rsid w:val="00D03BA2"/>
    <w:rsid w:val="00D03F4D"/>
    <w:rsid w:val="00D2346C"/>
    <w:rsid w:val="00D70CD0"/>
    <w:rsid w:val="00DA23D6"/>
    <w:rsid w:val="00DE373C"/>
    <w:rsid w:val="00E10174"/>
    <w:rsid w:val="00E21767"/>
    <w:rsid w:val="00E607E9"/>
    <w:rsid w:val="00E819E4"/>
    <w:rsid w:val="00E85B57"/>
    <w:rsid w:val="00E86595"/>
    <w:rsid w:val="00EA3EC7"/>
    <w:rsid w:val="00EF27B0"/>
    <w:rsid w:val="00F1431D"/>
    <w:rsid w:val="00F15903"/>
    <w:rsid w:val="00F268B4"/>
    <w:rsid w:val="00F62E0A"/>
    <w:rsid w:val="00F70E89"/>
    <w:rsid w:val="00F74189"/>
    <w:rsid w:val="00F7703F"/>
    <w:rsid w:val="00FC6966"/>
    <w:rsid w:val="00FD0B99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EC071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EE8D-011B-4D5D-8047-18150AEA1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6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101</cp:revision>
  <dcterms:created xsi:type="dcterms:W3CDTF">2021-03-20T17:15:00Z</dcterms:created>
  <dcterms:modified xsi:type="dcterms:W3CDTF">2023-05-31T10:40:00Z</dcterms:modified>
</cp:coreProperties>
</file>