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B2D06" w:rsidRPr="00EB2D06" w:rsidRDefault="00D51C64" w:rsidP="00EB2D06">
      <w:pPr>
        <w:spacing w:line="360" w:lineRule="auto"/>
        <w:jc w:val="center"/>
        <w:rPr>
          <w:rFonts w:ascii="GHEA Mariam" w:eastAsia="Calibri" w:hAnsi="GHEA Mariam"/>
          <w:sz w:val="24"/>
          <w:szCs w:val="24"/>
          <w:lang w:val="hy-AM" w:eastAsia="hy-AM"/>
        </w:rPr>
      </w:pPr>
      <w:r>
        <w:rPr>
          <w:rFonts w:ascii="GHEA Mariam" w:hAnsi="GHEA Mariam"/>
          <w:sz w:val="24"/>
          <w:szCs w:val="24"/>
          <w:lang w:val="hy-AM"/>
        </w:rPr>
        <w:t>1</w:t>
      </w:r>
      <w:r w:rsidR="003B149E">
        <w:rPr>
          <w:rFonts w:ascii="GHEA Mariam" w:hAnsi="GHEA Mariam"/>
          <w:sz w:val="24"/>
          <w:szCs w:val="24"/>
          <w:lang w:val="hy-AM"/>
        </w:rPr>
        <w:t>6</w:t>
      </w:r>
      <w:r w:rsidR="004400EA" w:rsidRPr="004400EA">
        <w:rPr>
          <w:rFonts w:ascii="GHEA Mariam" w:hAnsi="GHEA Mariam"/>
          <w:sz w:val="24"/>
          <w:szCs w:val="24"/>
        </w:rPr>
        <w:t xml:space="preserve">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EB2D06" w:rsidRPr="00EB2D06">
        <w:rPr>
          <w:rFonts w:ascii="GHEA Mariam" w:eastAsia="Calibri" w:hAnsi="GHEA Mariam"/>
          <w:sz w:val="24"/>
          <w:szCs w:val="24"/>
          <w:lang w:val="hy-AM" w:eastAsia="hy-AM"/>
        </w:rPr>
        <w:t>- Ն</w:t>
      </w:r>
    </w:p>
    <w:p w:rsidR="00EB2D06" w:rsidRPr="00EB2D06" w:rsidRDefault="00EB2D06" w:rsidP="00EB2D06">
      <w:pPr>
        <w:spacing w:line="360" w:lineRule="auto"/>
        <w:jc w:val="center"/>
        <w:rPr>
          <w:rFonts w:ascii="GHEA Mariam" w:eastAsia="Calibri" w:hAnsi="GHEA Mariam"/>
          <w:sz w:val="24"/>
          <w:szCs w:val="24"/>
          <w:lang w:val="hy-AM" w:eastAsia="hy-AM"/>
        </w:rPr>
      </w:pPr>
    </w:p>
    <w:p w:rsidR="00EB2D06" w:rsidRDefault="00EB2D06" w:rsidP="00EB2D06">
      <w:pPr>
        <w:jc w:val="center"/>
        <w:rPr>
          <w:rFonts w:ascii="GHEA Mariam" w:eastAsia="Calibri" w:hAnsi="GHEA Mariam"/>
          <w:sz w:val="24"/>
          <w:szCs w:val="24"/>
          <w:lang w:val="hy-AM" w:eastAsia="hy-AM"/>
        </w:rPr>
      </w:pPr>
      <w:r w:rsidRPr="00EB2D06">
        <w:rPr>
          <w:rFonts w:ascii="GHEA Mariam" w:eastAsia="Calibri" w:hAnsi="GHEA Mariam"/>
          <w:spacing w:val="-8"/>
          <w:sz w:val="24"/>
          <w:szCs w:val="24"/>
          <w:lang w:val="hy-AM" w:eastAsia="hy-AM"/>
        </w:rPr>
        <w:t>ՀԱՐԿԱՅԻՆ ՏԱՐՎԱ ԸՆԹԱՑՔՈՒՄ ՖԻԶԻԿԱԿԱՆ ԱՆՁԱՆՑ ՍՈՑԻԱԼԱԿԱՆ</w:t>
      </w:r>
      <w:r w:rsidRPr="00EB2D06">
        <w:rPr>
          <w:rFonts w:ascii="GHEA Mariam" w:eastAsia="Calibri" w:hAnsi="GHEA Mariam"/>
          <w:sz w:val="24"/>
          <w:szCs w:val="24"/>
          <w:lang w:val="hy-AM" w:eastAsia="hy-AM"/>
        </w:rPr>
        <w:t xml:space="preserve"> ԾԱԽՍԵՐԻ ԳՈՒՄԱՐՆԵՐԸ՝ ՀԱՇՎԱՐԿՎԱԾ ԵՎ (ԿԱՄ) ՎՃԱՐՎԱԾ (ԱՅԴ ԹՎՈՒՄ՝ ՀԱՐԿԱՅԻՆ ԳՈՐԾԱԿԱԼԻ ԿՈՂՄԻՑ) ԵԿԱՄՏԱՅԻՆ ՀԱՐԿԻ ԳՈՒՄԱՐՆԵՐԻՑ ՓՈԽՀԱՏՈՒՑՄԱՆ (ՎԵՐԱԴԱՐՁՄԱՆ) ԿԱՐԳԸ </w:t>
      </w:r>
    </w:p>
    <w:p w:rsidR="00EB2D06" w:rsidRDefault="00EB2D06" w:rsidP="00EB2D06">
      <w:pPr>
        <w:jc w:val="center"/>
        <w:rPr>
          <w:rFonts w:ascii="GHEA Mariam" w:eastAsia="Calibri" w:hAnsi="GHEA Mariam"/>
          <w:sz w:val="24"/>
          <w:szCs w:val="24"/>
          <w:lang w:val="hy-AM" w:eastAsia="hy-AM"/>
        </w:rPr>
      </w:pPr>
      <w:r w:rsidRPr="00EB2D06">
        <w:rPr>
          <w:rFonts w:ascii="GHEA Mariam" w:eastAsia="Calibri" w:hAnsi="GHEA Mariam"/>
          <w:sz w:val="24"/>
          <w:szCs w:val="24"/>
          <w:lang w:val="hy-AM" w:eastAsia="hy-AM"/>
        </w:rPr>
        <w:t>ՍԱՀՄԱՆԵԼՈՒ ՄԱՍԻՆ</w:t>
      </w:r>
    </w:p>
    <w:p w:rsidR="00EB2D06" w:rsidRPr="00EB2D06" w:rsidRDefault="00EB2D06" w:rsidP="00EB2D06">
      <w:pPr>
        <w:jc w:val="center"/>
        <w:rPr>
          <w:rFonts w:ascii="GHEA Mariam" w:eastAsia="Calibri" w:hAnsi="GHEA Mariam"/>
          <w:sz w:val="24"/>
          <w:szCs w:val="24"/>
          <w:lang w:val="hy-AM" w:eastAsia="hy-AM"/>
        </w:rPr>
      </w:pPr>
      <w:r>
        <w:rPr>
          <w:rFonts w:ascii="GHEA Mariam" w:eastAsia="Calibri" w:hAnsi="GHEA Mariam"/>
          <w:sz w:val="24"/>
          <w:szCs w:val="24"/>
          <w:lang w:val="hy-AM" w:eastAsia="hy-AM"/>
        </w:rPr>
        <w:t>------------------------------------------------------------------------------------------------</w:t>
      </w:r>
    </w:p>
    <w:p w:rsidR="00EB2D06" w:rsidRPr="002B560F" w:rsidRDefault="00EB2D06" w:rsidP="00EB2D06">
      <w:pPr>
        <w:spacing w:line="360" w:lineRule="auto"/>
        <w:jc w:val="center"/>
        <w:rPr>
          <w:rFonts w:ascii="GHEA Grapalat" w:eastAsia="Calibri" w:hAnsi="GHEA Grapalat"/>
          <w:sz w:val="24"/>
          <w:szCs w:val="24"/>
          <w:lang w:val="hy-AM" w:eastAsia="hy-AM"/>
        </w:rPr>
      </w:pPr>
    </w:p>
    <w:p w:rsidR="00EB2D06" w:rsidRPr="00342E83" w:rsidRDefault="00EB2D06" w:rsidP="00EB2D06">
      <w:pPr>
        <w:spacing w:line="360" w:lineRule="auto"/>
        <w:jc w:val="center"/>
        <w:rPr>
          <w:rFonts w:ascii="GHEA Grapalat" w:eastAsia="Calibri" w:hAnsi="GHEA Grapalat"/>
          <w:sz w:val="24"/>
          <w:szCs w:val="24"/>
          <w:lang w:val="hy-AM" w:eastAsia="hy-AM"/>
        </w:rPr>
      </w:pPr>
    </w:p>
    <w:p w:rsidR="00EB2D06" w:rsidRPr="00EB2D06" w:rsidRDefault="00EB2D06" w:rsidP="00EB2D06">
      <w:pPr>
        <w:spacing w:line="360" w:lineRule="auto"/>
        <w:ind w:firstLine="540"/>
        <w:jc w:val="both"/>
        <w:rPr>
          <w:rFonts w:ascii="GHEA Mariam" w:eastAsia="Calibri" w:hAnsi="GHEA Mariam"/>
          <w:sz w:val="24"/>
          <w:szCs w:val="24"/>
          <w:lang w:val="hy-AM" w:eastAsia="hy-AM"/>
        </w:rPr>
      </w:pPr>
      <w:r w:rsidRPr="00EB2D06">
        <w:rPr>
          <w:rFonts w:ascii="GHEA Mariam" w:eastAsia="Calibri" w:hAnsi="GHEA Mariam"/>
          <w:sz w:val="24"/>
          <w:szCs w:val="24"/>
          <w:lang w:val="hy-AM" w:eastAsia="hy-AM"/>
        </w:rPr>
        <w:t>Հիմք ընդունելով Հայաստանի Հանրապետության հարկային օրենսգրքի 158-րդ հոդվածի 3-րդ մասը՝ Հայաստանի Հան</w:t>
      </w:r>
      <w:r w:rsidRPr="00EB2D06">
        <w:rPr>
          <w:rFonts w:ascii="GHEA Mariam" w:eastAsia="Calibri" w:hAnsi="GHEA Mariam"/>
          <w:sz w:val="24"/>
          <w:szCs w:val="24"/>
          <w:lang w:val="hy-AM" w:eastAsia="hy-AM"/>
        </w:rPr>
        <w:softHyphen/>
        <w:t>րա</w:t>
      </w:r>
      <w:r w:rsidRPr="00EB2D06">
        <w:rPr>
          <w:rFonts w:ascii="GHEA Mariam" w:eastAsia="Calibri" w:hAnsi="GHEA Mariam"/>
          <w:sz w:val="24"/>
          <w:szCs w:val="24"/>
          <w:lang w:val="hy-AM" w:eastAsia="hy-AM"/>
        </w:rPr>
        <w:softHyphen/>
        <w:t>պե</w:t>
      </w:r>
      <w:r w:rsidRPr="00EB2D06">
        <w:rPr>
          <w:rFonts w:ascii="GHEA Mariam" w:eastAsia="Calibri" w:hAnsi="GHEA Mariam"/>
          <w:sz w:val="24"/>
          <w:szCs w:val="24"/>
          <w:lang w:val="hy-AM" w:eastAsia="hy-AM"/>
        </w:rPr>
        <w:softHyphen/>
        <w:t>տու</w:t>
      </w:r>
      <w:r w:rsidRPr="00EB2D06">
        <w:rPr>
          <w:rFonts w:ascii="GHEA Mariam" w:eastAsia="Calibri" w:hAnsi="GHEA Mariam"/>
          <w:sz w:val="24"/>
          <w:szCs w:val="24"/>
          <w:lang w:val="hy-AM" w:eastAsia="hy-AM"/>
        </w:rPr>
        <w:softHyphen/>
        <w:t>թյան կառա</w:t>
      </w:r>
      <w:r w:rsidRPr="00EB2D06">
        <w:rPr>
          <w:rFonts w:ascii="GHEA Mariam" w:eastAsia="Calibri" w:hAnsi="GHEA Mariam"/>
          <w:sz w:val="24"/>
          <w:szCs w:val="24"/>
          <w:lang w:val="hy-AM" w:eastAsia="hy-AM"/>
        </w:rPr>
        <w:softHyphen/>
        <w:t>վա</w:t>
      </w:r>
      <w:r w:rsidRPr="00EB2D06">
        <w:rPr>
          <w:rFonts w:ascii="GHEA Mariam" w:eastAsia="Calibri" w:hAnsi="GHEA Mariam"/>
          <w:sz w:val="24"/>
          <w:szCs w:val="24"/>
          <w:lang w:val="hy-AM" w:eastAsia="hy-AM"/>
        </w:rPr>
        <w:softHyphen/>
        <w:t>րու</w:t>
      </w:r>
      <w:r w:rsidRPr="00EB2D06">
        <w:rPr>
          <w:rFonts w:ascii="GHEA Mariam" w:eastAsia="Calibri" w:hAnsi="GHEA Mariam"/>
          <w:sz w:val="24"/>
          <w:szCs w:val="24"/>
          <w:lang w:val="hy-AM" w:eastAsia="hy-AM"/>
        </w:rPr>
        <w:softHyphen/>
        <w:t xml:space="preserve">թյունը </w:t>
      </w:r>
      <w:r>
        <w:rPr>
          <w:rFonts w:ascii="GHEA Mariam" w:eastAsia="Calibri" w:hAnsi="GHEA Mariam"/>
          <w:sz w:val="24"/>
          <w:szCs w:val="24"/>
          <w:lang w:val="hy-AM" w:eastAsia="hy-AM"/>
        </w:rPr>
        <w:t xml:space="preserve">                       </w:t>
      </w:r>
      <w:r w:rsidRPr="00EB2D06">
        <w:rPr>
          <w:rFonts w:ascii="GHEA Mariam" w:eastAsia="Calibri" w:hAnsi="GHEA Mariam"/>
          <w:sz w:val="24"/>
          <w:szCs w:val="24"/>
          <w:lang w:val="hy-AM" w:eastAsia="hy-AM"/>
        </w:rPr>
        <w:t>ո</w:t>
      </w:r>
      <w:r>
        <w:rPr>
          <w:rFonts w:ascii="GHEA Mariam" w:eastAsia="Calibri" w:hAnsi="GHEA Mariam"/>
          <w:sz w:val="24"/>
          <w:szCs w:val="24"/>
          <w:lang w:val="hy-AM" w:eastAsia="hy-AM"/>
        </w:rPr>
        <w:t xml:space="preserve"> </w:t>
      </w:r>
      <w:r w:rsidRPr="00EB2D06">
        <w:rPr>
          <w:rFonts w:ascii="GHEA Mariam" w:eastAsia="Calibri" w:hAnsi="GHEA Mariam"/>
          <w:sz w:val="24"/>
          <w:szCs w:val="24"/>
          <w:lang w:val="hy-AM" w:eastAsia="hy-AM"/>
        </w:rPr>
        <w:t>ր</w:t>
      </w:r>
      <w:r>
        <w:rPr>
          <w:rFonts w:ascii="GHEA Mariam" w:eastAsia="Calibri" w:hAnsi="GHEA Mariam"/>
          <w:sz w:val="24"/>
          <w:szCs w:val="24"/>
          <w:lang w:val="hy-AM" w:eastAsia="hy-AM"/>
        </w:rPr>
        <w:t xml:space="preserve"> </w:t>
      </w:r>
      <w:r w:rsidRPr="00EB2D06">
        <w:rPr>
          <w:rFonts w:ascii="GHEA Mariam" w:eastAsia="Calibri" w:hAnsi="GHEA Mariam"/>
          <w:sz w:val="24"/>
          <w:szCs w:val="24"/>
          <w:lang w:val="hy-AM" w:eastAsia="hy-AM"/>
        </w:rPr>
        <w:t>ո</w:t>
      </w:r>
      <w:r w:rsidRPr="00EB2D06">
        <w:rPr>
          <w:rFonts w:ascii="GHEA Mariam" w:eastAsia="Calibri" w:hAnsi="GHEA Mariam"/>
          <w:sz w:val="24"/>
          <w:szCs w:val="24"/>
          <w:lang w:val="hy-AM" w:eastAsia="hy-AM"/>
        </w:rPr>
        <w:softHyphen/>
      </w:r>
      <w:r w:rsidRPr="00EB2D06">
        <w:rPr>
          <w:rFonts w:ascii="GHEA Mariam" w:eastAsia="Calibri" w:hAnsi="GHEA Mariam"/>
          <w:sz w:val="24"/>
          <w:szCs w:val="24"/>
          <w:lang w:val="hy-AM" w:eastAsia="hy-AM"/>
        </w:rPr>
        <w:softHyphen/>
      </w:r>
      <w:r>
        <w:rPr>
          <w:rFonts w:ascii="GHEA Mariam" w:eastAsia="Calibri" w:hAnsi="GHEA Mariam"/>
          <w:sz w:val="24"/>
          <w:szCs w:val="24"/>
          <w:lang w:val="hy-AM" w:eastAsia="hy-AM"/>
        </w:rPr>
        <w:t xml:space="preserve"> </w:t>
      </w:r>
      <w:r w:rsidRPr="00EB2D06">
        <w:rPr>
          <w:rFonts w:ascii="GHEA Mariam" w:eastAsia="Calibri" w:hAnsi="GHEA Mariam"/>
          <w:sz w:val="24"/>
          <w:szCs w:val="24"/>
          <w:lang w:val="hy-AM" w:eastAsia="hy-AM"/>
        </w:rPr>
        <w:t>շ</w:t>
      </w:r>
      <w:r w:rsidRPr="00EB2D06">
        <w:rPr>
          <w:rFonts w:ascii="GHEA Mariam" w:eastAsia="Calibri" w:hAnsi="GHEA Mariam"/>
          <w:sz w:val="24"/>
          <w:szCs w:val="24"/>
          <w:lang w:val="hy-AM" w:eastAsia="hy-AM"/>
        </w:rPr>
        <w:softHyphen/>
      </w:r>
      <w:r>
        <w:rPr>
          <w:rFonts w:ascii="GHEA Mariam" w:eastAsia="Calibri" w:hAnsi="GHEA Mariam"/>
          <w:sz w:val="24"/>
          <w:szCs w:val="24"/>
          <w:lang w:val="hy-AM" w:eastAsia="hy-AM"/>
        </w:rPr>
        <w:t xml:space="preserve"> </w:t>
      </w:r>
      <w:r w:rsidRPr="00EB2D06">
        <w:rPr>
          <w:rFonts w:ascii="GHEA Mariam" w:eastAsia="Calibri" w:hAnsi="GHEA Mariam"/>
          <w:sz w:val="24"/>
          <w:szCs w:val="24"/>
          <w:lang w:val="hy-AM" w:eastAsia="hy-AM"/>
        </w:rPr>
        <w:t>ու</w:t>
      </w:r>
      <w:r>
        <w:rPr>
          <w:rFonts w:ascii="GHEA Mariam" w:eastAsia="Calibri" w:hAnsi="GHEA Mariam"/>
          <w:sz w:val="24"/>
          <w:szCs w:val="24"/>
          <w:lang w:val="hy-AM" w:eastAsia="hy-AM"/>
        </w:rPr>
        <w:t xml:space="preserve"> </w:t>
      </w:r>
      <w:r w:rsidRPr="00EB2D06">
        <w:rPr>
          <w:rFonts w:ascii="GHEA Mariam" w:eastAsia="Calibri" w:hAnsi="GHEA Mariam"/>
          <w:sz w:val="24"/>
          <w:szCs w:val="24"/>
          <w:lang w:val="hy-AM" w:eastAsia="hy-AM"/>
        </w:rPr>
        <w:t xml:space="preserve">մ </w:t>
      </w:r>
      <w:r>
        <w:rPr>
          <w:rFonts w:ascii="GHEA Mariam" w:eastAsia="Calibri" w:hAnsi="GHEA Mariam"/>
          <w:sz w:val="24"/>
          <w:szCs w:val="24"/>
          <w:lang w:val="hy-AM" w:eastAsia="hy-AM"/>
        </w:rPr>
        <w:t xml:space="preserve">   </w:t>
      </w:r>
      <w:r w:rsidRPr="00EB2D06">
        <w:rPr>
          <w:rFonts w:ascii="GHEA Mariam" w:eastAsia="Calibri" w:hAnsi="GHEA Mariam"/>
          <w:sz w:val="24"/>
          <w:szCs w:val="24"/>
          <w:lang w:val="hy-AM" w:eastAsia="hy-AM"/>
        </w:rPr>
        <w:t>է.</w:t>
      </w:r>
    </w:p>
    <w:p w:rsidR="00EB2D06" w:rsidRPr="00EB2D06" w:rsidRDefault="00EB2D06" w:rsidP="00EB2D06">
      <w:pPr>
        <w:pStyle w:val="ListParagraph"/>
        <w:numPr>
          <w:ilvl w:val="0"/>
          <w:numId w:val="1"/>
        </w:numPr>
        <w:tabs>
          <w:tab w:val="left" w:pos="810"/>
        </w:tabs>
        <w:spacing w:after="0" w:line="360" w:lineRule="auto"/>
        <w:ind w:left="0" w:firstLine="540"/>
        <w:jc w:val="both"/>
        <w:rPr>
          <w:rFonts w:ascii="GHEA Mariam" w:hAnsi="GHEA Mariam"/>
          <w:sz w:val="24"/>
          <w:szCs w:val="24"/>
          <w:lang w:val="hy-AM" w:eastAsia="hy-AM"/>
        </w:rPr>
      </w:pPr>
      <w:r w:rsidRPr="00EB2D06">
        <w:rPr>
          <w:rFonts w:ascii="GHEA Mariam" w:hAnsi="GHEA Mariam"/>
          <w:sz w:val="24"/>
          <w:szCs w:val="24"/>
          <w:lang w:val="hy-AM" w:eastAsia="hy-AM"/>
        </w:rPr>
        <w:t>Սահմանել հարկային տարվա ընթացքում ֆիզիկական անձանց սոցիալական ծախսերի գումարները՝ հաշվարկված և (կամ) վճարված (այդ թվում՝ հարկային գործակալի կողմից) եկամտային հարկի գումարներից փոխհատուցման (վերադարձ</w:t>
      </w:r>
      <w:r w:rsidR="00967938">
        <w:rPr>
          <w:rFonts w:ascii="GHEA Mariam" w:hAnsi="GHEA Mariam"/>
          <w:sz w:val="24"/>
          <w:szCs w:val="24"/>
          <w:lang w:val="hy-AM" w:eastAsia="hy-AM"/>
        </w:rPr>
        <w:softHyphen/>
      </w:r>
      <w:r w:rsidRPr="00EB2D06">
        <w:rPr>
          <w:rFonts w:ascii="GHEA Mariam" w:hAnsi="GHEA Mariam"/>
          <w:sz w:val="24"/>
          <w:szCs w:val="24"/>
          <w:lang w:val="hy-AM" w:eastAsia="hy-AM"/>
        </w:rPr>
        <w:t>ման) կարգը՝ համա</w:t>
      </w:r>
      <w:r w:rsidRPr="00EB2D06">
        <w:rPr>
          <w:rFonts w:ascii="GHEA Mariam" w:hAnsi="GHEA Mariam"/>
          <w:sz w:val="24"/>
          <w:szCs w:val="24"/>
          <w:lang w:val="hy-AM" w:eastAsia="hy-AM"/>
        </w:rPr>
        <w:softHyphen/>
      </w:r>
      <w:r w:rsidRPr="00EB2D06">
        <w:rPr>
          <w:rFonts w:ascii="GHEA Mariam" w:hAnsi="GHEA Mariam"/>
          <w:sz w:val="24"/>
          <w:szCs w:val="24"/>
          <w:lang w:val="hy-AM" w:eastAsia="hy-AM"/>
        </w:rPr>
        <w:softHyphen/>
      </w:r>
      <w:r w:rsidRPr="00EB2D06">
        <w:rPr>
          <w:rFonts w:ascii="GHEA Mariam" w:hAnsi="GHEA Mariam"/>
          <w:sz w:val="24"/>
          <w:szCs w:val="24"/>
          <w:lang w:val="hy-AM" w:eastAsia="hy-AM"/>
        </w:rPr>
        <w:softHyphen/>
        <w:t>ձայն հավելվածի:</w:t>
      </w:r>
    </w:p>
    <w:p w:rsidR="00EB2D06" w:rsidRPr="00EB2D06" w:rsidRDefault="00EB2D06" w:rsidP="00EB2D06">
      <w:pPr>
        <w:pStyle w:val="ListParagraph"/>
        <w:numPr>
          <w:ilvl w:val="0"/>
          <w:numId w:val="1"/>
        </w:numPr>
        <w:tabs>
          <w:tab w:val="left" w:pos="810"/>
        </w:tabs>
        <w:spacing w:after="0" w:line="360" w:lineRule="auto"/>
        <w:ind w:left="0" w:firstLine="540"/>
        <w:jc w:val="both"/>
        <w:rPr>
          <w:rFonts w:ascii="GHEA Mariam" w:hAnsi="GHEA Mariam"/>
          <w:sz w:val="24"/>
          <w:szCs w:val="24"/>
          <w:lang w:val="hy-AM" w:eastAsia="hy-AM"/>
        </w:rPr>
      </w:pPr>
      <w:r w:rsidRPr="00EB2D06">
        <w:rPr>
          <w:rFonts w:ascii="GHEA Mariam" w:hAnsi="GHEA Mariam"/>
          <w:sz w:val="24"/>
          <w:szCs w:val="24"/>
          <w:lang w:val="hy-AM" w:eastAsia="hy-AM"/>
        </w:rPr>
        <w:t xml:space="preserve">Սույն որոշումն ուժի մեջ է մտնում պաշտոնական հրապարակմանը հաջորդող օրվանից և կիրառվում է 2023 թվականի հունվարի 1-ից հետո ընկած հաշվետու ժամանակաշրջանում Հայաստանի Հանրապետության հարկային օրենսգրքի 156-րդ հոդվածի 4.1-ին մասով սահմանված կարգով եկամտային հարկի տարեկան հաշվարկ </w:t>
      </w:r>
      <w:r w:rsidRPr="00EB2D06">
        <w:rPr>
          <w:rFonts w:ascii="GHEA Mariam" w:hAnsi="GHEA Mariam"/>
          <w:sz w:val="24"/>
          <w:szCs w:val="24"/>
          <w:lang w:val="hy-AM" w:eastAsia="hy-AM"/>
        </w:rPr>
        <w:lastRenderedPageBreak/>
        <w:t>(հայտարարագիր) ներկայացնող</w:t>
      </w:r>
      <w:r w:rsidR="00967938">
        <w:rPr>
          <w:rFonts w:ascii="GHEA Mariam" w:hAnsi="GHEA Mariam"/>
          <w:sz w:val="24"/>
          <w:szCs w:val="24"/>
          <w:lang w:val="hy-AM" w:eastAsia="hy-AM"/>
        </w:rPr>
        <w:t>՝</w:t>
      </w:r>
      <w:r w:rsidRPr="00EB2D06">
        <w:rPr>
          <w:rFonts w:ascii="GHEA Mariam" w:hAnsi="GHEA Mariam"/>
          <w:sz w:val="24"/>
          <w:szCs w:val="24"/>
          <w:lang w:val="hy-AM" w:eastAsia="hy-AM"/>
        </w:rPr>
        <w:t xml:space="preserve"> Հայաստանի Հանրապետության ռեզիդենտ հան</w:t>
      </w:r>
      <w:r w:rsidR="00967938">
        <w:rPr>
          <w:rFonts w:ascii="GHEA Mariam" w:hAnsi="GHEA Mariam"/>
          <w:sz w:val="24"/>
          <w:szCs w:val="24"/>
          <w:lang w:val="hy-AM" w:eastAsia="hy-AM"/>
        </w:rPr>
        <w:softHyphen/>
      </w:r>
      <w:r w:rsidRPr="00EB2D06">
        <w:rPr>
          <w:rFonts w:ascii="GHEA Mariam" w:hAnsi="GHEA Mariam"/>
          <w:sz w:val="24"/>
          <w:szCs w:val="24"/>
          <w:lang w:val="hy-AM" w:eastAsia="hy-AM"/>
        </w:rPr>
        <w:t>դի</w:t>
      </w:r>
      <w:r w:rsidR="00967938">
        <w:rPr>
          <w:rFonts w:ascii="GHEA Mariam" w:hAnsi="GHEA Mariam"/>
          <w:sz w:val="24"/>
          <w:szCs w:val="24"/>
          <w:lang w:val="hy-AM" w:eastAsia="hy-AM"/>
        </w:rPr>
        <w:softHyphen/>
      </w:r>
      <w:r w:rsidRPr="00EB2D06">
        <w:rPr>
          <w:rFonts w:ascii="GHEA Mariam" w:hAnsi="GHEA Mariam"/>
          <w:sz w:val="24"/>
          <w:szCs w:val="24"/>
          <w:lang w:val="hy-AM" w:eastAsia="hy-AM"/>
        </w:rPr>
        <w:t>սացող Հայաստանի Հանրապետության քաղաքացու կողմից իր և իր ընտանիքի անդամների համար կատարված սոցիալական ծախսերի մասով:</w:t>
      </w:r>
    </w:p>
    <w:p w:rsidR="00296E5B" w:rsidRPr="00EB2D06" w:rsidRDefault="00296E5B" w:rsidP="00477447">
      <w:pPr>
        <w:rPr>
          <w:lang w:val="hy-AM"/>
        </w:rPr>
      </w:pPr>
    </w:p>
    <w:p w:rsidR="00296E5B" w:rsidRPr="00EB2D06" w:rsidRDefault="00296E5B" w:rsidP="00477447">
      <w:pPr>
        <w:rPr>
          <w:lang w:val="hy-AM"/>
        </w:rPr>
      </w:pPr>
    </w:p>
    <w:p w:rsidR="00296E5B" w:rsidRPr="00EB2D06" w:rsidRDefault="00296E5B" w:rsidP="00477447">
      <w:pPr>
        <w:rPr>
          <w:lang w:val="hy-AM"/>
        </w:rPr>
      </w:pPr>
    </w:p>
    <w:p w:rsidR="00296E5B" w:rsidRPr="00EB2D06"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D44617">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211F7" w:rsidRDefault="00291EDD" w:rsidP="00291EDD">
      <w:pPr>
        <w:jc w:val="both"/>
        <w:rPr>
          <w:rFonts w:ascii="GHEA Mariam" w:hAnsi="GHEA Mariam" w:cs="Sylfaen"/>
          <w:sz w:val="24"/>
          <w:szCs w:val="24"/>
          <w:lang w:val="hy-AM"/>
        </w:rPr>
        <w:sectPr w:rsidR="002211F7" w:rsidSect="00EB2D06">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2211F7" w:rsidRPr="00E00CE8" w:rsidRDefault="002211F7"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2211F7" w:rsidRPr="00E00CE8" w:rsidRDefault="002211F7" w:rsidP="00172232">
      <w:pPr>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2023 թվականի</w:t>
      </w:r>
    </w:p>
    <w:p w:rsidR="00D61D1B" w:rsidRDefault="002211F7" w:rsidP="000F14AD">
      <w:pPr>
        <w:pStyle w:val="NormalWeb"/>
        <w:spacing w:before="0" w:beforeAutospacing="0" w:after="0" w:afterAutospacing="0"/>
        <w:jc w:val="center"/>
        <w:rPr>
          <w:rFonts w:ascii="GHEA Mariam" w:hAnsi="GHEA Mariam"/>
          <w:spacing w:val="-8"/>
          <w:lang w:val="hy-AM"/>
        </w:rPr>
      </w:pPr>
      <w:r>
        <w:rPr>
          <w:rFonts w:ascii="GHEA Mariam" w:hAnsi="GHEA Mariam"/>
          <w:bCs/>
          <w:color w:val="000000"/>
          <w:lang w:val="hy-AM"/>
        </w:rPr>
        <w:t xml:space="preserve">                                                                              </w:t>
      </w:r>
      <w:r w:rsidRPr="00E00CE8">
        <w:rPr>
          <w:rFonts w:ascii="GHEA Mariam" w:hAnsi="GHEA Mariam"/>
          <w:bCs/>
          <w:color w:val="000000"/>
          <w:lang w:val="hy-AM"/>
        </w:rPr>
        <w:t xml:space="preserve">հունիսի </w:t>
      </w:r>
      <w:r>
        <w:rPr>
          <w:rFonts w:ascii="GHEA Mariam" w:hAnsi="GHEA Mariam"/>
          <w:bCs/>
          <w:color w:val="000000"/>
          <w:lang w:val="hy-AM"/>
        </w:rPr>
        <w:t>1</w:t>
      </w:r>
      <w:r w:rsidR="001531F6">
        <w:rPr>
          <w:rFonts w:ascii="GHEA Mariam" w:hAnsi="GHEA Mariam"/>
          <w:bCs/>
          <w:color w:val="000000"/>
          <w:lang w:val="hy-AM"/>
        </w:rPr>
        <w:t>6</w:t>
      </w:r>
      <w:bookmarkStart w:id="0" w:name="_GoBack"/>
      <w:bookmarkEnd w:id="0"/>
      <w:r w:rsidRPr="00E00CE8">
        <w:rPr>
          <w:rFonts w:ascii="GHEA Mariam" w:hAnsi="GHEA Mariam"/>
          <w:bCs/>
          <w:color w:val="000000"/>
          <w:lang w:val="hy-AM"/>
        </w:rPr>
        <w:t xml:space="preserve">-ի N        - </w:t>
      </w:r>
      <w:r w:rsidR="004C79BF">
        <w:rPr>
          <w:rFonts w:ascii="GHEA Mariam" w:hAnsi="GHEA Mariam"/>
          <w:bCs/>
          <w:color w:val="000000"/>
          <w:lang w:val="hy-AM"/>
        </w:rPr>
        <w:t>Ն</w:t>
      </w:r>
      <w:r w:rsidRPr="00E00CE8">
        <w:rPr>
          <w:rFonts w:ascii="GHEA Mariam" w:hAnsi="GHEA Mariam"/>
          <w:bCs/>
          <w:color w:val="000000"/>
          <w:lang w:val="hy-AM"/>
        </w:rPr>
        <w:t xml:space="preserve"> որոշման</w:t>
      </w:r>
      <w:r w:rsidRPr="00E00CE8">
        <w:rPr>
          <w:rFonts w:ascii="GHEA Mariam" w:hAnsi="GHEA Mariam"/>
          <w:spacing w:val="-8"/>
          <w:lang w:val="hy-AM"/>
        </w:rPr>
        <w:t xml:space="preserve">      </w:t>
      </w:r>
    </w:p>
    <w:p w:rsidR="00D61D1B" w:rsidRDefault="00D61D1B" w:rsidP="000F14AD">
      <w:pPr>
        <w:pStyle w:val="NormalWeb"/>
        <w:spacing w:before="0" w:beforeAutospacing="0" w:after="0" w:afterAutospacing="0"/>
        <w:jc w:val="center"/>
        <w:rPr>
          <w:rFonts w:ascii="GHEA Mariam" w:hAnsi="GHEA Mariam"/>
          <w:spacing w:val="-8"/>
          <w:lang w:val="hy-AM"/>
        </w:rPr>
      </w:pPr>
    </w:p>
    <w:p w:rsidR="00D61D1B" w:rsidRDefault="00D61D1B" w:rsidP="000F14AD">
      <w:pPr>
        <w:pStyle w:val="NormalWeb"/>
        <w:spacing w:before="0" w:beforeAutospacing="0" w:after="0" w:afterAutospacing="0"/>
        <w:jc w:val="center"/>
        <w:rPr>
          <w:rFonts w:ascii="GHEA Mariam" w:hAnsi="GHEA Mariam"/>
          <w:spacing w:val="-8"/>
          <w:lang w:val="hy-AM"/>
        </w:rPr>
      </w:pPr>
    </w:p>
    <w:p w:rsidR="00D61D1B" w:rsidRDefault="00D61D1B" w:rsidP="000F14AD">
      <w:pPr>
        <w:pStyle w:val="NormalWeb"/>
        <w:spacing w:before="0" w:beforeAutospacing="0" w:after="0" w:afterAutospacing="0"/>
        <w:jc w:val="center"/>
        <w:rPr>
          <w:rFonts w:ascii="GHEA Mariam" w:hAnsi="GHEA Mariam"/>
          <w:spacing w:val="-8"/>
          <w:lang w:val="hy-AM"/>
        </w:rPr>
      </w:pPr>
    </w:p>
    <w:p w:rsidR="00D61D1B" w:rsidRPr="00D61D1B" w:rsidRDefault="00D61D1B" w:rsidP="00D61D1B">
      <w:pPr>
        <w:spacing w:line="360" w:lineRule="auto"/>
        <w:jc w:val="center"/>
        <w:rPr>
          <w:rFonts w:ascii="GHEA Mariam" w:eastAsia="Calibri" w:hAnsi="GHEA Mariam"/>
          <w:sz w:val="24"/>
          <w:szCs w:val="24"/>
          <w:lang w:val="hy-AM" w:eastAsia="hy-AM"/>
        </w:rPr>
      </w:pPr>
      <w:r w:rsidRPr="00D61D1B">
        <w:rPr>
          <w:rFonts w:ascii="GHEA Mariam" w:eastAsia="Calibri" w:hAnsi="GHEA Mariam"/>
          <w:sz w:val="24"/>
          <w:szCs w:val="24"/>
          <w:lang w:val="hy-AM" w:eastAsia="hy-AM"/>
        </w:rPr>
        <w:t>Կ</w:t>
      </w:r>
      <w:r>
        <w:rPr>
          <w:rFonts w:ascii="GHEA Mariam" w:eastAsia="Calibri" w:hAnsi="GHEA Mariam"/>
          <w:sz w:val="24"/>
          <w:szCs w:val="24"/>
          <w:lang w:val="hy-AM" w:eastAsia="hy-AM"/>
        </w:rPr>
        <w:t xml:space="preserve"> </w:t>
      </w:r>
      <w:r w:rsidRPr="00D61D1B">
        <w:rPr>
          <w:rFonts w:ascii="GHEA Mariam" w:eastAsia="Calibri" w:hAnsi="GHEA Mariam"/>
          <w:sz w:val="24"/>
          <w:szCs w:val="24"/>
          <w:lang w:val="hy-AM" w:eastAsia="hy-AM"/>
        </w:rPr>
        <w:t>Ա</w:t>
      </w:r>
      <w:r>
        <w:rPr>
          <w:rFonts w:ascii="GHEA Mariam" w:eastAsia="Calibri" w:hAnsi="GHEA Mariam"/>
          <w:sz w:val="24"/>
          <w:szCs w:val="24"/>
          <w:lang w:val="hy-AM" w:eastAsia="hy-AM"/>
        </w:rPr>
        <w:t xml:space="preserve"> </w:t>
      </w:r>
      <w:r w:rsidRPr="00D61D1B">
        <w:rPr>
          <w:rFonts w:ascii="GHEA Mariam" w:eastAsia="Calibri" w:hAnsi="GHEA Mariam"/>
          <w:sz w:val="24"/>
          <w:szCs w:val="24"/>
          <w:lang w:val="hy-AM" w:eastAsia="hy-AM"/>
        </w:rPr>
        <w:t>Ր</w:t>
      </w:r>
      <w:r>
        <w:rPr>
          <w:rFonts w:ascii="GHEA Mariam" w:eastAsia="Calibri" w:hAnsi="GHEA Mariam"/>
          <w:sz w:val="24"/>
          <w:szCs w:val="24"/>
          <w:lang w:val="hy-AM" w:eastAsia="hy-AM"/>
        </w:rPr>
        <w:t xml:space="preserve"> </w:t>
      </w:r>
      <w:r w:rsidRPr="00D61D1B">
        <w:rPr>
          <w:rFonts w:ascii="GHEA Mariam" w:eastAsia="Calibri" w:hAnsi="GHEA Mariam"/>
          <w:sz w:val="24"/>
          <w:szCs w:val="24"/>
          <w:lang w:val="hy-AM" w:eastAsia="hy-AM"/>
        </w:rPr>
        <w:t>Գ</w:t>
      </w:r>
    </w:p>
    <w:p w:rsidR="00D61D1B" w:rsidRPr="00D61D1B" w:rsidRDefault="00D61D1B" w:rsidP="00D61D1B">
      <w:pPr>
        <w:jc w:val="center"/>
        <w:rPr>
          <w:rFonts w:ascii="GHEA Mariam" w:eastAsia="Calibri" w:hAnsi="GHEA Mariam"/>
          <w:sz w:val="24"/>
          <w:szCs w:val="24"/>
          <w:lang w:val="hy-AM" w:eastAsia="hy-AM"/>
        </w:rPr>
      </w:pPr>
      <w:r w:rsidRPr="00D61D1B">
        <w:rPr>
          <w:rFonts w:ascii="GHEA Mariam" w:eastAsia="Calibri" w:hAnsi="GHEA Mariam"/>
          <w:sz w:val="24"/>
          <w:szCs w:val="24"/>
          <w:lang w:val="hy-AM" w:eastAsia="hy-AM"/>
        </w:rPr>
        <w:t xml:space="preserve">ՀԱՐԿԱՅԻՆ ՏԱՐՎԱ ԸՆԹԱՑՔՈՒՄ ՖԻԶԻԿԱԿԱՆ ԱՆՁԱՆՑ ՍՈՑԻԱԼԱԿԱՆ ԾԱԽՍԵՐԻ ԳՈՒՄԱՐՆԵՐԸ՝ ՀԱՇՎԱՐԿՎԱԾ ԵՎ (ԿԱՄ) ՎՃԱՐՎԱԾ (ԱՅԴ ԹՎՈՒՄ՝ ՀԱՐԿԱՅԻՆ ԳՈՐԾԱԿԱԼԻ ԿՈՂՄԻՑ) ԵԿԱՄՏԱՅԻՆ ՀԱՐԿԻ ԳՈՒՄԱՐՆԵՐԻՑ ՓՈԽՀԱՏՈՒՑՄԱՆ (ՎԵՐԱԴԱՐՁՄԱՆ) </w:t>
      </w:r>
    </w:p>
    <w:p w:rsidR="00D61D1B" w:rsidRDefault="00D61D1B" w:rsidP="00D61D1B">
      <w:pPr>
        <w:ind w:firstLine="567"/>
        <w:jc w:val="center"/>
        <w:rPr>
          <w:rFonts w:ascii="GHEA Mariam" w:eastAsia="Calibri" w:hAnsi="GHEA Mariam"/>
          <w:caps/>
          <w:sz w:val="24"/>
          <w:szCs w:val="24"/>
          <w:lang w:val="hy-AM" w:eastAsia="hy-AM"/>
        </w:rPr>
      </w:pPr>
    </w:p>
    <w:p w:rsidR="00D61D1B" w:rsidRPr="00D61D1B" w:rsidRDefault="00D61D1B" w:rsidP="00D61D1B">
      <w:pPr>
        <w:ind w:firstLine="567"/>
        <w:jc w:val="center"/>
        <w:rPr>
          <w:rFonts w:ascii="GHEA Mariam" w:eastAsia="Calibri" w:hAnsi="GHEA Mariam"/>
          <w:caps/>
          <w:sz w:val="24"/>
          <w:szCs w:val="24"/>
          <w:lang w:val="hy-AM" w:eastAsia="hy-AM"/>
        </w:rPr>
      </w:pP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1</w:t>
      </w:r>
      <w:r w:rsidRPr="00D61D1B">
        <w:rPr>
          <w:rFonts w:ascii="Cambria Math" w:eastAsia="Calibri" w:hAnsi="Cambria Math" w:cs="Cambria Math"/>
          <w:sz w:val="24"/>
          <w:szCs w:val="24"/>
          <w:lang w:val="hy-AM" w:eastAsia="hy-AM"/>
        </w:rPr>
        <w:t>․</w:t>
      </w:r>
      <w:r w:rsidRPr="00D61D1B">
        <w:rPr>
          <w:rFonts w:ascii="GHEA Mariam" w:eastAsia="Calibri" w:hAnsi="GHEA Mariam"/>
          <w:sz w:val="24"/>
          <w:szCs w:val="24"/>
          <w:lang w:val="hy-AM" w:eastAsia="hy-AM"/>
        </w:rPr>
        <w:t xml:space="preserve"> Սույն կարգով կարգավորվում են հարկային տարվա ընթացքում ֆիզիկական անձանց՝ Հայաստանի Հանրապետության հարկային օրենսգրքի այսուհետ՝ օրենսգիրք 147.1-ին հոդվածով սահմանված սոցիալական ծախսերը, բայց ոչ ավելի, քան դրանց համար </w:t>
      </w:r>
      <w:r w:rsidRPr="00D61D1B">
        <w:rPr>
          <w:rFonts w:ascii="GHEA Mariam" w:eastAsia="Calibri" w:hAnsi="GHEA Mariam" w:cs="Sylfaen"/>
          <w:bCs/>
          <w:color w:val="000000"/>
          <w:spacing w:val="-2"/>
          <w:sz w:val="24"/>
          <w:szCs w:val="24"/>
          <w:shd w:val="clear" w:color="auto" w:fill="FFFFFF"/>
          <w:lang w:val="fr-FR" w:eastAsia="en-US"/>
        </w:rPr>
        <w:t>Հայաստանի</w:t>
      </w:r>
      <w:r w:rsidRPr="00D61D1B">
        <w:rPr>
          <w:rFonts w:ascii="GHEA Mariam" w:eastAsia="Calibri" w:hAnsi="GHEA Mariam" w:cs="Arial Armenian"/>
          <w:bCs/>
          <w:color w:val="000000"/>
          <w:spacing w:val="-2"/>
          <w:sz w:val="24"/>
          <w:szCs w:val="24"/>
          <w:shd w:val="clear" w:color="auto" w:fill="FFFFFF"/>
          <w:lang w:val="fr-FR" w:eastAsia="en-US"/>
        </w:rPr>
        <w:t xml:space="preserve"> </w:t>
      </w:r>
      <w:r w:rsidRPr="00D61D1B">
        <w:rPr>
          <w:rFonts w:ascii="GHEA Mariam" w:eastAsia="Calibri" w:hAnsi="GHEA Mariam" w:cs="Sylfaen"/>
          <w:bCs/>
          <w:color w:val="000000"/>
          <w:spacing w:val="-2"/>
          <w:sz w:val="24"/>
          <w:szCs w:val="24"/>
          <w:shd w:val="clear" w:color="auto" w:fill="FFFFFF"/>
          <w:lang w:val="fr-FR" w:eastAsia="en-US"/>
        </w:rPr>
        <w:t>Հանրապետության</w:t>
      </w:r>
      <w:r>
        <w:rPr>
          <w:rFonts w:ascii="GHEA Mariam" w:eastAsia="Calibri" w:hAnsi="GHEA Mariam"/>
          <w:sz w:val="24"/>
          <w:szCs w:val="24"/>
          <w:lang w:val="hy-AM" w:eastAsia="hy-AM"/>
        </w:rPr>
        <w:t xml:space="preserve"> կ</w:t>
      </w:r>
      <w:r w:rsidRPr="00D61D1B">
        <w:rPr>
          <w:rFonts w:ascii="GHEA Mariam" w:eastAsia="Calibri" w:hAnsi="GHEA Mariam"/>
          <w:sz w:val="24"/>
          <w:szCs w:val="24"/>
          <w:lang w:val="hy-AM" w:eastAsia="hy-AM"/>
        </w:rPr>
        <w:t>առավարության սահմանած առավելագույն չափերով, եկամտային հարկով հարկման բազայի նկատմամբ օրենսգրքի 150-րդ հոդվածով սահմանված դրույքաչափերով հաշվարկված և (կամ) վճարված (այդ թվում՝ հարկային գործակալի կողմից) եկամտային հարկի գումար</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ներից փոխհատուցման (վերադարձման) հետ կապված հարաբերությունները:</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2</w:t>
      </w:r>
      <w:r w:rsidRPr="00D61D1B">
        <w:rPr>
          <w:rFonts w:ascii="Cambria Math" w:eastAsia="Calibri" w:hAnsi="Cambria Math" w:cs="Cambria Math"/>
          <w:sz w:val="24"/>
          <w:szCs w:val="24"/>
          <w:lang w:val="hy-AM" w:eastAsia="hy-AM"/>
        </w:rPr>
        <w:t>․</w:t>
      </w:r>
      <w:r w:rsidRPr="00D61D1B">
        <w:rPr>
          <w:rFonts w:ascii="GHEA Mariam" w:eastAsia="Calibri" w:hAnsi="GHEA Mariam"/>
          <w:sz w:val="24"/>
          <w:szCs w:val="24"/>
          <w:lang w:val="hy-AM" w:eastAsia="hy-AM"/>
        </w:rPr>
        <w:t xml:space="preserve"> Սույն կարգի գործողությունը տարածվում է օրենսգրքի 156-րդ հոդվածի 4.1-ին մասով սահմանված կարգով եկամտային հարկի տարեկան հաշվարկ (հայտա</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րարագիր) ներկայացնող</w:t>
      </w:r>
      <w:r w:rsidR="004D69BD">
        <w:rPr>
          <w:rFonts w:ascii="GHEA Mariam" w:eastAsia="Calibri" w:hAnsi="GHEA Mariam"/>
          <w:sz w:val="24"/>
          <w:szCs w:val="24"/>
          <w:lang w:val="hy-AM" w:eastAsia="hy-AM"/>
        </w:rPr>
        <w:t>՝</w:t>
      </w:r>
      <w:r w:rsidRPr="00D61D1B">
        <w:rPr>
          <w:rFonts w:ascii="GHEA Mariam" w:eastAsia="Calibri" w:hAnsi="GHEA Mariam"/>
          <w:sz w:val="24"/>
          <w:szCs w:val="24"/>
          <w:lang w:val="hy-AM" w:eastAsia="hy-AM"/>
        </w:rPr>
        <w:t xml:space="preserve"> Հայաստանի Հանրապետության ռեզիդենտ հանդիսացող Հայաստանի Հանրապետության քաղաքացիների վրա։</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3. Հաշվետու ժամանակաշրջանի համար հաշվարկված և (կամ) վճարված (այդ թվում՝ հարկային գործակալի կողմից) եկամտային հարկի գումարներից փոխհա</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տուցվում (վերադարձվում) են ֆիզիկական անձի կողմից իր և իր ընտանիքի անդամ</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ների համար օրենսգրքի 55-րդ հոդվածի 2-րդ մասի 1-4-րդ կետերով սահմանված հաշվարկային փաստաթղթերով հիմնավորված սոցիալական ծախսերի գումար</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 xml:space="preserve">ները՝ </w:t>
      </w:r>
      <w:r w:rsidRPr="00D61D1B">
        <w:rPr>
          <w:rFonts w:ascii="GHEA Mariam" w:eastAsia="Calibri" w:hAnsi="GHEA Mariam" w:cs="Sylfaen"/>
          <w:bCs/>
          <w:color w:val="000000"/>
          <w:spacing w:val="-2"/>
          <w:sz w:val="24"/>
          <w:szCs w:val="24"/>
          <w:shd w:val="clear" w:color="auto" w:fill="FFFFFF"/>
          <w:lang w:val="fr-FR" w:eastAsia="en-US"/>
        </w:rPr>
        <w:t>Հայաստանի</w:t>
      </w:r>
      <w:r w:rsidRPr="00D61D1B">
        <w:rPr>
          <w:rFonts w:ascii="GHEA Mariam" w:eastAsia="Calibri" w:hAnsi="GHEA Mariam" w:cs="Arial Armenian"/>
          <w:bCs/>
          <w:color w:val="000000"/>
          <w:spacing w:val="-2"/>
          <w:sz w:val="24"/>
          <w:szCs w:val="24"/>
          <w:shd w:val="clear" w:color="auto" w:fill="FFFFFF"/>
          <w:lang w:val="fr-FR" w:eastAsia="en-US"/>
        </w:rPr>
        <w:t xml:space="preserve"> </w:t>
      </w:r>
      <w:r w:rsidRPr="00D61D1B">
        <w:rPr>
          <w:rFonts w:ascii="GHEA Mariam" w:eastAsia="Calibri" w:hAnsi="GHEA Mariam" w:cs="Sylfaen"/>
          <w:bCs/>
          <w:color w:val="000000"/>
          <w:spacing w:val="-2"/>
          <w:sz w:val="24"/>
          <w:szCs w:val="24"/>
          <w:shd w:val="clear" w:color="auto" w:fill="FFFFFF"/>
          <w:lang w:val="fr-FR" w:eastAsia="en-US"/>
        </w:rPr>
        <w:t>Հանրապետության</w:t>
      </w:r>
      <w:r>
        <w:rPr>
          <w:rFonts w:ascii="GHEA Mariam" w:eastAsia="Calibri" w:hAnsi="GHEA Mariam"/>
          <w:sz w:val="24"/>
          <w:szCs w:val="24"/>
          <w:lang w:val="hy-AM" w:eastAsia="hy-AM"/>
        </w:rPr>
        <w:t xml:space="preserve"> կ</w:t>
      </w:r>
      <w:r w:rsidRPr="00D61D1B">
        <w:rPr>
          <w:rFonts w:ascii="GHEA Mariam" w:eastAsia="Calibri" w:hAnsi="GHEA Mariam"/>
          <w:sz w:val="24"/>
          <w:szCs w:val="24"/>
          <w:lang w:val="hy-AM" w:eastAsia="hy-AM"/>
        </w:rPr>
        <w:t>առավարության սահմանած չափերով, սակայն ոչ ավելի, քան հաշվետու ժամանակաշրջանի համար հաշվարկված և (կամ) վճարված (այդ թվում՝ հարկային գործակալի կողմից) եկամտային հարկի գումար</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 xml:space="preserve">ների և </w:t>
      </w:r>
      <w:r w:rsidRPr="00D61D1B">
        <w:rPr>
          <w:rFonts w:ascii="GHEA Mariam" w:hAnsi="GHEA Mariam" w:cs="Franklin Gothic Medium Cond"/>
          <w:bCs/>
          <w:sz w:val="24"/>
          <w:szCs w:val="24"/>
          <w:lang w:val="hy-AM"/>
        </w:rPr>
        <w:t xml:space="preserve">նույն հաշվետու ժամանակաշրջանի մասով </w:t>
      </w:r>
      <w:r w:rsidRPr="00D61D1B">
        <w:rPr>
          <w:rFonts w:ascii="GHEA Mariam" w:eastAsia="Calibri" w:hAnsi="GHEA Mariam"/>
          <w:sz w:val="24"/>
          <w:szCs w:val="24"/>
          <w:lang w:val="hy-AM" w:eastAsia="hy-AM"/>
        </w:rPr>
        <w:t xml:space="preserve">օրենսգրքի 159-րդ հոդվածով </w:t>
      </w:r>
      <w:r w:rsidRPr="00D61D1B">
        <w:rPr>
          <w:rFonts w:ascii="GHEA Mariam" w:eastAsia="Calibri" w:hAnsi="GHEA Mariam"/>
          <w:sz w:val="24"/>
          <w:szCs w:val="24"/>
          <w:lang w:val="hy-AM" w:eastAsia="hy-AM"/>
        </w:rPr>
        <w:lastRenderedPageBreak/>
        <w:t>սահմանված դեպքերում հաշվարկված և վճարված եկամտային հարկի փոխհա</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 xml:space="preserve">տուցված (վերադարձված) գումարների դրական տարբերությունը: </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4</w:t>
      </w:r>
      <w:r w:rsidRPr="00D61D1B">
        <w:rPr>
          <w:rFonts w:ascii="Cambria Math" w:eastAsia="Calibri" w:hAnsi="Cambria Math" w:cs="Cambria Math"/>
          <w:sz w:val="24"/>
          <w:szCs w:val="24"/>
          <w:lang w:val="hy-AM" w:eastAsia="hy-AM"/>
        </w:rPr>
        <w:t>․</w:t>
      </w:r>
      <w:r w:rsidRPr="00D61D1B">
        <w:rPr>
          <w:rFonts w:ascii="GHEA Mariam" w:eastAsia="Calibri" w:hAnsi="GHEA Mariam"/>
          <w:sz w:val="24"/>
          <w:szCs w:val="24"/>
          <w:lang w:val="hy-AM" w:eastAsia="hy-AM"/>
        </w:rPr>
        <w:t xml:space="preserve"> Հարկային մարմին ներկայացված եկա</w:t>
      </w:r>
      <w:r w:rsidRPr="00D61D1B">
        <w:rPr>
          <w:rFonts w:ascii="GHEA Mariam" w:eastAsia="Calibri" w:hAnsi="GHEA Mariam"/>
          <w:sz w:val="24"/>
          <w:szCs w:val="24"/>
          <w:lang w:val="hy-AM" w:eastAsia="hy-AM"/>
        </w:rPr>
        <w:softHyphen/>
        <w:t>մտա</w:t>
      </w:r>
      <w:r w:rsidRPr="00D61D1B">
        <w:rPr>
          <w:rFonts w:ascii="GHEA Mariam" w:eastAsia="Calibri" w:hAnsi="GHEA Mariam"/>
          <w:sz w:val="24"/>
          <w:szCs w:val="24"/>
          <w:lang w:val="hy-AM" w:eastAsia="hy-AM"/>
        </w:rPr>
        <w:softHyphen/>
        <w:t>յին հարկի տարեկան հաշ</w:t>
      </w:r>
      <w:r w:rsidRPr="00D61D1B">
        <w:rPr>
          <w:rFonts w:ascii="GHEA Mariam" w:eastAsia="Calibri" w:hAnsi="GHEA Mariam"/>
          <w:sz w:val="24"/>
          <w:szCs w:val="24"/>
          <w:lang w:val="hy-AM" w:eastAsia="hy-AM"/>
        </w:rPr>
        <w:softHyphen/>
        <w:t>վարկ</w:t>
      </w:r>
      <w:r w:rsidRPr="00D61D1B">
        <w:rPr>
          <w:rFonts w:ascii="GHEA Mariam" w:eastAsia="Calibri" w:hAnsi="GHEA Mariam"/>
          <w:sz w:val="24"/>
          <w:szCs w:val="24"/>
          <w:lang w:val="hy-AM" w:eastAsia="hy-AM"/>
        </w:rPr>
        <w:softHyphen/>
        <w:t>ով (հայ</w:t>
      </w:r>
      <w:r w:rsidRPr="00D61D1B">
        <w:rPr>
          <w:rFonts w:ascii="GHEA Mariam" w:eastAsia="Calibri" w:hAnsi="GHEA Mariam"/>
          <w:sz w:val="24"/>
          <w:szCs w:val="24"/>
          <w:lang w:val="hy-AM" w:eastAsia="hy-AM"/>
        </w:rPr>
        <w:softHyphen/>
        <w:t>տա</w:t>
      </w:r>
      <w:r w:rsidRPr="00D61D1B">
        <w:rPr>
          <w:rFonts w:ascii="GHEA Mariam" w:eastAsia="Calibri" w:hAnsi="GHEA Mariam"/>
          <w:sz w:val="24"/>
          <w:szCs w:val="24"/>
          <w:lang w:val="hy-AM" w:eastAsia="hy-AM"/>
        </w:rPr>
        <w:softHyphen/>
        <w:t>րա</w:t>
      </w:r>
      <w:r w:rsidRPr="00D61D1B">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softHyphen/>
        <w:t>րագրով) սոցիալական ծախսերի փոխհատուցման (վերադարձման) գու</w:t>
      </w:r>
      <w:r w:rsidR="00597ABD">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մար</w:t>
      </w:r>
      <w:r w:rsidR="00597ABD">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ների որոշման նպատակով</w:t>
      </w:r>
      <w:r w:rsidR="00597ABD">
        <w:rPr>
          <w:rFonts w:ascii="GHEA Mariam" w:eastAsia="Calibri" w:hAnsi="GHEA Mariam"/>
          <w:sz w:val="24"/>
          <w:szCs w:val="24"/>
          <w:lang w:val="hy-AM" w:eastAsia="hy-AM"/>
        </w:rPr>
        <w:t>՝</w:t>
      </w:r>
      <w:r w:rsidRPr="00D61D1B">
        <w:rPr>
          <w:rFonts w:ascii="GHEA Mariam" w:eastAsia="Calibri" w:hAnsi="GHEA Mariam"/>
          <w:sz w:val="24"/>
          <w:szCs w:val="24"/>
          <w:lang w:val="hy-AM" w:eastAsia="hy-AM"/>
        </w:rPr>
        <w:t xml:space="preserve"> հաշվարկված և (կամ) վճարված (այդ թվում՝ հար</w:t>
      </w:r>
      <w:r w:rsidR="00597ABD">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կային գործակալի կողմից) եկամտային հարկի գումարներից նվազեցվում են՝</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1) օրենսգրքի 160-րդ հոդվածի համաձայն</w:t>
      </w:r>
      <w:r w:rsidR="002D496A">
        <w:rPr>
          <w:rFonts w:ascii="GHEA Mariam" w:eastAsia="Calibri" w:hAnsi="GHEA Mariam"/>
          <w:sz w:val="24"/>
          <w:szCs w:val="24"/>
          <w:lang w:val="hy-AM" w:eastAsia="hy-AM"/>
        </w:rPr>
        <w:t>՝</w:t>
      </w:r>
      <w:r w:rsidRPr="00D61D1B">
        <w:rPr>
          <w:rFonts w:ascii="GHEA Mariam" w:eastAsia="Calibri" w:hAnsi="GHEA Mariam"/>
          <w:sz w:val="24"/>
          <w:szCs w:val="24"/>
          <w:lang w:val="hy-AM" w:eastAsia="hy-AM"/>
        </w:rPr>
        <w:t xml:space="preserve"> հիպոտեկային վարկի սպասարկման համար վճարված տոկոսների գումարների փոխհատուցման համար ֆիզիկական անձանց վերադարձված եկամտային հարկի գումարները</w:t>
      </w:r>
      <w:r>
        <w:rPr>
          <w:rFonts w:ascii="GHEA Mariam" w:eastAsia="Calibri" w:hAnsi="GHEA Mariam"/>
          <w:sz w:val="24"/>
          <w:szCs w:val="24"/>
          <w:lang w:val="hy-AM" w:eastAsia="hy-AM"/>
        </w:rPr>
        <w:t>.</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2) օրենսգրքի 160</w:t>
      </w:r>
      <w:r w:rsidRPr="00D61D1B">
        <w:rPr>
          <w:rFonts w:ascii="Cambria Math" w:eastAsia="Calibri" w:hAnsi="Cambria Math" w:cs="Cambria Math"/>
          <w:sz w:val="24"/>
          <w:szCs w:val="24"/>
          <w:lang w:val="hy-AM" w:eastAsia="hy-AM"/>
        </w:rPr>
        <w:t>․</w:t>
      </w:r>
      <w:r w:rsidRPr="00D61D1B">
        <w:rPr>
          <w:rFonts w:ascii="GHEA Mariam" w:eastAsia="Calibri" w:hAnsi="GHEA Mariam"/>
          <w:sz w:val="24"/>
          <w:szCs w:val="24"/>
          <w:lang w:val="hy-AM" w:eastAsia="hy-AM"/>
        </w:rPr>
        <w:t>1-ին հոդվածի համաձայն</w:t>
      </w:r>
      <w:r w:rsidR="002D496A">
        <w:rPr>
          <w:rFonts w:ascii="GHEA Mariam" w:eastAsia="Calibri" w:hAnsi="GHEA Mariam"/>
          <w:sz w:val="24"/>
          <w:szCs w:val="24"/>
          <w:lang w:val="hy-AM" w:eastAsia="hy-AM"/>
        </w:rPr>
        <w:t>՝</w:t>
      </w:r>
      <w:r w:rsidRPr="00D61D1B">
        <w:rPr>
          <w:rFonts w:ascii="GHEA Mariam" w:eastAsia="Calibri" w:hAnsi="GHEA Mariam"/>
          <w:sz w:val="24"/>
          <w:szCs w:val="24"/>
          <w:lang w:val="hy-AM" w:eastAsia="hy-AM"/>
        </w:rPr>
        <w:t xml:space="preserve"> ուսման վարձի փոխհատուցման համար ֆիզիկական անձանց վերադարձված եկամտային հարկի գումարները</w:t>
      </w:r>
      <w:r>
        <w:rPr>
          <w:rFonts w:ascii="GHEA Mariam" w:eastAsia="Calibri" w:hAnsi="GHEA Mariam"/>
          <w:sz w:val="24"/>
          <w:szCs w:val="24"/>
          <w:lang w:val="hy-AM" w:eastAsia="hy-AM"/>
        </w:rPr>
        <w:t>.</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3) օրենսգրքի 159-րդ հոդվածի 4-րդ մասի համաձայն</w:t>
      </w:r>
      <w:r w:rsidR="004C79BF">
        <w:rPr>
          <w:rFonts w:ascii="GHEA Mariam" w:eastAsia="Calibri" w:hAnsi="GHEA Mariam"/>
          <w:sz w:val="24"/>
          <w:szCs w:val="24"/>
          <w:lang w:val="hy-AM" w:eastAsia="hy-AM"/>
        </w:rPr>
        <w:t>՝</w:t>
      </w:r>
      <w:r w:rsidRPr="00D61D1B">
        <w:rPr>
          <w:rFonts w:ascii="GHEA Mariam" w:eastAsia="Calibri" w:hAnsi="GHEA Mariam"/>
          <w:sz w:val="24"/>
          <w:szCs w:val="24"/>
          <w:lang w:val="hy-AM" w:eastAsia="hy-AM"/>
        </w:rPr>
        <w:t xml:space="preserve"> շահաբաժիններից վճար</w:t>
      </w:r>
      <w:r w:rsidR="002D496A">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ված և ֆիզիկական անձանց վերադարձված եկամտային հարկի գումարները։</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5. Հարկային մարմին ներկայացված</w:t>
      </w:r>
      <w:r w:rsidRPr="00D61D1B">
        <w:rPr>
          <w:rFonts w:ascii="GHEA Mariam" w:eastAsia="Calibri" w:hAnsi="GHEA Mariam"/>
          <w:color w:val="FF0000"/>
          <w:sz w:val="24"/>
          <w:szCs w:val="24"/>
          <w:lang w:val="hy-AM" w:eastAsia="hy-AM"/>
        </w:rPr>
        <w:t xml:space="preserve"> </w:t>
      </w:r>
      <w:r w:rsidRPr="00D61D1B">
        <w:rPr>
          <w:rFonts w:ascii="GHEA Mariam" w:eastAsia="Calibri" w:hAnsi="GHEA Mariam"/>
          <w:sz w:val="24"/>
          <w:szCs w:val="24"/>
          <w:lang w:val="hy-AM" w:eastAsia="hy-AM"/>
        </w:rPr>
        <w:t>եկա</w:t>
      </w:r>
      <w:r w:rsidRPr="00D61D1B">
        <w:rPr>
          <w:rFonts w:ascii="GHEA Mariam" w:eastAsia="Calibri" w:hAnsi="GHEA Mariam"/>
          <w:sz w:val="24"/>
          <w:szCs w:val="24"/>
          <w:lang w:val="hy-AM" w:eastAsia="hy-AM"/>
        </w:rPr>
        <w:softHyphen/>
        <w:t>մտա</w:t>
      </w:r>
      <w:r w:rsidRPr="00D61D1B">
        <w:rPr>
          <w:rFonts w:ascii="GHEA Mariam" w:eastAsia="Calibri" w:hAnsi="GHEA Mariam"/>
          <w:sz w:val="24"/>
          <w:szCs w:val="24"/>
          <w:lang w:val="hy-AM" w:eastAsia="hy-AM"/>
        </w:rPr>
        <w:softHyphen/>
        <w:t>յին հարկի տարեկան հաշ</w:t>
      </w:r>
      <w:r w:rsidRPr="00D61D1B">
        <w:rPr>
          <w:rFonts w:ascii="GHEA Mariam" w:eastAsia="Calibri" w:hAnsi="GHEA Mariam"/>
          <w:sz w:val="24"/>
          <w:szCs w:val="24"/>
          <w:lang w:val="hy-AM" w:eastAsia="hy-AM"/>
        </w:rPr>
        <w:softHyphen/>
        <w:t>վարկ</w:t>
      </w:r>
      <w:r w:rsidRPr="00D61D1B">
        <w:rPr>
          <w:rFonts w:ascii="GHEA Mariam" w:eastAsia="Calibri" w:hAnsi="GHEA Mariam"/>
          <w:sz w:val="24"/>
          <w:szCs w:val="24"/>
          <w:lang w:val="hy-AM" w:eastAsia="hy-AM"/>
        </w:rPr>
        <w:softHyphen/>
        <w:t>ում (հայ</w:t>
      </w:r>
      <w:r w:rsidRPr="00D61D1B">
        <w:rPr>
          <w:rFonts w:ascii="GHEA Mariam" w:eastAsia="Calibri" w:hAnsi="GHEA Mariam"/>
          <w:sz w:val="24"/>
          <w:szCs w:val="24"/>
          <w:lang w:val="hy-AM" w:eastAsia="hy-AM"/>
        </w:rPr>
        <w:softHyphen/>
        <w:t>տա</w:t>
      </w:r>
      <w:r w:rsidRPr="00D61D1B">
        <w:rPr>
          <w:rFonts w:ascii="GHEA Mariam" w:eastAsia="Calibri" w:hAnsi="GHEA Mariam"/>
          <w:sz w:val="24"/>
          <w:szCs w:val="24"/>
          <w:lang w:val="hy-AM" w:eastAsia="hy-AM"/>
        </w:rPr>
        <w:softHyphen/>
        <w:t>րա</w:t>
      </w:r>
      <w:r w:rsidRPr="00D61D1B">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softHyphen/>
        <w:t>րագրում) ֆիզիկական անձի կողմից ինքնուրույնաբար հաշվարկված և պետական բյուջե վճարման ենթակա եկամտային հարկի գումարի առկայության դեպքում վճարման ենթակա եկամտային հարկի գումարից նվազեցվում է սոցիա</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լական ծախսերի փոխհատուցման ենթակա գումարը, և ֆիզիկական անձը պետա</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կան բյուջե վճարում է եկամտային հարկ նվազեցումը կատարելուց հետո դրական արդյունքի չափով։</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6</w:t>
      </w:r>
      <w:r w:rsidRPr="00D61D1B">
        <w:rPr>
          <w:rFonts w:ascii="Cambria Math" w:eastAsia="Calibri" w:hAnsi="Cambria Math" w:cs="Cambria Math"/>
          <w:sz w:val="24"/>
          <w:szCs w:val="24"/>
          <w:lang w:val="hy-AM" w:eastAsia="hy-AM"/>
        </w:rPr>
        <w:t>․</w:t>
      </w:r>
      <w:r w:rsidRPr="00D61D1B">
        <w:rPr>
          <w:rFonts w:ascii="GHEA Mariam" w:eastAsia="Calibri" w:hAnsi="GHEA Mariam"/>
          <w:sz w:val="24"/>
          <w:szCs w:val="24"/>
          <w:lang w:val="hy-AM" w:eastAsia="hy-AM"/>
        </w:rPr>
        <w:t xml:space="preserve"> Հարկային մարմին ներկայացված եկա</w:t>
      </w:r>
      <w:r w:rsidRPr="00D61D1B">
        <w:rPr>
          <w:rFonts w:ascii="GHEA Mariam" w:eastAsia="Calibri" w:hAnsi="GHEA Mariam"/>
          <w:sz w:val="24"/>
          <w:szCs w:val="24"/>
          <w:lang w:val="hy-AM" w:eastAsia="hy-AM"/>
        </w:rPr>
        <w:softHyphen/>
        <w:t>մտա</w:t>
      </w:r>
      <w:r w:rsidRPr="00D61D1B">
        <w:rPr>
          <w:rFonts w:ascii="GHEA Mariam" w:eastAsia="Calibri" w:hAnsi="GHEA Mariam"/>
          <w:sz w:val="24"/>
          <w:szCs w:val="24"/>
          <w:lang w:val="hy-AM" w:eastAsia="hy-AM"/>
        </w:rPr>
        <w:softHyphen/>
        <w:t>յին հարկի տարեկան հաշ</w:t>
      </w:r>
      <w:r w:rsidRPr="00D61D1B">
        <w:rPr>
          <w:rFonts w:ascii="GHEA Mariam" w:eastAsia="Calibri" w:hAnsi="GHEA Mariam"/>
          <w:sz w:val="24"/>
          <w:szCs w:val="24"/>
          <w:lang w:val="hy-AM" w:eastAsia="hy-AM"/>
        </w:rPr>
        <w:softHyphen/>
        <w:t>վարկ</w:t>
      </w:r>
      <w:r w:rsidRPr="00D61D1B">
        <w:rPr>
          <w:rFonts w:ascii="GHEA Mariam" w:eastAsia="Calibri" w:hAnsi="GHEA Mariam"/>
          <w:sz w:val="24"/>
          <w:szCs w:val="24"/>
          <w:lang w:val="hy-AM" w:eastAsia="hy-AM"/>
        </w:rPr>
        <w:softHyphen/>
        <w:t>ով (հայ</w:t>
      </w:r>
      <w:r w:rsidRPr="00D61D1B">
        <w:rPr>
          <w:rFonts w:ascii="GHEA Mariam" w:eastAsia="Calibri" w:hAnsi="GHEA Mariam"/>
          <w:sz w:val="24"/>
          <w:szCs w:val="24"/>
          <w:lang w:val="hy-AM" w:eastAsia="hy-AM"/>
        </w:rPr>
        <w:softHyphen/>
        <w:t>տա</w:t>
      </w:r>
      <w:r w:rsidRPr="00D61D1B">
        <w:rPr>
          <w:rFonts w:ascii="GHEA Mariam" w:eastAsia="Calibri" w:hAnsi="GHEA Mariam"/>
          <w:sz w:val="24"/>
          <w:szCs w:val="24"/>
          <w:lang w:val="hy-AM" w:eastAsia="hy-AM"/>
        </w:rPr>
        <w:softHyphen/>
        <w:t>րա</w:t>
      </w:r>
      <w:r w:rsidRPr="00D61D1B">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softHyphen/>
        <w:t>րագրով) ֆիզիկական անձի կողմից ինքնուրույնաբար հաշվարկված և պետական բյուջե վճարման ենթակա եկամտային հարկի գումարի բացակայության կամ սույն կարգի 5-րդ կետում սահմանված նվազեցումը կատարելուց հետո բացա</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սական արդյունքի դեպքում</w:t>
      </w:r>
      <w:r>
        <w:rPr>
          <w:rFonts w:ascii="GHEA Mariam" w:eastAsia="Calibri" w:hAnsi="GHEA Mariam"/>
          <w:sz w:val="24"/>
          <w:szCs w:val="24"/>
          <w:lang w:val="hy-AM" w:eastAsia="hy-AM"/>
        </w:rPr>
        <w:t xml:space="preserve"> </w:t>
      </w:r>
      <w:r w:rsidRPr="00D61D1B">
        <w:rPr>
          <w:rFonts w:ascii="GHEA Mariam" w:eastAsia="Calibri" w:hAnsi="GHEA Mariam" w:cs="Sylfaen"/>
          <w:bCs/>
          <w:color w:val="000000"/>
          <w:spacing w:val="-2"/>
          <w:sz w:val="24"/>
          <w:szCs w:val="24"/>
          <w:shd w:val="clear" w:color="auto" w:fill="FFFFFF"/>
          <w:lang w:val="fr-FR" w:eastAsia="en-US"/>
        </w:rPr>
        <w:t>Հայաստանի</w:t>
      </w:r>
      <w:r w:rsidRPr="00D61D1B">
        <w:rPr>
          <w:rFonts w:ascii="GHEA Mariam" w:eastAsia="Calibri" w:hAnsi="GHEA Mariam" w:cs="Arial Armenian"/>
          <w:bCs/>
          <w:color w:val="000000"/>
          <w:spacing w:val="-2"/>
          <w:sz w:val="24"/>
          <w:szCs w:val="24"/>
          <w:shd w:val="clear" w:color="auto" w:fill="FFFFFF"/>
          <w:lang w:val="fr-FR" w:eastAsia="en-US"/>
        </w:rPr>
        <w:t xml:space="preserve"> </w:t>
      </w:r>
      <w:r w:rsidRPr="00D61D1B">
        <w:rPr>
          <w:rFonts w:ascii="GHEA Mariam" w:eastAsia="Calibri" w:hAnsi="GHEA Mariam" w:cs="Sylfaen"/>
          <w:bCs/>
          <w:color w:val="000000"/>
          <w:spacing w:val="-2"/>
          <w:sz w:val="24"/>
          <w:szCs w:val="24"/>
          <w:shd w:val="clear" w:color="auto" w:fill="FFFFFF"/>
          <w:lang w:val="fr-FR" w:eastAsia="en-US"/>
        </w:rPr>
        <w:t>Հանրապետության</w:t>
      </w:r>
      <w:r w:rsidRPr="00D61D1B">
        <w:rPr>
          <w:rFonts w:ascii="GHEA Mariam" w:eastAsia="Calibri" w:hAnsi="GHEA Mariam"/>
          <w:sz w:val="24"/>
          <w:szCs w:val="24"/>
          <w:lang w:val="hy-AM" w:eastAsia="hy-AM"/>
        </w:rPr>
        <w:t xml:space="preserve"> </w:t>
      </w:r>
      <w:r>
        <w:rPr>
          <w:rFonts w:ascii="GHEA Mariam" w:eastAsia="Calibri" w:hAnsi="GHEA Mariam"/>
          <w:sz w:val="24"/>
          <w:szCs w:val="24"/>
          <w:lang w:val="hy-AM" w:eastAsia="hy-AM"/>
        </w:rPr>
        <w:t>կ</w:t>
      </w:r>
      <w:r w:rsidRPr="00D61D1B">
        <w:rPr>
          <w:rFonts w:ascii="GHEA Mariam" w:eastAsia="Calibri" w:hAnsi="GHEA Mariam"/>
          <w:sz w:val="24"/>
          <w:szCs w:val="24"/>
          <w:lang w:val="hy-AM" w:eastAsia="hy-AM"/>
        </w:rPr>
        <w:t>առավարության սահ</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մանած չափերով սոցիալական ծախսերի փոխհատուցման ենթակա գումարը վերա</w:t>
      </w:r>
      <w:r>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 xml:space="preserve">դարձվում է ֆիզիկական անձին` օրենսգրքի 151-րդ հոդվածի 1-ին և 2-րդ մասերով սահմանված հաշվետու ամիսներին հաշվարկված և (կամ) վճարված (այդ թվում՝ հարկային գործակալի կողմից) եկամտային հարկի գումարների և օրենսգրքի 159-րդ հոդվածով սահմանված դեպքերում հաշվարկված և վճարված եկամտային հարկի </w:t>
      </w:r>
      <w:r w:rsidRPr="00D61D1B">
        <w:rPr>
          <w:rFonts w:ascii="GHEA Mariam" w:eastAsia="Calibri" w:hAnsi="GHEA Mariam"/>
          <w:sz w:val="24"/>
          <w:szCs w:val="24"/>
          <w:lang w:val="hy-AM" w:eastAsia="hy-AM"/>
        </w:rPr>
        <w:lastRenderedPageBreak/>
        <w:t>փոխհատուցված (վերադարձված) գումարների միջև դրական տարբերության առկա</w:t>
      </w:r>
      <w:r w:rsidR="004C79BF">
        <w:rPr>
          <w:rFonts w:ascii="GHEA Mariam" w:eastAsia="Calibri" w:hAnsi="GHEA Mariam"/>
          <w:sz w:val="24"/>
          <w:szCs w:val="24"/>
          <w:lang w:val="hy-AM" w:eastAsia="hy-AM"/>
        </w:rPr>
        <w:softHyphen/>
      </w:r>
      <w:r w:rsidRPr="00D61D1B">
        <w:rPr>
          <w:rFonts w:ascii="GHEA Mariam" w:eastAsia="Calibri" w:hAnsi="GHEA Mariam"/>
          <w:sz w:val="24"/>
          <w:szCs w:val="24"/>
          <w:lang w:val="hy-AM" w:eastAsia="hy-AM"/>
        </w:rPr>
        <w:t>յության դեպքում:</w:t>
      </w:r>
    </w:p>
    <w:p w:rsidR="00D61D1B" w:rsidRPr="00D61D1B" w:rsidRDefault="00D61D1B" w:rsidP="00D61D1B">
      <w:pPr>
        <w:tabs>
          <w:tab w:val="left" w:pos="810"/>
        </w:tabs>
        <w:spacing w:line="360" w:lineRule="auto"/>
        <w:ind w:firstLine="567"/>
        <w:contextualSpacing/>
        <w:jc w:val="both"/>
        <w:rPr>
          <w:rFonts w:ascii="GHEA Mariam" w:eastAsia="Calibri" w:hAnsi="GHEA Mariam"/>
          <w:sz w:val="24"/>
          <w:szCs w:val="24"/>
          <w:lang w:val="hy-AM" w:eastAsia="hy-AM"/>
        </w:rPr>
      </w:pPr>
      <w:r w:rsidRPr="00D61D1B">
        <w:rPr>
          <w:rFonts w:ascii="GHEA Mariam" w:eastAsia="Calibri" w:hAnsi="GHEA Mariam"/>
          <w:sz w:val="24"/>
          <w:szCs w:val="24"/>
          <w:lang w:val="hy-AM" w:eastAsia="hy-AM"/>
        </w:rPr>
        <w:t>7</w:t>
      </w:r>
      <w:r w:rsidRPr="00D61D1B">
        <w:rPr>
          <w:rFonts w:ascii="Cambria Math" w:eastAsia="Calibri" w:hAnsi="Cambria Math" w:cs="Cambria Math"/>
          <w:sz w:val="24"/>
          <w:szCs w:val="24"/>
          <w:lang w:val="hy-AM" w:eastAsia="hy-AM"/>
        </w:rPr>
        <w:t>․</w:t>
      </w:r>
      <w:r w:rsidRPr="00D61D1B">
        <w:rPr>
          <w:rFonts w:ascii="GHEA Mariam" w:eastAsia="Calibri" w:hAnsi="GHEA Mariam"/>
          <w:sz w:val="24"/>
          <w:szCs w:val="24"/>
          <w:lang w:val="hy-AM" w:eastAsia="hy-AM"/>
        </w:rPr>
        <w:t xml:space="preserve"> Սույն կարգի 6-րդ մասով սահմանած չափերով սոցիալական ծախսերի փոխհատուցման ենթակա գումարները օ</w:t>
      </w:r>
      <w:r w:rsidR="008B3081">
        <w:rPr>
          <w:rFonts w:ascii="GHEA Mariam" w:eastAsia="Calibri" w:hAnsi="GHEA Mariam"/>
          <w:sz w:val="24"/>
          <w:szCs w:val="24"/>
          <w:lang w:val="hy-AM" w:eastAsia="hy-AM"/>
        </w:rPr>
        <w:t>րենսգրքի</w:t>
      </w:r>
      <w:r w:rsidRPr="00D61D1B">
        <w:rPr>
          <w:rFonts w:ascii="GHEA Mariam" w:eastAsia="Calibri" w:hAnsi="GHEA Mariam"/>
          <w:sz w:val="24"/>
          <w:szCs w:val="24"/>
          <w:lang w:val="hy-AM" w:eastAsia="hy-AM"/>
        </w:rPr>
        <w:t xml:space="preserve"> հարկային վարչարարության մասով սահմանված կարգով և ժամկետներում մուտքագրվում են միասնական հաշվին: Միասնական հաշվից փոխհատուցման ենթակա գումարների վերադարձը կատարվում է օրենսգրքի 327-րդ հոդվածով սահմանված կարգով։</w:t>
      </w:r>
    </w:p>
    <w:p w:rsidR="00D61D1B" w:rsidRDefault="00D61D1B" w:rsidP="000F14AD">
      <w:pPr>
        <w:pStyle w:val="NormalWeb"/>
        <w:spacing w:before="0" w:beforeAutospacing="0" w:after="0" w:afterAutospacing="0"/>
        <w:jc w:val="center"/>
        <w:rPr>
          <w:rFonts w:ascii="GHEA Mariam" w:hAnsi="GHEA Mariam"/>
          <w:spacing w:val="-8"/>
          <w:lang w:val="hy-AM"/>
        </w:rPr>
      </w:pPr>
    </w:p>
    <w:p w:rsidR="00D61D1B" w:rsidRDefault="00D61D1B" w:rsidP="000F14AD">
      <w:pPr>
        <w:pStyle w:val="NormalWeb"/>
        <w:spacing w:before="0" w:beforeAutospacing="0" w:after="0" w:afterAutospacing="0"/>
        <w:jc w:val="center"/>
        <w:rPr>
          <w:rFonts w:ascii="GHEA Mariam" w:hAnsi="GHEA Mariam"/>
          <w:spacing w:val="-8"/>
          <w:lang w:val="hy-AM"/>
        </w:rPr>
      </w:pPr>
    </w:p>
    <w:p w:rsidR="00D61D1B" w:rsidRDefault="00D61D1B"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D61D1B" w:rsidRPr="00E846C9" w:rsidRDefault="00D61D1B"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D61D1B" w:rsidRPr="00F26632" w:rsidRDefault="00D61D1B"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211F7" w:rsidRPr="00E00CE8" w:rsidRDefault="002211F7" w:rsidP="000F14AD">
      <w:pPr>
        <w:pStyle w:val="NormalWeb"/>
        <w:spacing w:before="0" w:beforeAutospacing="0" w:after="0" w:afterAutospacing="0"/>
        <w:jc w:val="center"/>
        <w:rPr>
          <w:rFonts w:ascii="GHEA Mariam" w:hAnsi="GHEA Mariam"/>
          <w:bCs/>
          <w:color w:val="000000"/>
          <w:shd w:val="clear" w:color="auto" w:fill="FFFFFF"/>
          <w:lang w:val="hy-AM"/>
        </w:rPr>
      </w:pPr>
      <w:r w:rsidRPr="00E00CE8">
        <w:rPr>
          <w:rFonts w:ascii="GHEA Mariam" w:hAnsi="GHEA Mariam"/>
          <w:spacing w:val="-8"/>
          <w:lang w:val="hy-AM"/>
        </w:rPr>
        <w:t xml:space="preserve">                                                  </w:t>
      </w:r>
      <w:r w:rsidRPr="00E00CE8">
        <w:rPr>
          <w:rFonts w:ascii="GHEA Mariam" w:hAnsi="GHEA Mariam"/>
          <w:bCs/>
          <w:color w:val="000000"/>
          <w:shd w:val="clear" w:color="auto" w:fill="FFFFFF"/>
          <w:lang w:val="hy-AM"/>
        </w:rPr>
        <w:t xml:space="preserve">                                                    </w:t>
      </w:r>
    </w:p>
    <w:sectPr w:rsidR="002211F7" w:rsidRPr="00E00CE8" w:rsidSect="00D61D1B">
      <w:pgSz w:w="11909" w:h="16834" w:code="9"/>
      <w:pgMar w:top="1135"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979" w:rsidRDefault="00D11979">
      <w:r>
        <w:separator/>
      </w:r>
    </w:p>
  </w:endnote>
  <w:endnote w:type="continuationSeparator" w:id="0">
    <w:p w:rsidR="00D11979" w:rsidRDefault="00D11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D69BD">
      <w:rPr>
        <w:noProof/>
        <w:sz w:val="18"/>
      </w:rPr>
      <w:t>KA-297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979" w:rsidRDefault="00D11979">
      <w:r>
        <w:separator/>
      </w:r>
    </w:p>
  </w:footnote>
  <w:footnote w:type="continuationSeparator" w:id="0">
    <w:p w:rsidR="00D11979" w:rsidRDefault="00D11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31F6">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1F6"/>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1F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6A"/>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9E"/>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9BF"/>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9BD"/>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ABD"/>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081"/>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67938"/>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CC5"/>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979"/>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617"/>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1B"/>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2D06"/>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9B5"/>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211F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211F7"/>
    <w:rPr>
      <w:sz w:val="24"/>
      <w:szCs w:val="24"/>
    </w:rPr>
  </w:style>
  <w:style w:type="paragraph" w:styleId="BalloonText">
    <w:name w:val="Balloon Text"/>
    <w:basedOn w:val="Normal"/>
    <w:link w:val="BalloonTextChar"/>
    <w:rsid w:val="004D69BD"/>
    <w:rPr>
      <w:rFonts w:ascii="Segoe UI" w:hAnsi="Segoe UI" w:cs="Segoe UI"/>
      <w:sz w:val="18"/>
      <w:szCs w:val="18"/>
    </w:rPr>
  </w:style>
  <w:style w:type="character" w:customStyle="1" w:styleId="BalloonTextChar">
    <w:name w:val="Balloon Text Char"/>
    <w:basedOn w:val="DefaultParagraphFont"/>
    <w:link w:val="BalloonText"/>
    <w:rsid w:val="004D69B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876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90</cp:revision>
  <cp:lastPrinted>2023-06-13T10:40:00Z</cp:lastPrinted>
  <dcterms:created xsi:type="dcterms:W3CDTF">2022-03-23T13:26:00Z</dcterms:created>
  <dcterms:modified xsi:type="dcterms:W3CDTF">2023-06-14T07:01:00Z</dcterms:modified>
</cp:coreProperties>
</file>