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0D92" w:rsidRPr="000961F3" w:rsidRDefault="00910D92" w:rsidP="000961F3">
      <w:pPr>
        <w:spacing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0961F3"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:rsidR="00910D92" w:rsidRPr="000961F3" w:rsidRDefault="00F759A2" w:rsidP="000961F3">
      <w:pPr>
        <w:spacing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0961F3">
        <w:rPr>
          <w:rFonts w:ascii="GHEA Grapalat" w:hAnsi="GHEA Grapalat" w:cs="Arial"/>
          <w:b/>
          <w:sz w:val="24"/>
          <w:szCs w:val="24"/>
          <w:lang w:val="hy-AM"/>
        </w:rPr>
        <w:t>ՀԱՅԱՍՏԱՆԻ ՀԱՆՐԱՊԵՏՈՒԹՅԱՆ ԿԱՌԱՎԱՐՈՒԹՅԱՆ «</w:t>
      </w:r>
      <w:r w:rsidR="000961F3" w:rsidRPr="000961F3">
        <w:rPr>
          <w:rFonts w:ascii="GHEA Grapalat" w:hAnsi="GHEA Grapalat" w:cs="Arial"/>
          <w:b/>
          <w:sz w:val="24"/>
          <w:szCs w:val="24"/>
          <w:lang w:val="hy-AM"/>
        </w:rPr>
        <w:t>ՀԱՅԱՍՏԱՆԻ ՀԱՆՐԱՊԵՏՈՒԹՅԱՆ ՊԵՏԱԿԱՆ ԵԿԱՄՈՒՏՆԵՐԻ ԿՈՄԻՏԵԻ ԿԱՐԻՔՆԵՐԻ ՀԱՄԱՐ ՏՎՅԱԼՆԵՐԻ ՀԱՎԱՔՄԱՆ ԾԱՌԱՅՈՒԹՅՈՒՆՆԵՐԻ ՁԵՌՔԲԵՐՄԱՆ ՆՊԱՏԱԿՈՎ ԿՆՔՎՈՂ ՊԱՅՄԱՆԱԳՐԻ ՀԱՄԱՐ ԱՌԱՆՁՆԱՀԱՏԿՈՒԹՅՈՒՆՆԵՐ ՍԱՀՄԱՆԵԼՈՒ ՄԱՍԻՆ</w:t>
      </w:r>
      <w:r w:rsidR="000961F3">
        <w:rPr>
          <w:rFonts w:ascii="GHEA Grapalat" w:hAnsi="GHEA Grapalat" w:cs="Arial"/>
          <w:b/>
          <w:sz w:val="24"/>
          <w:szCs w:val="24"/>
          <w:lang w:val="hy-AM"/>
        </w:rPr>
        <w:t>» ՈՐՈՇՄԱՆ ՆԱ</w:t>
      </w:r>
      <w:r w:rsidRPr="000961F3">
        <w:rPr>
          <w:rFonts w:ascii="GHEA Grapalat" w:hAnsi="GHEA Grapalat" w:cs="Arial"/>
          <w:b/>
          <w:sz w:val="24"/>
          <w:szCs w:val="24"/>
          <w:lang w:val="hy-AM"/>
        </w:rPr>
        <w:softHyphen/>
        <w:t>ԽԱԳԾԻ</w:t>
      </w:r>
      <w:r w:rsidR="000961F3" w:rsidRPr="000961F3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0961F3">
        <w:rPr>
          <w:rFonts w:ascii="GHEA Grapalat" w:hAnsi="GHEA Grapalat" w:cs="Arial"/>
          <w:b/>
          <w:sz w:val="24"/>
          <w:szCs w:val="24"/>
          <w:lang w:val="hy-AM"/>
        </w:rPr>
        <w:t>ԸՆԴՈՒՆՄԱՆ</w:t>
      </w:r>
    </w:p>
    <w:p w:rsidR="00910D92" w:rsidRPr="000961F3" w:rsidRDefault="00910D92" w:rsidP="000961F3">
      <w:pPr>
        <w:pStyle w:val="mechtex"/>
        <w:spacing w:line="360" w:lineRule="auto"/>
        <w:rPr>
          <w:rFonts w:ascii="GHEA Grapalat" w:hAnsi="GHEA Grapalat" w:cs="Arial"/>
          <w:b/>
          <w:sz w:val="24"/>
          <w:szCs w:val="24"/>
          <w:lang w:val="hy-AM"/>
        </w:rPr>
      </w:pPr>
    </w:p>
    <w:p w:rsidR="00260E7B" w:rsidRPr="000961F3" w:rsidRDefault="00260E7B" w:rsidP="000961F3">
      <w:pPr>
        <w:spacing w:after="120" w:line="360" w:lineRule="auto"/>
        <w:ind w:firstLine="468"/>
        <w:jc w:val="center"/>
        <w:rPr>
          <w:rFonts w:ascii="GHEA Grapalat" w:hAnsi="GHEA Grapalat"/>
          <w:sz w:val="24"/>
          <w:szCs w:val="24"/>
          <w:lang w:val="hy-AM"/>
        </w:rPr>
      </w:pPr>
    </w:p>
    <w:p w:rsidR="00910D92" w:rsidRPr="000961F3" w:rsidRDefault="00590494" w:rsidP="000961F3">
      <w:pPr>
        <w:pStyle w:val="mechtex"/>
        <w:spacing w:line="360" w:lineRule="auto"/>
        <w:ind w:firstLine="720"/>
        <w:jc w:val="left"/>
        <w:rPr>
          <w:rFonts w:ascii="GHEA Grapalat" w:hAnsi="GHEA Grapalat" w:cs="Arial Unicode"/>
          <w:b/>
          <w:bCs/>
          <w:sz w:val="24"/>
          <w:szCs w:val="24"/>
          <w:lang w:val="af-ZA"/>
        </w:rPr>
      </w:pPr>
      <w:r w:rsidRPr="000961F3">
        <w:rPr>
          <w:rFonts w:ascii="GHEA Grapalat" w:hAnsi="GHEA Grapalat"/>
          <w:b/>
          <w:sz w:val="24"/>
          <w:szCs w:val="24"/>
          <w:lang w:val="hy-AM"/>
        </w:rPr>
        <w:t>1</w:t>
      </w:r>
      <w:r w:rsidRPr="000961F3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="00910D92" w:rsidRPr="000961F3">
        <w:rPr>
          <w:rFonts w:ascii="GHEA Grapalat" w:hAnsi="GHEA Grapalat" w:cs="Arial Unicode"/>
          <w:b/>
          <w:bCs/>
          <w:sz w:val="24"/>
          <w:szCs w:val="24"/>
          <w:lang w:val="af-ZA"/>
        </w:rPr>
        <w:t xml:space="preserve"> Կարգավորման ենթակա խնդիրը.</w:t>
      </w:r>
    </w:p>
    <w:p w:rsidR="00910D92" w:rsidRPr="000961F3" w:rsidRDefault="00910D92" w:rsidP="000961F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="Calibri" w:hAnsi="GHEA Grapalat" w:cs="Arial Unicode"/>
          <w:bCs/>
          <w:lang w:val="hy-AM"/>
        </w:rPr>
      </w:pPr>
      <w:r w:rsidRPr="000961F3">
        <w:rPr>
          <w:rFonts w:ascii="GHEA Grapalat" w:eastAsia="Calibri" w:hAnsi="GHEA Grapalat" w:cs="Arial Unicode"/>
          <w:bCs/>
          <w:lang w:val="hy-AM"/>
        </w:rPr>
        <w:t xml:space="preserve">Հայաստանի Հանրապետության կառավարության «Հայաստանի Հանրապետության պետական եկամուտների կոմիտեի կարիքների համար տվյալների հավաքման ծառայությունների ձեռքբերման նպատակով կնքվող պայմանագրի </w:t>
      </w:r>
      <w:r w:rsidR="00C11213" w:rsidRPr="000961F3">
        <w:rPr>
          <w:rFonts w:ascii="GHEA Grapalat" w:eastAsia="Calibri" w:hAnsi="GHEA Grapalat" w:cs="Arial Unicode"/>
          <w:bCs/>
        </w:rPr>
        <w:t xml:space="preserve">համար </w:t>
      </w:r>
      <w:r w:rsidRPr="000961F3">
        <w:rPr>
          <w:rFonts w:ascii="GHEA Grapalat" w:eastAsia="Calibri" w:hAnsi="GHEA Grapalat" w:cs="Arial Unicode"/>
          <w:bCs/>
          <w:lang w:val="hy-AM"/>
        </w:rPr>
        <w:t>առանձնահատկություններ</w:t>
      </w:r>
      <w:r w:rsidR="00C11213" w:rsidRPr="000961F3">
        <w:rPr>
          <w:rFonts w:ascii="GHEA Grapalat" w:eastAsia="Calibri" w:hAnsi="GHEA Grapalat" w:cs="Arial Unicode"/>
          <w:bCs/>
        </w:rPr>
        <w:t xml:space="preserve"> սահմանելու</w:t>
      </w:r>
      <w:bookmarkStart w:id="0" w:name="_GoBack"/>
      <w:bookmarkEnd w:id="0"/>
      <w:r w:rsidRPr="000961F3">
        <w:rPr>
          <w:rFonts w:ascii="GHEA Grapalat" w:eastAsia="Calibri" w:hAnsi="GHEA Grapalat" w:cs="Arial Unicode"/>
          <w:bCs/>
          <w:lang w:val="hy-AM"/>
        </w:rPr>
        <w:t xml:space="preserve"> մասին» որոշման նախագծի (այսուհետ՝ Նախա</w:t>
      </w:r>
      <w:r w:rsidRPr="000961F3">
        <w:rPr>
          <w:rFonts w:ascii="GHEA Grapalat" w:eastAsia="Calibri" w:hAnsi="GHEA Grapalat" w:cs="Arial Unicode"/>
          <w:bCs/>
          <w:lang w:val="hy-AM"/>
        </w:rPr>
        <w:softHyphen/>
        <w:t>գիծ) ընդունումը պայմանավորված է տվյալների հավաքման ծառայությունների ձեռքբերման ան</w:t>
      </w:r>
      <w:r w:rsidRPr="000961F3">
        <w:rPr>
          <w:rFonts w:ascii="GHEA Grapalat" w:eastAsia="Calibri" w:hAnsi="GHEA Grapalat" w:cs="Arial Unicode"/>
          <w:bCs/>
          <w:lang w:val="hy-AM"/>
        </w:rPr>
        <w:softHyphen/>
        <w:t xml:space="preserve">հրաժեշտությամբ։ </w:t>
      </w:r>
    </w:p>
    <w:p w:rsidR="00910D92" w:rsidRPr="000961F3" w:rsidRDefault="00910D92" w:rsidP="000961F3">
      <w:pPr>
        <w:pStyle w:val="mechtex"/>
        <w:spacing w:line="360" w:lineRule="auto"/>
        <w:ind w:firstLine="72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0961F3">
        <w:rPr>
          <w:rFonts w:ascii="GHEA Grapalat" w:hAnsi="GHEA Grapalat" w:cs="Arial Unicode"/>
          <w:b/>
          <w:bCs/>
          <w:sz w:val="24"/>
          <w:szCs w:val="24"/>
        </w:rPr>
        <w:t xml:space="preserve">2. </w:t>
      </w:r>
      <w:r w:rsidRPr="000961F3">
        <w:rPr>
          <w:rFonts w:ascii="GHEA Grapalat" w:hAnsi="GHEA Grapalat" w:cs="Arial Unicode"/>
          <w:b/>
          <w:bCs/>
          <w:sz w:val="24"/>
          <w:szCs w:val="24"/>
          <w:lang w:val="hy-AM"/>
        </w:rPr>
        <w:t>Ընթացիկ</w:t>
      </w:r>
      <w:r w:rsidRPr="000961F3"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</w:t>
      </w:r>
      <w:r w:rsidRPr="000961F3">
        <w:rPr>
          <w:rFonts w:ascii="GHEA Grapalat" w:hAnsi="GHEA Grapalat" w:cs="Arial Unicode"/>
          <w:b/>
          <w:bCs/>
          <w:sz w:val="24"/>
          <w:szCs w:val="24"/>
          <w:lang w:val="hy-AM"/>
        </w:rPr>
        <w:t>իրավիճակը</w:t>
      </w:r>
      <w:r w:rsidRPr="000961F3"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</w:t>
      </w:r>
      <w:r w:rsidRPr="000961F3">
        <w:rPr>
          <w:rFonts w:ascii="GHEA Grapalat" w:hAnsi="GHEA Grapalat" w:cs="Arial Unicode"/>
          <w:b/>
          <w:bCs/>
          <w:sz w:val="24"/>
          <w:szCs w:val="24"/>
          <w:lang w:val="hy-AM"/>
        </w:rPr>
        <w:t>և</w:t>
      </w:r>
      <w:r w:rsidRPr="000961F3"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</w:t>
      </w:r>
      <w:r w:rsidRPr="000961F3">
        <w:rPr>
          <w:rFonts w:ascii="GHEA Grapalat" w:hAnsi="GHEA Grapalat" w:cs="Arial Unicode"/>
          <w:b/>
          <w:bCs/>
          <w:sz w:val="24"/>
          <w:szCs w:val="24"/>
          <w:lang w:val="hy-AM"/>
        </w:rPr>
        <w:t>իրավական</w:t>
      </w:r>
      <w:r w:rsidRPr="000961F3"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</w:t>
      </w:r>
      <w:r w:rsidRPr="000961F3">
        <w:rPr>
          <w:rFonts w:ascii="GHEA Grapalat" w:hAnsi="GHEA Grapalat" w:cs="Arial Unicode"/>
          <w:b/>
          <w:bCs/>
          <w:sz w:val="24"/>
          <w:szCs w:val="24"/>
          <w:lang w:val="hy-AM"/>
        </w:rPr>
        <w:t>ակտի</w:t>
      </w:r>
      <w:r w:rsidRPr="000961F3"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</w:t>
      </w:r>
      <w:r w:rsidRPr="000961F3">
        <w:rPr>
          <w:rFonts w:ascii="GHEA Grapalat" w:hAnsi="GHEA Grapalat" w:cs="Arial Unicode"/>
          <w:b/>
          <w:bCs/>
          <w:sz w:val="24"/>
          <w:szCs w:val="24"/>
          <w:lang w:val="hy-AM"/>
        </w:rPr>
        <w:t>ընդունման</w:t>
      </w:r>
      <w:r w:rsidRPr="000961F3"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</w:t>
      </w:r>
      <w:r w:rsidRPr="000961F3">
        <w:rPr>
          <w:rFonts w:ascii="GHEA Grapalat" w:hAnsi="GHEA Grapalat" w:cs="Arial Unicode"/>
          <w:b/>
          <w:bCs/>
          <w:sz w:val="24"/>
          <w:szCs w:val="24"/>
          <w:lang w:val="hy-AM"/>
        </w:rPr>
        <w:t>անհրաժեշտու</w:t>
      </w:r>
      <w:r w:rsidRPr="000961F3">
        <w:rPr>
          <w:rFonts w:ascii="GHEA Grapalat" w:hAnsi="GHEA Grapalat" w:cs="Arial Unicode"/>
          <w:b/>
          <w:bCs/>
          <w:sz w:val="24"/>
          <w:szCs w:val="24"/>
          <w:lang w:val="hy-AM"/>
        </w:rPr>
        <w:softHyphen/>
        <w:t>թյունը</w:t>
      </w:r>
      <w:r w:rsidRPr="000961F3">
        <w:rPr>
          <w:rFonts w:ascii="Cambria Math" w:eastAsia="MS Mincho" w:hAnsi="Cambria Math" w:cs="Cambria Math"/>
          <w:b/>
          <w:bCs/>
          <w:sz w:val="24"/>
          <w:szCs w:val="24"/>
          <w:lang w:val="hy-AM"/>
        </w:rPr>
        <w:t>․</w:t>
      </w:r>
    </w:p>
    <w:p w:rsidR="00C11213" w:rsidRPr="000961F3" w:rsidRDefault="00C11213" w:rsidP="000961F3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0961F3">
        <w:rPr>
          <w:rFonts w:ascii="GHEA Grapalat" w:hAnsi="GHEA Grapalat"/>
          <w:sz w:val="24"/>
          <w:szCs w:val="24"/>
          <w:lang w:val="hy-AM" w:eastAsia="en-US"/>
        </w:rPr>
        <w:t>Որոշման ընդունման անհրաժեշտությունը բխում է «Բյուրո Վան Դիկ» առևտրա</w:t>
      </w:r>
      <w:r w:rsidRPr="000961F3">
        <w:rPr>
          <w:rFonts w:ascii="GHEA Grapalat" w:hAnsi="GHEA Grapalat"/>
          <w:sz w:val="24"/>
          <w:szCs w:val="24"/>
          <w:lang w:val="hy-AM" w:eastAsia="en-US"/>
        </w:rPr>
        <w:softHyphen/>
      </w:r>
      <w:r w:rsidRPr="000961F3">
        <w:rPr>
          <w:rFonts w:ascii="GHEA Grapalat" w:hAnsi="GHEA Grapalat"/>
          <w:sz w:val="24"/>
          <w:szCs w:val="24"/>
          <w:lang w:val="hy-AM" w:eastAsia="en-US"/>
        </w:rPr>
        <w:softHyphen/>
      </w:r>
      <w:r w:rsidRPr="000961F3">
        <w:rPr>
          <w:rFonts w:ascii="GHEA Grapalat" w:hAnsi="GHEA Grapalat"/>
          <w:sz w:val="24"/>
          <w:szCs w:val="24"/>
          <w:lang w:val="hy-AM" w:eastAsia="en-US"/>
        </w:rPr>
        <w:softHyphen/>
        <w:t>յին տվյալների բազայի</w:t>
      </w:r>
      <w:r w:rsidR="00610E39">
        <w:rPr>
          <w:rFonts w:ascii="GHEA Grapalat" w:hAnsi="GHEA Grapalat"/>
          <w:sz w:val="24"/>
          <w:szCs w:val="24"/>
          <w:lang w:eastAsia="en-US"/>
        </w:rPr>
        <w:t>ց տվյալների ստացման ծառայությունների ձեռքբերումը</w:t>
      </w:r>
      <w:r w:rsidRPr="000961F3">
        <w:rPr>
          <w:rFonts w:ascii="GHEA Grapalat" w:hAnsi="GHEA Grapalat"/>
          <w:sz w:val="24"/>
          <w:szCs w:val="24"/>
          <w:lang w:val="hy-AM" w:eastAsia="en-US"/>
        </w:rPr>
        <w:t>, առանց որի հնարավոր չէ իրականացնել տրանսֆերային գնա</w:t>
      </w:r>
      <w:r w:rsidRPr="000961F3">
        <w:rPr>
          <w:rFonts w:ascii="GHEA Grapalat" w:hAnsi="GHEA Grapalat"/>
          <w:sz w:val="24"/>
          <w:szCs w:val="24"/>
          <w:lang w:val="hy-AM" w:eastAsia="en-US"/>
        </w:rPr>
        <w:softHyphen/>
        <w:t xml:space="preserve">գոյացման վարչարարություն։ </w:t>
      </w:r>
    </w:p>
    <w:p w:rsidR="00C11213" w:rsidRPr="000961F3" w:rsidRDefault="00C11213" w:rsidP="000961F3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0961F3">
        <w:rPr>
          <w:rFonts w:ascii="GHEA Grapalat" w:hAnsi="GHEA Grapalat"/>
          <w:sz w:val="24"/>
          <w:szCs w:val="24"/>
          <w:lang w:val="hy-AM" w:eastAsia="en-US"/>
        </w:rPr>
        <w:t xml:space="preserve"> Տրանսֆերային</w:t>
      </w:r>
      <w:r w:rsidR="000961F3">
        <w:rPr>
          <w:rFonts w:ascii="GHEA Grapalat" w:hAnsi="GHEA Grapalat"/>
          <w:sz w:val="24"/>
          <w:szCs w:val="24"/>
          <w:lang w:val="hy-AM" w:eastAsia="en-US"/>
        </w:rPr>
        <w:t xml:space="preserve"> գնագոյացման վարչարարության իրա</w:t>
      </w:r>
      <w:r w:rsidRPr="000961F3">
        <w:rPr>
          <w:rFonts w:ascii="GHEA Grapalat" w:hAnsi="GHEA Grapalat"/>
          <w:sz w:val="24"/>
          <w:szCs w:val="24"/>
          <w:lang w:val="hy-AM" w:eastAsia="en-US"/>
        </w:rPr>
        <w:t>կանացումն առանց հա</w:t>
      </w:r>
      <w:r w:rsidR="000961F3">
        <w:rPr>
          <w:rFonts w:ascii="GHEA Grapalat" w:hAnsi="GHEA Grapalat"/>
          <w:sz w:val="24"/>
          <w:szCs w:val="24"/>
          <w:lang w:val="hy-AM" w:eastAsia="en-US"/>
        </w:rPr>
        <w:t>մապատասխան առևտրա</w:t>
      </w:r>
      <w:r w:rsidRPr="000961F3">
        <w:rPr>
          <w:rFonts w:ascii="GHEA Grapalat" w:hAnsi="GHEA Grapalat"/>
          <w:sz w:val="24"/>
          <w:szCs w:val="24"/>
          <w:lang w:val="hy-AM" w:eastAsia="en-US"/>
        </w:rPr>
        <w:t>յին տվյալների բազաներին հասանելիության հնարավոր չէ, ուստի նախագծի ընդունման անհրաժեշտությունը էական է ընդհանրապես տրանսֆերային գնագոյացման կարգավորումների կիրառելու հնարավորության համար։</w:t>
      </w:r>
    </w:p>
    <w:p w:rsidR="00910D92" w:rsidRPr="000961F3" w:rsidRDefault="00910D92" w:rsidP="000961F3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0961F3">
        <w:rPr>
          <w:rFonts w:ascii="GHEA Grapalat" w:hAnsi="GHEA Grapalat"/>
          <w:sz w:val="24"/>
          <w:szCs w:val="24"/>
          <w:lang w:val="hy-AM" w:eastAsia="en-US"/>
        </w:rPr>
        <w:t>2020 թվականից գործում է ՀՀ հարկային օրենսգրքի 73-րդ գլուխը, որն ամբող</w:t>
      </w:r>
      <w:r w:rsidRPr="000961F3">
        <w:rPr>
          <w:rFonts w:ascii="GHEA Grapalat" w:hAnsi="GHEA Grapalat"/>
          <w:sz w:val="24"/>
          <w:szCs w:val="24"/>
          <w:lang w:val="hy-AM" w:eastAsia="en-US"/>
        </w:rPr>
        <w:softHyphen/>
        <w:t>ջությամբ վերանայվել է, որի համաձայն ՀՀ ՊԵԿ-ն իր իրավասությունների շրջանակ</w:t>
      </w:r>
      <w:r w:rsidRPr="000961F3">
        <w:rPr>
          <w:rFonts w:ascii="GHEA Grapalat" w:hAnsi="GHEA Grapalat"/>
          <w:sz w:val="24"/>
          <w:szCs w:val="24"/>
          <w:lang w:val="hy-AM" w:eastAsia="en-US"/>
        </w:rPr>
        <w:softHyphen/>
        <w:t>ներում պարտավոր է իրականացնել համա</w:t>
      </w:r>
      <w:r w:rsidR="000961F3">
        <w:rPr>
          <w:rFonts w:ascii="GHEA Grapalat" w:hAnsi="GHEA Grapalat"/>
          <w:sz w:val="24"/>
          <w:szCs w:val="24"/>
          <w:lang w:val="hy-AM" w:eastAsia="en-US"/>
        </w:rPr>
        <w:t>պատասխան վարչարարություն։ Տրանսֆե</w:t>
      </w:r>
      <w:r w:rsidRPr="000961F3">
        <w:rPr>
          <w:rFonts w:ascii="GHEA Grapalat" w:hAnsi="GHEA Grapalat"/>
          <w:sz w:val="24"/>
          <w:szCs w:val="24"/>
          <w:lang w:val="hy-AM" w:eastAsia="en-US"/>
        </w:rPr>
        <w:t xml:space="preserve">րային </w:t>
      </w:r>
      <w:r w:rsidRPr="000961F3">
        <w:rPr>
          <w:rFonts w:ascii="GHEA Grapalat" w:hAnsi="GHEA Grapalat"/>
          <w:sz w:val="24"/>
          <w:szCs w:val="24"/>
          <w:lang w:val="hy-AM" w:eastAsia="en-US"/>
        </w:rPr>
        <w:lastRenderedPageBreak/>
        <w:t>գնագոյացման վարչարարության իր</w:t>
      </w:r>
      <w:r w:rsidR="000961F3">
        <w:rPr>
          <w:rFonts w:ascii="GHEA Grapalat" w:hAnsi="GHEA Grapalat"/>
          <w:sz w:val="24"/>
          <w:szCs w:val="24"/>
          <w:lang w:val="hy-AM" w:eastAsia="en-US"/>
        </w:rPr>
        <w:t>ականացման հիմնաքարը հարկ վճարող</w:t>
      </w:r>
      <w:r w:rsidRPr="000961F3">
        <w:rPr>
          <w:rFonts w:ascii="GHEA Grapalat" w:hAnsi="GHEA Grapalat"/>
          <w:sz w:val="24"/>
          <w:szCs w:val="24"/>
          <w:lang w:val="hy-AM" w:eastAsia="en-US"/>
        </w:rPr>
        <w:t>ների կողմից ներկայացված տ</w:t>
      </w:r>
      <w:r w:rsidR="000961F3">
        <w:rPr>
          <w:rFonts w:ascii="GHEA Grapalat" w:hAnsi="GHEA Grapalat"/>
          <w:sz w:val="24"/>
          <w:szCs w:val="24"/>
          <w:lang w:val="hy-AM" w:eastAsia="en-US"/>
        </w:rPr>
        <w:t>րանսֆերային գնագոյացման փաստաթղթավոր</w:t>
      </w:r>
      <w:r w:rsidRPr="000961F3">
        <w:rPr>
          <w:rFonts w:ascii="GHEA Grapalat" w:hAnsi="GHEA Grapalat"/>
          <w:sz w:val="24"/>
          <w:szCs w:val="24"/>
          <w:lang w:val="hy-AM" w:eastAsia="en-US"/>
        </w:rPr>
        <w:t>ման վերլուծությունն է, այն է՝ հա</w:t>
      </w:r>
      <w:r w:rsidR="000961F3">
        <w:rPr>
          <w:rFonts w:ascii="GHEA Grapalat" w:hAnsi="GHEA Grapalat"/>
          <w:sz w:val="24"/>
          <w:szCs w:val="24"/>
          <w:lang w:val="hy-AM" w:eastAsia="en-US"/>
        </w:rPr>
        <w:t xml:space="preserve">մադրելիության վերլուծություն։ </w:t>
      </w:r>
      <w:r w:rsidR="000961F3">
        <w:rPr>
          <w:rFonts w:ascii="GHEA Grapalat" w:hAnsi="GHEA Grapalat"/>
          <w:sz w:val="24"/>
          <w:szCs w:val="24"/>
          <w:lang w:eastAsia="en-US"/>
        </w:rPr>
        <w:t>Կ</w:t>
      </w:r>
      <w:r w:rsidR="000961F3">
        <w:rPr>
          <w:rFonts w:ascii="GHEA Grapalat" w:hAnsi="GHEA Grapalat"/>
          <w:sz w:val="24"/>
          <w:szCs w:val="24"/>
          <w:lang w:val="hy-AM" w:eastAsia="en-US"/>
        </w:rPr>
        <w:t>ողմից ներկայացված փաստաթղթա</w:t>
      </w:r>
      <w:r w:rsidRPr="000961F3">
        <w:rPr>
          <w:rFonts w:ascii="GHEA Grapalat" w:hAnsi="GHEA Grapalat"/>
          <w:sz w:val="24"/>
          <w:szCs w:val="24"/>
          <w:lang w:val="hy-AM" w:eastAsia="en-US"/>
        </w:rPr>
        <w:t>վո</w:t>
      </w:r>
      <w:r w:rsidR="000961F3">
        <w:rPr>
          <w:rFonts w:ascii="GHEA Grapalat" w:hAnsi="GHEA Grapalat"/>
          <w:sz w:val="24"/>
          <w:szCs w:val="24"/>
          <w:lang w:val="hy-AM" w:eastAsia="en-US"/>
        </w:rPr>
        <w:t>րումների վերլուծություն, որը ենթադրում է նաև հարկ վճարողների կողմից կատար</w:t>
      </w:r>
      <w:r w:rsidRPr="000961F3">
        <w:rPr>
          <w:rFonts w:ascii="GHEA Grapalat" w:hAnsi="GHEA Grapalat"/>
          <w:sz w:val="24"/>
          <w:szCs w:val="24"/>
          <w:lang w:val="hy-AM" w:eastAsia="en-US"/>
        </w:rPr>
        <w:t>ված վերահսկվող գործարքների համադրելիությա</w:t>
      </w:r>
      <w:r w:rsidR="000961F3">
        <w:rPr>
          <w:rFonts w:ascii="GHEA Grapalat" w:hAnsi="GHEA Grapalat"/>
          <w:sz w:val="24"/>
          <w:szCs w:val="24"/>
          <w:lang w:val="hy-AM" w:eastAsia="en-US"/>
        </w:rPr>
        <w:t>ն վերլու</w:t>
      </w:r>
      <w:r w:rsidRPr="000961F3">
        <w:rPr>
          <w:rFonts w:ascii="GHEA Grapalat" w:hAnsi="GHEA Grapalat"/>
          <w:sz w:val="24"/>
          <w:szCs w:val="24"/>
          <w:lang w:val="hy-AM" w:eastAsia="en-US"/>
        </w:rPr>
        <w:t xml:space="preserve">ծություն: </w:t>
      </w:r>
    </w:p>
    <w:p w:rsidR="00910D92" w:rsidRPr="000961F3" w:rsidRDefault="00910D92" w:rsidP="000961F3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0961F3">
        <w:rPr>
          <w:rFonts w:ascii="GHEA Grapalat" w:hAnsi="GHEA Grapalat"/>
          <w:sz w:val="24"/>
          <w:szCs w:val="24"/>
          <w:lang w:val="hy-AM" w:eastAsia="en-US"/>
        </w:rPr>
        <w:t>Համադրելիության վերլուծությունն իրենից ենթադրում է ստուգման ենթակա հարկ վճ</w:t>
      </w:r>
      <w:r w:rsidR="000961F3">
        <w:rPr>
          <w:rFonts w:ascii="GHEA Grapalat" w:hAnsi="GHEA Grapalat"/>
          <w:sz w:val="24"/>
          <w:szCs w:val="24"/>
          <w:lang w:val="hy-AM" w:eastAsia="en-US"/>
        </w:rPr>
        <w:t>արողի և վերջինիս համադրելի (գործա</w:t>
      </w:r>
      <w:r w:rsidRPr="000961F3">
        <w:rPr>
          <w:rFonts w:ascii="GHEA Grapalat" w:hAnsi="GHEA Grapalat"/>
          <w:sz w:val="24"/>
          <w:szCs w:val="24"/>
          <w:lang w:val="hy-AM" w:eastAsia="en-US"/>
        </w:rPr>
        <w:t>ռույթներ, ակտիվներ և ռիսկեր) հարկ վճարող</w:t>
      </w:r>
      <w:r w:rsidRPr="000961F3">
        <w:rPr>
          <w:rFonts w:ascii="GHEA Grapalat" w:hAnsi="GHEA Grapalat"/>
          <w:sz w:val="24"/>
          <w:szCs w:val="24"/>
          <w:lang w:val="hy-AM" w:eastAsia="en-US"/>
        </w:rPr>
        <w:softHyphen/>
        <w:t>ների վերլուծությունը, որը հնարավոր է միայն տրանսֆերային գնագոյացման համադ</w:t>
      </w:r>
      <w:r w:rsidRPr="000961F3">
        <w:rPr>
          <w:rFonts w:ascii="GHEA Grapalat" w:hAnsi="GHEA Grapalat"/>
          <w:sz w:val="24"/>
          <w:szCs w:val="24"/>
          <w:lang w:val="hy-AM" w:eastAsia="en-US"/>
        </w:rPr>
        <w:softHyphen/>
        <w:t>րելիության վերլուծություններ կատարելու համար ձևավորված առևտրային բազա</w:t>
      </w:r>
      <w:r w:rsidRPr="000961F3">
        <w:rPr>
          <w:rFonts w:ascii="GHEA Grapalat" w:hAnsi="GHEA Grapalat"/>
          <w:sz w:val="24"/>
          <w:szCs w:val="24"/>
          <w:lang w:val="hy-AM" w:eastAsia="en-US"/>
        </w:rPr>
        <w:softHyphen/>
        <w:t>ներից։ Նման տվյալների բազա է համարվում  նիդերլանդական «Բյուրո Վան Դիկ» կազ</w:t>
      </w:r>
      <w:r w:rsidRPr="000961F3">
        <w:rPr>
          <w:rFonts w:ascii="GHEA Grapalat" w:hAnsi="GHEA Grapalat"/>
          <w:sz w:val="24"/>
          <w:szCs w:val="24"/>
          <w:lang w:val="hy-AM" w:eastAsia="en-US"/>
        </w:rPr>
        <w:softHyphen/>
        <w:t>մա</w:t>
      </w:r>
      <w:r w:rsidRPr="000961F3">
        <w:rPr>
          <w:rFonts w:ascii="GHEA Grapalat" w:hAnsi="GHEA Grapalat"/>
          <w:sz w:val="24"/>
          <w:szCs w:val="24"/>
          <w:lang w:val="hy-AM" w:eastAsia="en-US"/>
        </w:rPr>
        <w:softHyphen/>
        <w:t>կեր</w:t>
      </w:r>
      <w:r w:rsidRPr="000961F3">
        <w:rPr>
          <w:rFonts w:ascii="GHEA Grapalat" w:hAnsi="GHEA Grapalat"/>
          <w:sz w:val="24"/>
          <w:szCs w:val="24"/>
          <w:lang w:val="hy-AM" w:eastAsia="en-US"/>
        </w:rPr>
        <w:softHyphen/>
        <w:t>պութ</w:t>
      </w:r>
      <w:r w:rsidRPr="000961F3">
        <w:rPr>
          <w:rFonts w:ascii="GHEA Grapalat" w:hAnsi="GHEA Grapalat"/>
          <w:sz w:val="24"/>
          <w:szCs w:val="24"/>
          <w:lang w:val="hy-AM" w:eastAsia="en-US"/>
        </w:rPr>
        <w:softHyphen/>
        <w:t>յունը, որը համարվում է ամենախոշորը և պարունակում է տվյալ</w:t>
      </w:r>
      <w:r w:rsidRPr="000961F3">
        <w:rPr>
          <w:rFonts w:ascii="GHEA Grapalat" w:hAnsi="GHEA Grapalat"/>
          <w:sz w:val="24"/>
          <w:szCs w:val="24"/>
          <w:lang w:val="hy-AM" w:eastAsia="en-US"/>
        </w:rPr>
        <w:softHyphen/>
        <w:t>ներ աշխարհի շուրջ 400 մլն. կազմակերպությունների ֆինանս</w:t>
      </w:r>
      <w:r w:rsidR="000961F3">
        <w:rPr>
          <w:rFonts w:ascii="GHEA Grapalat" w:hAnsi="GHEA Grapalat"/>
          <w:sz w:val="24"/>
          <w:szCs w:val="24"/>
          <w:lang w:val="hy-AM" w:eastAsia="en-US"/>
        </w:rPr>
        <w:t>ական հաշվետվություն</w:t>
      </w:r>
      <w:r w:rsidRPr="000961F3">
        <w:rPr>
          <w:rFonts w:ascii="GHEA Grapalat" w:hAnsi="GHEA Grapalat"/>
          <w:sz w:val="24"/>
          <w:szCs w:val="24"/>
          <w:lang w:val="hy-AM" w:eastAsia="en-US"/>
        </w:rPr>
        <w:t>ների վ</w:t>
      </w:r>
      <w:r w:rsidR="000961F3">
        <w:rPr>
          <w:rFonts w:ascii="GHEA Grapalat" w:hAnsi="GHEA Grapalat"/>
          <w:sz w:val="24"/>
          <w:szCs w:val="24"/>
          <w:lang w:val="hy-AM" w:eastAsia="en-US"/>
        </w:rPr>
        <w:t>երաբերյալ, ներառյալ ՀՀ կազմակերպություն</w:t>
      </w:r>
      <w:r w:rsidRPr="000961F3">
        <w:rPr>
          <w:rFonts w:ascii="GHEA Grapalat" w:hAnsi="GHEA Grapalat"/>
          <w:sz w:val="24"/>
          <w:szCs w:val="24"/>
          <w:lang w:val="hy-AM" w:eastAsia="en-US"/>
        </w:rPr>
        <w:t>ների:</w:t>
      </w:r>
    </w:p>
    <w:p w:rsidR="002B0A39" w:rsidRDefault="002B0A39" w:rsidP="002B0A39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 w:eastAsia="en-US"/>
        </w:rPr>
      </w:pPr>
      <w:r>
        <w:rPr>
          <w:rFonts w:ascii="GHEA Grapalat" w:hAnsi="GHEA Grapalat"/>
          <w:sz w:val="24"/>
          <w:szCs w:val="24"/>
          <w:lang w:val="hy-AM" w:eastAsia="en-US"/>
        </w:rPr>
        <w:t>Հաշվի առնելով վերը նշվածը՝ ՀՀ ՊԵԿ-ը բանակցել է «Մուդիս» կազմա</w:t>
      </w:r>
      <w:r>
        <w:rPr>
          <w:rFonts w:ascii="GHEA Grapalat" w:hAnsi="GHEA Grapalat"/>
          <w:sz w:val="24"/>
          <w:szCs w:val="24"/>
          <w:lang w:val="hy-AM" w:eastAsia="en-US"/>
        </w:rPr>
        <w:softHyphen/>
        <w:t>կեր</w:t>
      </w:r>
      <w:r>
        <w:rPr>
          <w:rFonts w:ascii="GHEA Grapalat" w:hAnsi="GHEA Grapalat"/>
          <w:sz w:val="24"/>
          <w:szCs w:val="24"/>
          <w:lang w:val="hy-AM" w:eastAsia="en-US"/>
        </w:rPr>
        <w:softHyphen/>
        <w:t>պության ներկայացուցիչների հետ, որոնք սահմանել են իրենց պահանջները, առանց որոնց պայմանագիր չի կարող կնքվել: Նախագծով նախատեսվում է բացառություններ սահմանել գործող այն կարգավորումների նկատմամբ, որոնց չկիրառման պարագայում նշված ընկերությունը կհամաձայնի պայմանագիր կնքի ՀՀ ՊԵԿ-ի հետ:</w:t>
      </w:r>
    </w:p>
    <w:p w:rsidR="00910D92" w:rsidRPr="000961F3" w:rsidRDefault="002B0A39" w:rsidP="002B0A39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 w:eastAsia="en-US"/>
        </w:rPr>
      </w:pPr>
      <w:r>
        <w:rPr>
          <w:rFonts w:ascii="GHEA Grapalat" w:hAnsi="GHEA Grapalat"/>
          <w:sz w:val="24"/>
          <w:szCs w:val="24"/>
          <w:lang w:val="hy-AM" w:eastAsia="en-US"/>
        </w:rPr>
        <w:t>Բանակցությունների արդյունքում՝ ՀՀ ՊԵԿ համար առաջարկվել է 3 տարվա  ծառայությունների մատուցման պայմանագրի կնքում ընդհանուր 252,784 եվրո գումարի չափով՝ հետևյալ կտրվածքով</w:t>
      </w:r>
      <w:r>
        <w:rPr>
          <w:rFonts w:ascii="Cambria Math" w:hAnsi="Cambria Math" w:cs="Cambria Math"/>
          <w:sz w:val="24"/>
          <w:szCs w:val="24"/>
          <w:lang w:val="hy-AM" w:eastAsia="en-US"/>
        </w:rPr>
        <w:t>․</w:t>
      </w:r>
    </w:p>
    <w:p w:rsidR="00910D92" w:rsidRPr="000961F3" w:rsidRDefault="00910D92" w:rsidP="000961F3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0961F3">
        <w:rPr>
          <w:rFonts w:ascii="GHEA Grapalat" w:hAnsi="GHEA Grapalat"/>
          <w:sz w:val="24"/>
          <w:szCs w:val="24"/>
          <w:lang w:val="hy-AM" w:eastAsia="en-US"/>
        </w:rPr>
        <w:t>1-ին տարի՝ 70,000 եվրո,</w:t>
      </w:r>
    </w:p>
    <w:p w:rsidR="00910D92" w:rsidRPr="000961F3" w:rsidRDefault="00910D92" w:rsidP="000961F3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0961F3">
        <w:rPr>
          <w:rFonts w:ascii="GHEA Grapalat" w:hAnsi="GHEA Grapalat"/>
          <w:sz w:val="24"/>
          <w:szCs w:val="24"/>
          <w:lang w:val="hy-AM" w:eastAsia="en-US"/>
        </w:rPr>
        <w:t>2-րդ տարի՝ 82,784 եվրո,</w:t>
      </w:r>
    </w:p>
    <w:p w:rsidR="00C11213" w:rsidRDefault="00910D92" w:rsidP="000961F3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0961F3">
        <w:rPr>
          <w:rFonts w:ascii="GHEA Grapalat" w:hAnsi="GHEA Grapalat"/>
          <w:sz w:val="24"/>
          <w:szCs w:val="24"/>
          <w:lang w:val="hy-AM" w:eastAsia="en-US"/>
        </w:rPr>
        <w:t xml:space="preserve">3-րդ տարի՝ </w:t>
      </w:r>
      <w:r w:rsidRPr="000961F3">
        <w:rPr>
          <w:rFonts w:ascii="GHEA Grapalat" w:hAnsi="GHEA Grapalat"/>
          <w:sz w:val="24"/>
          <w:szCs w:val="24"/>
          <w:lang w:eastAsia="en-US"/>
        </w:rPr>
        <w:t>100</w:t>
      </w:r>
      <w:r w:rsidRPr="000961F3">
        <w:rPr>
          <w:rFonts w:ascii="GHEA Grapalat" w:hAnsi="GHEA Grapalat"/>
          <w:sz w:val="24"/>
          <w:szCs w:val="24"/>
          <w:lang w:val="hy-AM" w:eastAsia="en-US"/>
        </w:rPr>
        <w:t>,</w:t>
      </w:r>
      <w:r w:rsidRPr="000961F3">
        <w:rPr>
          <w:rFonts w:ascii="GHEA Grapalat" w:hAnsi="GHEA Grapalat"/>
          <w:sz w:val="24"/>
          <w:szCs w:val="24"/>
          <w:lang w:eastAsia="en-US"/>
        </w:rPr>
        <w:t>000</w:t>
      </w:r>
      <w:r w:rsidR="00610E39">
        <w:rPr>
          <w:rFonts w:ascii="GHEA Grapalat" w:hAnsi="GHEA Grapalat"/>
          <w:sz w:val="24"/>
          <w:szCs w:val="24"/>
          <w:lang w:val="hy-AM" w:eastAsia="en-US"/>
        </w:rPr>
        <w:t xml:space="preserve"> եվրո:</w:t>
      </w:r>
    </w:p>
    <w:p w:rsidR="003E7369" w:rsidRPr="003E7369" w:rsidRDefault="003E7369" w:rsidP="003E7369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eastAsia="en-US"/>
        </w:rPr>
      </w:pPr>
      <w:r>
        <w:rPr>
          <w:rFonts w:ascii="GHEA Grapalat" w:hAnsi="GHEA Grapalat"/>
          <w:sz w:val="24"/>
          <w:szCs w:val="24"/>
          <w:lang w:eastAsia="en-US"/>
        </w:rPr>
        <w:t xml:space="preserve">Միաժամանակ հայտնում ենք, որ մասնակիցը ծառայությունները մատուցելու է (տրամադրելու է թույլտվություն), որից հետո նոր միայն գումարը վճարվելու է, ինչը </w:t>
      </w:r>
      <w:r>
        <w:rPr>
          <w:rFonts w:ascii="GHEA Grapalat" w:hAnsi="GHEA Grapalat"/>
          <w:sz w:val="24"/>
          <w:szCs w:val="24"/>
          <w:lang w:eastAsia="en-US"/>
        </w:rPr>
        <w:lastRenderedPageBreak/>
        <w:t xml:space="preserve">կանխում է բոլոր ռիսկերը, որոնք առկա են որոշման նախագծով սահմանված բացառությունների ցանկում: </w:t>
      </w:r>
    </w:p>
    <w:p w:rsidR="00C11213" w:rsidRPr="000961F3" w:rsidRDefault="00C11213" w:rsidP="000961F3">
      <w:pPr>
        <w:pStyle w:val="ListParagraph"/>
        <w:numPr>
          <w:ilvl w:val="0"/>
          <w:numId w:val="3"/>
        </w:numPr>
        <w:shd w:val="clear" w:color="auto" w:fill="FFFFFF"/>
        <w:tabs>
          <w:tab w:val="left" w:pos="851"/>
        </w:tabs>
        <w:spacing w:line="360" w:lineRule="auto"/>
        <w:jc w:val="both"/>
        <w:rPr>
          <w:rFonts w:ascii="GHEA Grapalat" w:hAnsi="GHEA Grapalat" w:cs="Arial Unicode"/>
          <w:b/>
          <w:bCs/>
          <w:sz w:val="24"/>
          <w:szCs w:val="24"/>
          <w:lang w:val="hy-AM"/>
        </w:rPr>
      </w:pPr>
      <w:r w:rsidRPr="000961F3">
        <w:rPr>
          <w:rFonts w:ascii="GHEA Grapalat" w:hAnsi="GHEA Grapalat" w:cs="Arial Unicode"/>
          <w:b/>
          <w:bCs/>
          <w:sz w:val="24"/>
          <w:szCs w:val="24"/>
          <w:lang w:val="hy-AM"/>
        </w:rPr>
        <w:t>Կարգավորման նպատակը և ակնկալվող արդյունքը</w:t>
      </w:r>
      <w:r w:rsidRPr="000961F3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</w:p>
    <w:p w:rsidR="00C11213" w:rsidRPr="000961F3" w:rsidRDefault="00C11213" w:rsidP="000961F3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0961F3">
        <w:rPr>
          <w:rFonts w:ascii="GHEA Grapalat" w:hAnsi="GHEA Grapalat"/>
          <w:sz w:val="24"/>
          <w:szCs w:val="24"/>
          <w:lang w:val="hy-AM" w:eastAsia="en-US"/>
        </w:rPr>
        <w:t>«</w:t>
      </w:r>
      <w:r w:rsidRPr="000961F3">
        <w:rPr>
          <w:rFonts w:ascii="GHEA Grapalat" w:hAnsi="GHEA Grapalat" w:cs="Arial"/>
          <w:sz w:val="24"/>
          <w:szCs w:val="24"/>
          <w:lang w:val="hy-AM" w:eastAsia="en-US"/>
        </w:rPr>
        <w:t>Բյուրո</w:t>
      </w:r>
      <w:r w:rsidRPr="000961F3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0961F3">
        <w:rPr>
          <w:rFonts w:ascii="GHEA Grapalat" w:hAnsi="GHEA Grapalat" w:cs="Arial"/>
          <w:sz w:val="24"/>
          <w:szCs w:val="24"/>
          <w:lang w:val="hy-AM" w:eastAsia="en-US"/>
        </w:rPr>
        <w:t>Վան</w:t>
      </w:r>
      <w:r w:rsidRPr="000961F3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0961F3">
        <w:rPr>
          <w:rFonts w:ascii="GHEA Grapalat" w:hAnsi="GHEA Grapalat" w:cs="Arial"/>
          <w:sz w:val="24"/>
          <w:szCs w:val="24"/>
          <w:lang w:val="hy-AM" w:eastAsia="en-US"/>
        </w:rPr>
        <w:t>Դիկ</w:t>
      </w:r>
      <w:r w:rsidRPr="000961F3">
        <w:rPr>
          <w:rFonts w:ascii="GHEA Grapalat" w:hAnsi="GHEA Grapalat" w:cs="Arial Armenian"/>
          <w:sz w:val="24"/>
          <w:szCs w:val="24"/>
          <w:lang w:val="hy-AM" w:eastAsia="en-US"/>
        </w:rPr>
        <w:t>»</w:t>
      </w:r>
      <w:r w:rsidRPr="000961F3">
        <w:rPr>
          <w:rFonts w:ascii="GHEA Grapalat" w:hAnsi="GHEA Grapalat"/>
          <w:sz w:val="24"/>
          <w:szCs w:val="24"/>
          <w:lang w:val="hy-AM" w:eastAsia="en-US"/>
        </w:rPr>
        <w:t xml:space="preserve"> առևտրային տվյալների բազային 12 ամսյա անդա</w:t>
      </w:r>
      <w:r w:rsidRPr="000961F3">
        <w:rPr>
          <w:rFonts w:ascii="GHEA Grapalat" w:hAnsi="GHEA Grapalat"/>
          <w:sz w:val="24"/>
          <w:szCs w:val="24"/>
          <w:lang w:val="hy-AM" w:eastAsia="en-US"/>
        </w:rPr>
        <w:softHyphen/>
        <w:t>մակ</w:t>
      </w:r>
      <w:r w:rsidRPr="000961F3">
        <w:rPr>
          <w:rFonts w:ascii="GHEA Grapalat" w:hAnsi="GHEA Grapalat"/>
          <w:sz w:val="24"/>
          <w:szCs w:val="24"/>
          <w:lang w:val="hy-AM" w:eastAsia="en-US"/>
        </w:rPr>
        <w:softHyphen/>
        <w:t>ցութ</w:t>
      </w:r>
      <w:r w:rsidRPr="000961F3">
        <w:rPr>
          <w:rFonts w:ascii="GHEA Grapalat" w:hAnsi="GHEA Grapalat"/>
          <w:sz w:val="24"/>
          <w:szCs w:val="24"/>
          <w:lang w:val="hy-AM" w:eastAsia="en-US"/>
        </w:rPr>
        <w:softHyphen/>
        <w:t>յուն, որը հնարավոր կդարձնի տրանսֆերային գնագոյացման վարչարարության արյունավետ իրականացումը:</w:t>
      </w:r>
    </w:p>
    <w:p w:rsidR="00C11213" w:rsidRPr="000961F3" w:rsidRDefault="00C11213" w:rsidP="000961F3">
      <w:pPr>
        <w:spacing w:line="360" w:lineRule="auto"/>
        <w:ind w:firstLine="630"/>
        <w:jc w:val="both"/>
        <w:rPr>
          <w:rFonts w:ascii="GHEA Grapalat" w:hAnsi="GHEA Grapalat" w:cs="Arial Unicode"/>
          <w:bCs/>
          <w:sz w:val="24"/>
          <w:szCs w:val="24"/>
          <w:lang w:val="hy-AM"/>
        </w:rPr>
      </w:pPr>
      <w:r w:rsidRPr="000961F3">
        <w:rPr>
          <w:rFonts w:ascii="GHEA Grapalat" w:hAnsi="GHEA Grapalat" w:cs="Arial Unicode"/>
          <w:bCs/>
          <w:sz w:val="24"/>
          <w:szCs w:val="24"/>
          <w:lang w:val="hy-AM"/>
        </w:rPr>
        <w:t>Նախագծի ընդունման դեպքում ՀՀ պետական բյուջեի եկամուտներում և ծախսերում ավելացումներ կամ նվազեցումներ չեն նախատեսվում, ինչպես նաև Նախագծով առաջարկվող նվազեցումների արդյունքում հետագայում ՀՀ պետական բյուջեի հաշվին նշված գումարի չափով ֆինանսական միջոցների վերականգնման անհրաժեշտություն չի առաջանա:</w:t>
      </w:r>
    </w:p>
    <w:p w:rsidR="00F1634F" w:rsidRPr="000961F3" w:rsidRDefault="00C11213" w:rsidP="000961F3">
      <w:pPr>
        <w:autoSpaceDE w:val="0"/>
        <w:autoSpaceDN w:val="0"/>
        <w:adjustRightInd w:val="0"/>
        <w:spacing w:line="360" w:lineRule="auto"/>
        <w:ind w:right="-64" w:firstLine="709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0961F3">
        <w:rPr>
          <w:rFonts w:ascii="GHEA Grapalat" w:hAnsi="GHEA Grapalat" w:cs="Sylfaen"/>
          <w:b/>
          <w:sz w:val="24"/>
          <w:szCs w:val="24"/>
          <w:lang w:val="hy-AM" w:eastAsia="en-US"/>
        </w:rPr>
        <w:t>4</w:t>
      </w:r>
      <w:r w:rsidR="00F1634F" w:rsidRPr="000961F3">
        <w:rPr>
          <w:rFonts w:ascii="Cambria Math" w:hAnsi="Cambria Math" w:cs="Cambria Math"/>
          <w:b/>
          <w:sz w:val="24"/>
          <w:szCs w:val="24"/>
          <w:lang w:val="hy-AM" w:eastAsia="en-US"/>
        </w:rPr>
        <w:t>․</w:t>
      </w:r>
      <w:r w:rsidR="00F1634F" w:rsidRPr="000961F3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 Նախագծի </w:t>
      </w:r>
      <w:r w:rsidR="00F1634F" w:rsidRPr="000961F3">
        <w:rPr>
          <w:rFonts w:ascii="GHEA Grapalat" w:hAnsi="GHEA Grapalat" w:cs="Sylfaen"/>
          <w:b/>
          <w:sz w:val="24"/>
          <w:szCs w:val="24"/>
          <w:lang w:val="hy-AM"/>
        </w:rPr>
        <w:t>մշակման</w:t>
      </w:r>
      <w:r w:rsidR="00F1634F" w:rsidRPr="000961F3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գործընթացում ներգրավված ինստիտուտները և անձինք.</w:t>
      </w:r>
    </w:p>
    <w:p w:rsidR="00C11213" w:rsidRPr="000961F3" w:rsidRDefault="00C11213" w:rsidP="000961F3">
      <w:pPr>
        <w:autoSpaceDE w:val="0"/>
        <w:autoSpaceDN w:val="0"/>
        <w:adjustRightInd w:val="0"/>
        <w:spacing w:line="360" w:lineRule="auto"/>
        <w:ind w:right="-64" w:firstLine="720"/>
        <w:jc w:val="both"/>
        <w:rPr>
          <w:rFonts w:ascii="GHEA Grapalat" w:eastAsia="Calibri" w:hAnsi="GHEA Grapalat" w:cs="Sylfaen"/>
          <w:sz w:val="24"/>
          <w:szCs w:val="24"/>
          <w:lang w:val="af-ZA" w:eastAsia="en-US"/>
        </w:rPr>
      </w:pPr>
      <w:r w:rsidRPr="000961F3">
        <w:rPr>
          <w:rFonts w:ascii="GHEA Grapalat" w:eastAsia="Calibri" w:hAnsi="GHEA Grapalat" w:cs="Sylfaen"/>
          <w:sz w:val="24"/>
          <w:szCs w:val="24"/>
          <w:lang w:val="hy-AM" w:eastAsia="en-US"/>
        </w:rPr>
        <w:t>ՀՀ</w:t>
      </w:r>
      <w:r w:rsidRPr="000961F3">
        <w:rPr>
          <w:rFonts w:ascii="GHEA Grapalat" w:eastAsia="Calibri" w:hAnsi="GHEA Grapalat" w:cs="Sylfaen"/>
          <w:sz w:val="24"/>
          <w:szCs w:val="24"/>
          <w:lang w:val="af-ZA" w:eastAsia="en-US"/>
        </w:rPr>
        <w:t xml:space="preserve"> </w:t>
      </w:r>
      <w:r w:rsidRPr="000961F3">
        <w:rPr>
          <w:rFonts w:ascii="GHEA Grapalat" w:eastAsia="Calibri" w:hAnsi="GHEA Grapalat" w:cs="Sylfaen"/>
          <w:sz w:val="24"/>
          <w:szCs w:val="24"/>
          <w:lang w:eastAsia="en-US"/>
        </w:rPr>
        <w:t>կառավարության</w:t>
      </w:r>
      <w:r w:rsidRPr="000961F3">
        <w:rPr>
          <w:rFonts w:ascii="GHEA Grapalat" w:eastAsia="Calibri" w:hAnsi="GHEA Grapalat" w:cs="Sylfaen"/>
          <w:sz w:val="24"/>
          <w:szCs w:val="24"/>
          <w:lang w:val="af-ZA" w:eastAsia="en-US"/>
        </w:rPr>
        <w:t xml:space="preserve"> </w:t>
      </w:r>
      <w:r w:rsidRPr="000961F3">
        <w:rPr>
          <w:rFonts w:ascii="GHEA Grapalat" w:eastAsia="Calibri" w:hAnsi="GHEA Grapalat" w:cs="Sylfaen"/>
          <w:sz w:val="24"/>
          <w:szCs w:val="24"/>
          <w:lang w:val="hy-AM" w:eastAsia="en-US"/>
        </w:rPr>
        <w:t>որոշման</w:t>
      </w:r>
      <w:r w:rsidRPr="000961F3">
        <w:rPr>
          <w:rFonts w:ascii="GHEA Grapalat" w:eastAsia="Calibri" w:hAnsi="GHEA Grapalat" w:cs="Sylfaen"/>
          <w:sz w:val="24"/>
          <w:szCs w:val="24"/>
          <w:lang w:val="af-ZA" w:eastAsia="en-US"/>
        </w:rPr>
        <w:t xml:space="preserve"> </w:t>
      </w:r>
      <w:r w:rsidRPr="000961F3">
        <w:rPr>
          <w:rFonts w:ascii="GHEA Grapalat" w:eastAsia="Calibri" w:hAnsi="GHEA Grapalat" w:cs="Sylfaen"/>
          <w:sz w:val="24"/>
          <w:szCs w:val="24"/>
          <w:lang w:val="hy-AM" w:eastAsia="en-US"/>
        </w:rPr>
        <w:t>նախագիծը</w:t>
      </w:r>
      <w:r w:rsidRPr="000961F3">
        <w:rPr>
          <w:rFonts w:ascii="GHEA Grapalat" w:eastAsia="Calibri" w:hAnsi="GHEA Grapalat" w:cs="Sylfaen"/>
          <w:sz w:val="24"/>
          <w:szCs w:val="24"/>
          <w:lang w:val="af-ZA" w:eastAsia="en-US"/>
        </w:rPr>
        <w:t xml:space="preserve"> </w:t>
      </w:r>
      <w:r w:rsidRPr="000961F3">
        <w:rPr>
          <w:rFonts w:ascii="GHEA Grapalat" w:eastAsia="Calibri" w:hAnsi="GHEA Grapalat" w:cs="Sylfaen"/>
          <w:sz w:val="24"/>
          <w:szCs w:val="24"/>
          <w:lang w:val="hy-AM" w:eastAsia="en-US"/>
        </w:rPr>
        <w:t>մշակվել</w:t>
      </w:r>
      <w:r w:rsidRPr="000961F3">
        <w:rPr>
          <w:rFonts w:ascii="GHEA Grapalat" w:eastAsia="Calibri" w:hAnsi="GHEA Grapalat" w:cs="Sylfaen"/>
          <w:sz w:val="24"/>
          <w:szCs w:val="24"/>
          <w:lang w:val="af-ZA" w:eastAsia="en-US"/>
        </w:rPr>
        <w:t xml:space="preserve"> </w:t>
      </w:r>
      <w:r w:rsidRPr="000961F3">
        <w:rPr>
          <w:rFonts w:ascii="GHEA Grapalat" w:eastAsia="Calibri" w:hAnsi="GHEA Grapalat" w:cs="Sylfaen"/>
          <w:sz w:val="24"/>
          <w:szCs w:val="24"/>
          <w:lang w:val="hy-AM" w:eastAsia="en-US"/>
        </w:rPr>
        <w:t>է</w:t>
      </w:r>
      <w:r w:rsidRPr="000961F3">
        <w:rPr>
          <w:rFonts w:ascii="GHEA Grapalat" w:eastAsia="Calibri" w:hAnsi="GHEA Grapalat" w:cs="Sylfaen"/>
          <w:sz w:val="24"/>
          <w:szCs w:val="24"/>
          <w:lang w:val="af-ZA" w:eastAsia="en-US"/>
        </w:rPr>
        <w:t xml:space="preserve"> </w:t>
      </w:r>
      <w:r w:rsidR="00283206" w:rsidRPr="000961F3">
        <w:rPr>
          <w:rFonts w:ascii="GHEA Grapalat" w:eastAsia="Calibri" w:hAnsi="GHEA Grapalat" w:cs="Sylfaen"/>
          <w:sz w:val="24"/>
          <w:szCs w:val="24"/>
          <w:lang w:eastAsia="en-US"/>
        </w:rPr>
        <w:t>ՀՀ ՊԵԿ-ի կողմից</w:t>
      </w:r>
      <w:r w:rsidRPr="000961F3">
        <w:rPr>
          <w:rFonts w:ascii="GHEA Grapalat" w:eastAsia="Calibri" w:hAnsi="GHEA Grapalat" w:cs="Sylfaen"/>
          <w:sz w:val="24"/>
          <w:szCs w:val="24"/>
          <w:lang w:val="af-ZA" w:eastAsia="en-US"/>
        </w:rPr>
        <w:t>:</w:t>
      </w:r>
    </w:p>
    <w:p w:rsidR="00F1634F" w:rsidRPr="000961F3" w:rsidRDefault="00C11213" w:rsidP="000961F3">
      <w:pPr>
        <w:autoSpaceDE w:val="0"/>
        <w:autoSpaceDN w:val="0"/>
        <w:adjustRightInd w:val="0"/>
        <w:spacing w:line="360" w:lineRule="auto"/>
        <w:ind w:right="-64" w:firstLine="709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0961F3">
        <w:rPr>
          <w:rFonts w:ascii="GHEA Grapalat" w:hAnsi="GHEA Grapalat" w:cs="Sylfaen"/>
          <w:b/>
          <w:sz w:val="24"/>
          <w:szCs w:val="24"/>
          <w:lang w:val="hy-AM" w:eastAsia="en-US"/>
        </w:rPr>
        <w:t>5</w:t>
      </w:r>
      <w:r w:rsidR="00F1634F" w:rsidRPr="000961F3">
        <w:rPr>
          <w:rFonts w:ascii="GHEA Grapalat" w:hAnsi="GHEA Grapalat" w:cs="Sylfaen"/>
          <w:b/>
          <w:sz w:val="24"/>
          <w:szCs w:val="24"/>
          <w:lang w:val="hy-AM" w:eastAsia="en-US"/>
        </w:rPr>
        <w:t>. 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6B5622" w:rsidRPr="000961F3" w:rsidRDefault="00F1634F" w:rsidP="000961F3">
      <w:pPr>
        <w:autoSpaceDE w:val="0"/>
        <w:autoSpaceDN w:val="0"/>
        <w:adjustRightInd w:val="0"/>
        <w:spacing w:line="360" w:lineRule="auto"/>
        <w:ind w:right="-64" w:firstLine="709"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0961F3">
        <w:rPr>
          <w:rFonts w:ascii="GHEA Grapalat" w:hAnsi="GHEA Grapalat"/>
          <w:sz w:val="24"/>
          <w:szCs w:val="24"/>
          <w:lang w:val="hy-AM" w:eastAsia="en-US"/>
        </w:rPr>
        <w:t>ՀՀ կառավարության 2021 թվականի նոյեմբերի 18-ի «Հայաստանի Հանրա</w:t>
      </w:r>
      <w:r w:rsidRPr="000961F3">
        <w:rPr>
          <w:rFonts w:ascii="GHEA Grapalat" w:hAnsi="GHEA Grapalat"/>
          <w:sz w:val="24"/>
          <w:szCs w:val="24"/>
          <w:lang w:val="hy-AM" w:eastAsia="en-US"/>
        </w:rPr>
        <w:softHyphen/>
        <w:t>պե</w:t>
      </w:r>
      <w:r w:rsidRPr="000961F3">
        <w:rPr>
          <w:rFonts w:ascii="GHEA Grapalat" w:hAnsi="GHEA Grapalat"/>
          <w:sz w:val="24"/>
          <w:szCs w:val="24"/>
          <w:lang w:val="hy-AM" w:eastAsia="en-US"/>
        </w:rPr>
        <w:softHyphen/>
        <w:t>տութ</w:t>
      </w:r>
      <w:r w:rsidRPr="000961F3">
        <w:rPr>
          <w:rFonts w:ascii="GHEA Grapalat" w:hAnsi="GHEA Grapalat"/>
          <w:sz w:val="24"/>
          <w:szCs w:val="24"/>
          <w:lang w:val="hy-AM" w:eastAsia="en-US"/>
        </w:rPr>
        <w:softHyphen/>
        <w:t>յան կառավարության 2021-2026 թվականների գործունեության միջոցա</w:t>
      </w:r>
      <w:r w:rsidRPr="000961F3">
        <w:rPr>
          <w:rFonts w:ascii="GHEA Grapalat" w:hAnsi="GHEA Grapalat"/>
          <w:sz w:val="24"/>
          <w:szCs w:val="24"/>
          <w:lang w:val="hy-AM" w:eastAsia="en-US"/>
        </w:rPr>
        <w:softHyphen/>
        <w:t>ռում</w:t>
      </w:r>
      <w:r w:rsidRPr="000961F3">
        <w:rPr>
          <w:rFonts w:ascii="GHEA Grapalat" w:hAnsi="GHEA Grapalat"/>
          <w:sz w:val="24"/>
          <w:szCs w:val="24"/>
          <w:lang w:val="hy-AM" w:eastAsia="en-US"/>
        </w:rPr>
        <w:softHyphen/>
        <w:t>ների ծրա</w:t>
      </w:r>
      <w:r w:rsidRPr="000961F3">
        <w:rPr>
          <w:rFonts w:ascii="GHEA Grapalat" w:hAnsi="GHEA Grapalat"/>
          <w:sz w:val="24"/>
          <w:szCs w:val="24"/>
          <w:lang w:val="hy-AM" w:eastAsia="en-US"/>
        </w:rPr>
        <w:softHyphen/>
      </w:r>
      <w:r w:rsidR="00283206" w:rsidRPr="000961F3">
        <w:rPr>
          <w:rFonts w:ascii="GHEA Grapalat" w:hAnsi="GHEA Grapalat"/>
          <w:sz w:val="24"/>
          <w:szCs w:val="24"/>
          <w:lang w:val="hy-AM" w:eastAsia="en-US"/>
        </w:rPr>
        <w:t>գիրը հաստատելու մասին» թիվ 1902</w:t>
      </w:r>
      <w:r w:rsidRPr="000961F3">
        <w:rPr>
          <w:rFonts w:ascii="GHEA Grapalat" w:hAnsi="GHEA Grapalat"/>
          <w:sz w:val="24"/>
          <w:szCs w:val="24"/>
          <w:lang w:val="hy-AM" w:eastAsia="en-US"/>
        </w:rPr>
        <w:t>-Լ որոշման թիվ 1 հավելվածի թիվ 3.3 մի</w:t>
      </w:r>
      <w:r w:rsidRPr="000961F3">
        <w:rPr>
          <w:rFonts w:ascii="GHEA Grapalat" w:hAnsi="GHEA Grapalat"/>
          <w:sz w:val="24"/>
          <w:szCs w:val="24"/>
          <w:lang w:val="hy-AM" w:eastAsia="en-US"/>
        </w:rPr>
        <w:softHyphen/>
        <w:t>ջո</w:t>
      </w:r>
      <w:r w:rsidRPr="000961F3">
        <w:rPr>
          <w:rFonts w:ascii="GHEA Grapalat" w:hAnsi="GHEA Grapalat"/>
          <w:sz w:val="24"/>
          <w:szCs w:val="24"/>
          <w:lang w:val="hy-AM" w:eastAsia="en-US"/>
        </w:rPr>
        <w:softHyphen/>
        <w:t>ցառ</w:t>
      </w:r>
      <w:r w:rsidRPr="000961F3">
        <w:rPr>
          <w:rFonts w:ascii="GHEA Grapalat" w:hAnsi="GHEA Grapalat"/>
          <w:sz w:val="24"/>
          <w:szCs w:val="24"/>
          <w:lang w:val="hy-AM" w:eastAsia="en-US"/>
        </w:rPr>
        <w:softHyphen/>
        <w:t>ում («Հարկային պարտավորությունների հաշվարկման մեխանիզմների կա</w:t>
      </w:r>
      <w:r w:rsidRPr="000961F3">
        <w:rPr>
          <w:rFonts w:ascii="GHEA Grapalat" w:hAnsi="GHEA Grapalat"/>
          <w:sz w:val="24"/>
          <w:szCs w:val="24"/>
          <w:lang w:val="hy-AM" w:eastAsia="en-US"/>
        </w:rPr>
        <w:softHyphen/>
        <w:t>տա</w:t>
      </w:r>
      <w:r w:rsidRPr="000961F3">
        <w:rPr>
          <w:rFonts w:ascii="GHEA Grapalat" w:hAnsi="GHEA Grapalat"/>
          <w:sz w:val="24"/>
          <w:szCs w:val="24"/>
          <w:lang w:val="hy-AM" w:eastAsia="en-US"/>
        </w:rPr>
        <w:softHyphen/>
        <w:t>րե</w:t>
      </w:r>
      <w:r w:rsidRPr="000961F3">
        <w:rPr>
          <w:rFonts w:ascii="GHEA Grapalat" w:hAnsi="GHEA Grapalat"/>
          <w:sz w:val="24"/>
          <w:szCs w:val="24"/>
          <w:lang w:val="hy-AM" w:eastAsia="en-US"/>
        </w:rPr>
        <w:softHyphen/>
        <w:t>լագործում»)</w:t>
      </w:r>
      <w:r w:rsidR="00C40B7C" w:rsidRPr="000961F3">
        <w:rPr>
          <w:rFonts w:ascii="GHEA Grapalat" w:hAnsi="GHEA Grapalat"/>
          <w:sz w:val="24"/>
          <w:szCs w:val="24"/>
          <w:lang w:val="hy-AM" w:eastAsia="en-US"/>
        </w:rPr>
        <w:t>, ՀՀ կառավարության 2021 թվականի օգոստոսի 12-ի թիվ 1323-Լ որոշման Հավելված 2-ի («Հայաստանի Հանրապետության պետական եկամուտների կոմիտեի զարգացման և վարչարարության բարելավման ռազմավարությունից բխող միջոցառումների ծրագիր») թիվ 2.2.4 կետ («Տրանսֆերային գնագոյացման իրավակարգավորումների կիրառում, հարկային հսկողության արդյունավետության բարձրացում»):</w:t>
      </w:r>
    </w:p>
    <w:sectPr w:rsidR="006B5622" w:rsidRPr="000961F3" w:rsidSect="00EF1636">
      <w:pgSz w:w="12240" w:h="15840"/>
      <w:pgMar w:top="1440" w:right="1134" w:bottom="14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4259F8"/>
    <w:multiLevelType w:val="hybridMultilevel"/>
    <w:tmpl w:val="C6961BA6"/>
    <w:lvl w:ilvl="0" w:tplc="0F1286E0">
      <w:start w:val="1"/>
      <w:numFmt w:val="bullet"/>
      <w:lvlText w:val="-"/>
      <w:lvlJc w:val="left"/>
      <w:pPr>
        <w:ind w:left="1068" w:hanging="360"/>
      </w:pPr>
      <w:rPr>
        <w:rFonts w:ascii="Cambria Math" w:eastAsia="Times New Roman" w:hAnsi="Cambria Math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6BD47874"/>
    <w:multiLevelType w:val="hybridMultilevel"/>
    <w:tmpl w:val="76BC6C92"/>
    <w:lvl w:ilvl="0" w:tplc="0409000F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7F831CF5"/>
    <w:multiLevelType w:val="hybridMultilevel"/>
    <w:tmpl w:val="55668E1A"/>
    <w:lvl w:ilvl="0" w:tplc="76D68DC6">
      <w:start w:val="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0494"/>
    <w:rsid w:val="000961F3"/>
    <w:rsid w:val="000D116E"/>
    <w:rsid w:val="000E24DE"/>
    <w:rsid w:val="000E7762"/>
    <w:rsid w:val="0011043A"/>
    <w:rsid w:val="00112299"/>
    <w:rsid w:val="00145334"/>
    <w:rsid w:val="001A0E65"/>
    <w:rsid w:val="00260E7B"/>
    <w:rsid w:val="00283206"/>
    <w:rsid w:val="002B0A39"/>
    <w:rsid w:val="002C557B"/>
    <w:rsid w:val="00353502"/>
    <w:rsid w:val="003E7369"/>
    <w:rsid w:val="003F14B4"/>
    <w:rsid w:val="00460B4A"/>
    <w:rsid w:val="004920FB"/>
    <w:rsid w:val="005032E6"/>
    <w:rsid w:val="00590494"/>
    <w:rsid w:val="00610E39"/>
    <w:rsid w:val="006305A9"/>
    <w:rsid w:val="00687D0D"/>
    <w:rsid w:val="006B082A"/>
    <w:rsid w:val="006B5622"/>
    <w:rsid w:val="00723C5F"/>
    <w:rsid w:val="008B5D8B"/>
    <w:rsid w:val="00910D92"/>
    <w:rsid w:val="00934788"/>
    <w:rsid w:val="00943B7D"/>
    <w:rsid w:val="00960194"/>
    <w:rsid w:val="009638A9"/>
    <w:rsid w:val="00967244"/>
    <w:rsid w:val="00A01948"/>
    <w:rsid w:val="00AF5BBC"/>
    <w:rsid w:val="00B25FEF"/>
    <w:rsid w:val="00B4400A"/>
    <w:rsid w:val="00B67B29"/>
    <w:rsid w:val="00C11213"/>
    <w:rsid w:val="00C15798"/>
    <w:rsid w:val="00C40B7C"/>
    <w:rsid w:val="00C505EE"/>
    <w:rsid w:val="00C7644D"/>
    <w:rsid w:val="00CC416B"/>
    <w:rsid w:val="00CD44EE"/>
    <w:rsid w:val="00CF3BDA"/>
    <w:rsid w:val="00D23AF8"/>
    <w:rsid w:val="00D3232E"/>
    <w:rsid w:val="00D43A37"/>
    <w:rsid w:val="00E2607E"/>
    <w:rsid w:val="00E27E7F"/>
    <w:rsid w:val="00EF1636"/>
    <w:rsid w:val="00F15A93"/>
    <w:rsid w:val="00F1634F"/>
    <w:rsid w:val="00F759A2"/>
    <w:rsid w:val="00F87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3FF805"/>
  <w15:chartTrackingRefBased/>
  <w15:docId w15:val="{A3217DBB-056F-4E88-859D-8423F55B86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0494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43A3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3A37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mechtex">
    <w:name w:val="mechtex"/>
    <w:basedOn w:val="Normal"/>
    <w:link w:val="mechtexChar"/>
    <w:qFormat/>
    <w:rsid w:val="00910D92"/>
    <w:pPr>
      <w:jc w:val="center"/>
    </w:pPr>
    <w:rPr>
      <w:sz w:val="22"/>
    </w:rPr>
  </w:style>
  <w:style w:type="character" w:customStyle="1" w:styleId="mechtexChar">
    <w:name w:val="mechtex Char"/>
    <w:link w:val="mechtex"/>
    <w:rsid w:val="00910D92"/>
    <w:rPr>
      <w:rFonts w:ascii="Arial Armenian" w:eastAsia="Times New Roman" w:hAnsi="Arial Armenian" w:cs="Times New Roman"/>
      <w:szCs w:val="20"/>
      <w:lang w:eastAsia="ru-RU"/>
    </w:rPr>
  </w:style>
  <w:style w:type="paragraph" w:styleId="NormalWeb">
    <w:name w:val="Normal (Web)"/>
    <w:basedOn w:val="Normal"/>
    <w:uiPriority w:val="99"/>
    <w:unhideWhenUsed/>
    <w:rsid w:val="00910D92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910D92"/>
    <w:rPr>
      <w:b/>
      <w:b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C11213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C11213"/>
    <w:rPr>
      <w:rFonts w:ascii="Arial Armenian" w:eastAsia="Times New Roman" w:hAnsi="Arial Armeni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662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6A9138-03C0-438D-B6ED-29B9A17DEF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684</Words>
  <Characters>3902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Andranik Hakobyan</dc:creator>
  <cp:keywords>https://mul2.gov.am/tasks/806827/oneclick/himnavorum.docx?token=5a2837c1b8e5d2ab785f39d11a72de44</cp:keywords>
  <dc:description/>
  <cp:lastModifiedBy>Mariam Sargsyan</cp:lastModifiedBy>
  <cp:revision>19</cp:revision>
  <cp:lastPrinted>2022-06-09T13:35:00Z</cp:lastPrinted>
  <dcterms:created xsi:type="dcterms:W3CDTF">2023-04-20T05:45:00Z</dcterms:created>
  <dcterms:modified xsi:type="dcterms:W3CDTF">2023-06-15T05:20:00Z</dcterms:modified>
</cp:coreProperties>
</file>