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992983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92983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07.06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992983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92983" w:rsidRPr="009929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01/11-4/11299-2023</w:t>
            </w:r>
          </w:p>
        </w:tc>
      </w:tr>
      <w:tr w:rsidR="00232466" w:rsidRPr="00992983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2983" w:rsidRPr="00992983" w:rsidRDefault="00992983" w:rsidP="00992983">
            <w:pPr>
              <w:suppressAutoHyphens/>
              <w:spacing w:after="0" w:line="360" w:lineRule="auto"/>
              <w:ind w:left="112" w:right="126" w:firstLine="425"/>
              <w:jc w:val="both"/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hy-AM"/>
              </w:rPr>
            </w:pPr>
            <w:r w:rsidRPr="00992983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գույքն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օտարելու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992983">
              <w:rPr>
                <w:rFonts w:ascii="Calibri" w:eastAsia="Calibri" w:hAnsi="Calibri" w:cs="Calibri"/>
                <w:color w:val="00000A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</w:t>
            </w:r>
            <w:proofErr w:type="spellStart"/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992983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af-ZA"/>
              </w:rPr>
              <w:t>և հայտնում է</w:t>
            </w:r>
            <w:r w:rsidRPr="00992983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hy-AM"/>
              </w:rPr>
              <w:t xml:space="preserve"> հետևյալը.</w:t>
            </w:r>
          </w:p>
          <w:p w:rsidR="00232466" w:rsidRPr="00974475" w:rsidRDefault="00992983" w:rsidP="00992983">
            <w:pPr>
              <w:suppressAutoHyphens/>
              <w:spacing w:after="0" w:line="360" w:lineRule="auto"/>
              <w:ind w:left="112" w:right="126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92983">
              <w:rPr>
                <w:rFonts w:ascii="GHEA Grapalat" w:eastAsia="Calibri" w:hAnsi="GHEA Grapalat" w:cs="Calibri"/>
                <w:color w:val="00000A"/>
                <w:spacing w:val="-6"/>
                <w:sz w:val="24"/>
                <w:szCs w:val="24"/>
                <w:lang w:val="hy-AM"/>
              </w:rPr>
              <w:t xml:space="preserve">Հիմք ընդունելով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1998 թվականի մարտի 27-ի N 209 որոշմամբ սահմանված կարգը՝ </w:t>
            </w:r>
            <w:r w:rsidRPr="00992983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անհրաժեշտ է հստակեցնել ՀՀ ՏԿԵՆ պետական գույքի կառավարման կոմիտեին ամրացված 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քաղաք Երևան, 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Նորք-Մարաշ Գ. Հովսեփյան փողոց 42/3 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հասցեում գտնվող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, չկառուցապատված, 0.11112 հեկտար 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մակերեսով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2983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հողա</w:t>
            </w:r>
            <w:bookmarkStart w:id="0" w:name="_GoBack"/>
            <w:bookmarkEnd w:id="0"/>
            <w:r w:rsidRPr="00992983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մասի շուկայական արժեքին մոտարկված կադաստրային արժեքի (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65</w:t>
            </w:r>
            <w:r w:rsidRPr="0099298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458</w:t>
            </w:r>
            <w:r w:rsidRPr="0099298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9298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903 </w:t>
            </w:r>
            <w:r w:rsidRPr="00992983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դրամի չափով) գնահատման ժամանակահատվածը:</w:t>
            </w:r>
            <w:r w:rsidRPr="00992983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992983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92983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992983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92983" w:rsidRPr="009929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ՍԹ/7426-2023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92983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C84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3D8B1-D2A4-4942-8656-B0E83140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https://mul2-spm.gov.am/tasks/367692/oneclick/ampopatert.docx?token=937efa843d1fe613fecd491b5a8ef59a</cp:keywords>
  <dc:description/>
  <cp:lastModifiedBy>Пользователь Windows</cp:lastModifiedBy>
  <cp:revision>20</cp:revision>
  <dcterms:created xsi:type="dcterms:W3CDTF">2023-05-25T03:50:00Z</dcterms:created>
  <dcterms:modified xsi:type="dcterms:W3CDTF">2023-06-09T08:52:00Z</dcterms:modified>
</cp:coreProperties>
</file>