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jc w:val="right"/>
        <w:rPr>
          <w:rFonts w:eastAsia="Times New Roman" w:cs="GHEA Grapalat"/>
          <w:color w:val="000000" w:themeColor="text1"/>
          <w:szCs w:val="24"/>
        </w:rPr>
      </w:pPr>
      <w:r w:rsidRPr="001C61FB">
        <w:rPr>
          <w:rFonts w:eastAsia="Times New Roman" w:cs="GHEA Grapalat"/>
          <w:b/>
          <w:bCs/>
          <w:color w:val="000000" w:themeColor="text1"/>
          <w:szCs w:val="24"/>
          <w:u w:val="single"/>
        </w:rPr>
        <w:t>Ն</w:t>
      </w:r>
      <w:r w:rsidRPr="001C61FB">
        <w:rPr>
          <w:rFonts w:eastAsia="Times New Roman" w:cs="GHEA Grapalat"/>
          <w:b/>
          <w:bCs/>
          <w:color w:val="000000" w:themeColor="text1"/>
          <w:szCs w:val="24"/>
          <w:u w:val="single"/>
          <w:lang w:val="hy-AM"/>
        </w:rPr>
        <w:t>ԱԽԱԳԻԾ</w:t>
      </w:r>
    </w:p>
    <w:p w:rsidR="00A91EE9" w:rsidRDefault="00A91EE9" w:rsidP="00A91EE9">
      <w:pPr>
        <w:tabs>
          <w:tab w:val="left" w:pos="851"/>
        </w:tabs>
        <w:spacing w:line="240" w:lineRule="auto"/>
        <w:ind w:firstLine="567"/>
        <w:jc w:val="center"/>
        <w:rPr>
          <w:rFonts w:eastAsia="Times New Roman" w:cs="GHEA Grapalat"/>
          <w:b/>
          <w:bCs/>
          <w:color w:val="000000" w:themeColor="text1"/>
          <w:szCs w:val="24"/>
        </w:rPr>
      </w:pPr>
      <w:r w:rsidRPr="001C61FB">
        <w:rPr>
          <w:rFonts w:eastAsia="Times New Roman" w:cs="GHEA Grapalat"/>
          <w:b/>
          <w:bCs/>
          <w:color w:val="000000" w:themeColor="text1"/>
          <w:szCs w:val="24"/>
          <w:lang w:val="hy-AM"/>
        </w:rPr>
        <w:t>ՀԱՅԱՍՏԱՆԻ</w:t>
      </w:r>
      <w:r w:rsidRPr="001C61FB">
        <w:rPr>
          <w:rFonts w:eastAsia="Times New Roman" w:cs="GHEA Grapalat"/>
          <w:b/>
          <w:bCs/>
          <w:color w:val="000000" w:themeColor="text1"/>
          <w:szCs w:val="24"/>
        </w:rPr>
        <w:t xml:space="preserve"> </w:t>
      </w:r>
      <w:r w:rsidRPr="001C61FB">
        <w:rPr>
          <w:rFonts w:eastAsia="Times New Roman" w:cs="GHEA Grapalat"/>
          <w:b/>
          <w:bCs/>
          <w:color w:val="000000" w:themeColor="text1"/>
          <w:szCs w:val="24"/>
          <w:lang w:val="hy-AM"/>
        </w:rPr>
        <w:t>ՀԱՆՐԱՊԵՏՈՒԹՅԱՆ</w:t>
      </w:r>
      <w:r w:rsidRPr="001C61FB">
        <w:rPr>
          <w:rFonts w:eastAsia="Times New Roman" w:cs="GHEA Grapalat"/>
          <w:b/>
          <w:bCs/>
          <w:color w:val="000000" w:themeColor="text1"/>
          <w:szCs w:val="24"/>
        </w:rPr>
        <w:t xml:space="preserve"> </w:t>
      </w:r>
    </w:p>
    <w:p w:rsidR="00A91EE9" w:rsidRDefault="00A91EE9" w:rsidP="00A91EE9">
      <w:pPr>
        <w:tabs>
          <w:tab w:val="left" w:pos="851"/>
        </w:tabs>
        <w:spacing w:line="240" w:lineRule="auto"/>
        <w:ind w:firstLine="567"/>
        <w:jc w:val="center"/>
        <w:rPr>
          <w:rFonts w:eastAsia="Times New Roman" w:cs="GHEA Grapalat"/>
          <w:b/>
          <w:bCs/>
          <w:color w:val="000000" w:themeColor="text1"/>
          <w:szCs w:val="24"/>
          <w:lang w:val="hy-AM"/>
        </w:rPr>
      </w:pPr>
      <w:r w:rsidRPr="001C61FB">
        <w:rPr>
          <w:rFonts w:eastAsia="Times New Roman" w:cs="GHEA Grapalat"/>
          <w:b/>
          <w:bCs/>
          <w:color w:val="000000" w:themeColor="text1"/>
          <w:szCs w:val="24"/>
          <w:lang w:val="hy-AM"/>
        </w:rPr>
        <w:t>ՕՐԵՆՔ</w:t>
      </w:r>
      <w:r>
        <w:rPr>
          <w:rFonts w:eastAsia="Times New Roman" w:cs="GHEA Grapalat"/>
          <w:b/>
          <w:bCs/>
          <w:color w:val="000000" w:themeColor="text1"/>
          <w:szCs w:val="24"/>
          <w:lang w:val="hy-AM"/>
        </w:rPr>
        <w:t>Ը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jc w:val="center"/>
        <w:rPr>
          <w:rFonts w:eastAsia="Times New Roman" w:cs="GHEA Grapalat"/>
          <w:b/>
          <w:bCs/>
          <w:color w:val="000000" w:themeColor="text1"/>
          <w:szCs w:val="24"/>
          <w:lang w:val="af-ZA"/>
        </w:rPr>
      </w:pP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jc w:val="center"/>
        <w:rPr>
          <w:rFonts w:eastAsia="Times New Roman" w:cs="GHEA Grapalat"/>
          <w:b/>
          <w:bCs/>
          <w:color w:val="000000" w:themeColor="text1"/>
          <w:szCs w:val="24"/>
          <w:lang w:val="hy-AM"/>
        </w:rPr>
      </w:pPr>
      <w:r w:rsidRPr="001C61FB">
        <w:rPr>
          <w:rFonts w:eastAsia="Times New Roman" w:cs="GHEA Grapalat"/>
          <w:b/>
          <w:bCs/>
          <w:color w:val="000000" w:themeColor="text1"/>
          <w:szCs w:val="24"/>
          <w:lang w:val="af-ZA"/>
        </w:rPr>
        <w:t>«</w:t>
      </w:r>
      <w:r w:rsidRPr="001C61FB">
        <w:rPr>
          <w:rFonts w:eastAsia="Times New Roman" w:cs="GHEA Grapalat"/>
          <w:b/>
          <w:bCs/>
          <w:color w:val="000000" w:themeColor="text1"/>
          <w:szCs w:val="24"/>
          <w:lang w:val="hy-AM"/>
        </w:rPr>
        <w:t>ՊԵՏԱԿԱՆ</w:t>
      </w:r>
      <w:r w:rsidRPr="001C61FB">
        <w:rPr>
          <w:rFonts w:eastAsia="Times New Roman" w:cs="GHEA Grapalat"/>
          <w:b/>
          <w:bCs/>
          <w:color w:val="000000" w:themeColor="text1"/>
          <w:szCs w:val="24"/>
          <w:lang w:val="af-ZA"/>
        </w:rPr>
        <w:t xml:space="preserve"> </w:t>
      </w:r>
      <w:r w:rsidRPr="001C61FB">
        <w:rPr>
          <w:rFonts w:eastAsia="Times New Roman" w:cs="GHEA Grapalat"/>
          <w:b/>
          <w:bCs/>
          <w:color w:val="000000" w:themeColor="text1"/>
          <w:szCs w:val="24"/>
          <w:lang w:val="hy-AM"/>
        </w:rPr>
        <w:t>ՏՈՒՐՔԻ</w:t>
      </w:r>
      <w:r w:rsidRPr="001C61FB">
        <w:rPr>
          <w:rFonts w:eastAsia="Times New Roman" w:cs="GHEA Grapalat"/>
          <w:b/>
          <w:bCs/>
          <w:color w:val="000000" w:themeColor="text1"/>
          <w:szCs w:val="24"/>
          <w:lang w:val="af-ZA"/>
        </w:rPr>
        <w:t xml:space="preserve"> </w:t>
      </w:r>
      <w:r w:rsidRPr="001C61FB">
        <w:rPr>
          <w:rFonts w:eastAsia="Times New Roman" w:cs="GHEA Grapalat"/>
          <w:b/>
          <w:bCs/>
          <w:color w:val="000000" w:themeColor="text1"/>
          <w:szCs w:val="24"/>
          <w:lang w:val="hy-AM"/>
        </w:rPr>
        <w:t>ՄԱՍԻՆ</w:t>
      </w:r>
      <w:r w:rsidRPr="001C61FB">
        <w:rPr>
          <w:rFonts w:eastAsia="Times New Roman" w:cs="GHEA Grapalat"/>
          <w:b/>
          <w:bCs/>
          <w:color w:val="000000" w:themeColor="text1"/>
          <w:szCs w:val="24"/>
          <w:lang w:val="af-ZA"/>
        </w:rPr>
        <w:t xml:space="preserve">» </w:t>
      </w:r>
      <w:r w:rsidRPr="001C61FB">
        <w:rPr>
          <w:rFonts w:eastAsia="Times New Roman" w:cs="GHEA Grapalat"/>
          <w:b/>
          <w:bCs/>
          <w:color w:val="000000" w:themeColor="text1"/>
          <w:szCs w:val="24"/>
          <w:lang w:val="hy-AM"/>
        </w:rPr>
        <w:t>ՕՐԵՆՔՈՒՄ ՓՈՓՈԽՈՒԹՅՈՒՆՆԵՐ ԵՎ ԼՐԱՑՈՒՄՆԵՐ ԿԱՏԱՐԵԼՈՒ ՄԱՍԻՆ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b/>
          <w:bCs/>
          <w:color w:val="000000" w:themeColor="text1"/>
          <w:szCs w:val="24"/>
          <w:lang w:val="hy-AM"/>
        </w:rPr>
      </w:pP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b/>
          <w:bCs/>
          <w:color w:val="000000" w:themeColor="text1"/>
          <w:szCs w:val="24"/>
          <w:shd w:val="clear" w:color="auto" w:fill="FFFFFF"/>
          <w:lang w:val="hy-AM"/>
        </w:rPr>
        <w:t xml:space="preserve">Հոդված 1.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«Պետական տուրքի մասին» 1997 թվականի դեկտեմբերի 27-ի ՀՕ-186 օրենքի </w:t>
      </w:r>
      <w:r w:rsidRPr="001C61FB">
        <w:rPr>
          <w:rFonts w:eastAsia="Times New Roman" w:cs="GHEA Grapalat"/>
          <w:color w:val="000000" w:themeColor="text1"/>
          <w:szCs w:val="24"/>
          <w:lang w:val="af-ZA"/>
        </w:rPr>
        <w:t>(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այսուհետ՝ Օրենք) </w:t>
      </w:r>
      <w:r w:rsidRPr="001C61FB">
        <w:rPr>
          <w:rFonts w:eastAsia="Times New Roman" w:cs="Times New Roman"/>
          <w:color w:val="000000" w:themeColor="text1"/>
          <w:szCs w:val="24"/>
          <w:lang w:val="hy-AM"/>
        </w:rPr>
        <w:t>19.7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-</w:t>
      </w:r>
      <w:r w:rsidRPr="001C61FB">
        <w:rPr>
          <w:rFonts w:eastAsia="Times New Roman" w:cs="Times New Roman"/>
          <w:color w:val="000000" w:themeColor="text1"/>
          <w:szCs w:val="24"/>
          <w:lang w:val="hy-AM"/>
        </w:rPr>
        <w:t>րդ հոդվածում՝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1)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ab/>
        <w:t xml:space="preserve">վերնագիրը շարադրել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հետևյալ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խմբագրությամբ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«Հոդված 19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7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Կազմակերպությունների և անհատ ձեռնարկատերերի կողմից ներքաղաքային երթուղու շահագործման,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կազմակերպություննների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, անհատ ձեռնարկատերերի և ֆիզիկական անձանց կողմից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թեթև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մարդատար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ավտոմոբիլներով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ոչ կանոնավոր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ուղևորափոխադրումների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, ինչպես նաև մարդատար-տաքսի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ավտոմոբիլներով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ուղևորափոխադրումների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իրականացման արտոնագիր տրամադրելու համար պետական տուրքի դրույքաչափերը»,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2)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ab/>
        <w:t>1-ին մասում՝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ա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հանել «միջմարզային,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ներմարզային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,» բառերը,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բ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«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ուղևորափոխադրումների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» բառից առաջ լրացնել «ներքաղաքային երթուղով» բառերը,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գ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«տրամադրելու համար» բառերից հետո լրացնել «ամսական» բառը, 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2) 2-րդ մասը շարադրել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հետևյալ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խմբագրությամբ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«2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</w:t>
      </w:r>
      <w:bookmarkStart w:id="0" w:name="_Hlk132719746"/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Կազմակերպություննների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, անհատ ձեռնարկատերերի և ֆիզիկական անձանց կողմից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թեթև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մարդատար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ավտոմոբիլներով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Հայաստանի Հանրապետության տարածքում ոչ կանոնավոր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ուղևորափոխադրումների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, ինչպես նաև մարդատար-տաքսի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ավտոմոբիլներով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 Հայաստանի Հանրապետության տարածքում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ուղևորափոխադրումների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իրականացման համար արտոնագիր տրամադրելու պետական տուրքը սահմանվում է յուրաքանչյուր փոխադրման ընդհանուր արժեքի՝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815"/>
        <w:gridCol w:w="5103"/>
      </w:tblGrid>
      <w:tr w:rsidR="00A91EE9" w:rsidRPr="001C61FB" w:rsidTr="005C3D49">
        <w:tc>
          <w:tcPr>
            <w:tcW w:w="4815" w:type="dxa"/>
          </w:tcPr>
          <w:p w:rsidR="00A91EE9" w:rsidRPr="001C61FB" w:rsidRDefault="00A91EE9" w:rsidP="005C3D49">
            <w:pPr>
              <w:tabs>
                <w:tab w:val="left" w:pos="851"/>
              </w:tabs>
              <w:ind w:firstLine="567"/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կանխիկ դրամով վճարումների դեպքում</w:t>
            </w:r>
          </w:p>
        </w:tc>
        <w:tc>
          <w:tcPr>
            <w:tcW w:w="5103" w:type="dxa"/>
          </w:tcPr>
          <w:p w:rsidR="00A91EE9" w:rsidRPr="001C61FB" w:rsidRDefault="00A91EE9" w:rsidP="005C3D49">
            <w:pPr>
              <w:tabs>
                <w:tab w:val="left" w:pos="851"/>
              </w:tabs>
              <w:ind w:firstLine="567"/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անկանխիկ դրամով վճարումների դեպքում</w:t>
            </w:r>
          </w:p>
        </w:tc>
      </w:tr>
      <w:tr w:rsidR="00A91EE9" w:rsidRPr="00A91EE9" w:rsidTr="005C3D49">
        <w:tc>
          <w:tcPr>
            <w:tcW w:w="4815" w:type="dxa"/>
          </w:tcPr>
          <w:p w:rsidR="00A91EE9" w:rsidRPr="001C61FB" w:rsidRDefault="00A91EE9" w:rsidP="005C3D49">
            <w:pPr>
              <w:tabs>
                <w:tab w:val="left" w:pos="851"/>
              </w:tabs>
              <w:ind w:firstLine="567"/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2 տոկոսի չափով՝</w:t>
            </w:r>
          </w:p>
          <w:p w:rsidR="00A91EE9" w:rsidRPr="001C61FB" w:rsidRDefault="00A91EE9" w:rsidP="005C3D49">
            <w:pPr>
              <w:tabs>
                <w:tab w:val="left" w:pos="851"/>
              </w:tabs>
              <w:ind w:firstLine="567"/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2024 թվականի սեպտեմբերի 1-ից</w:t>
            </w:r>
          </w:p>
        </w:tc>
        <w:tc>
          <w:tcPr>
            <w:tcW w:w="5103" w:type="dxa"/>
          </w:tcPr>
          <w:p w:rsidR="00A91EE9" w:rsidRPr="001C61FB" w:rsidRDefault="00A91EE9" w:rsidP="005C3D49">
            <w:pPr>
              <w:tabs>
                <w:tab w:val="left" w:pos="851"/>
              </w:tabs>
              <w:ind w:firstLine="567"/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1,5 տոկոսի չափով՝</w:t>
            </w:r>
          </w:p>
          <w:p w:rsidR="00A91EE9" w:rsidRPr="001C61FB" w:rsidRDefault="00A91EE9" w:rsidP="005C3D49">
            <w:pPr>
              <w:tabs>
                <w:tab w:val="left" w:pos="851"/>
              </w:tabs>
              <w:ind w:firstLine="567"/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2024 թվականի սեպտեմբերի 1-ից</w:t>
            </w:r>
          </w:p>
        </w:tc>
      </w:tr>
      <w:tr w:rsidR="00A91EE9" w:rsidRPr="00A91EE9" w:rsidTr="005C3D49">
        <w:tc>
          <w:tcPr>
            <w:tcW w:w="4815" w:type="dxa"/>
          </w:tcPr>
          <w:p w:rsidR="00A91EE9" w:rsidRPr="001C61FB" w:rsidRDefault="00A91EE9" w:rsidP="005C3D49">
            <w:pPr>
              <w:tabs>
                <w:tab w:val="left" w:pos="851"/>
              </w:tabs>
              <w:ind w:firstLine="567"/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3,5 տոկոսի չափով՝</w:t>
            </w:r>
          </w:p>
          <w:p w:rsidR="00A91EE9" w:rsidRPr="001C61FB" w:rsidRDefault="00A91EE9" w:rsidP="005C3D49">
            <w:pPr>
              <w:tabs>
                <w:tab w:val="left" w:pos="851"/>
              </w:tabs>
              <w:ind w:firstLine="567"/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2025 թվականի հունվարի 1-ից</w:t>
            </w:r>
          </w:p>
        </w:tc>
        <w:tc>
          <w:tcPr>
            <w:tcW w:w="5103" w:type="dxa"/>
          </w:tcPr>
          <w:p w:rsidR="00A91EE9" w:rsidRPr="001C61FB" w:rsidRDefault="00A91EE9" w:rsidP="005C3D49">
            <w:pPr>
              <w:tabs>
                <w:tab w:val="left" w:pos="851"/>
              </w:tabs>
              <w:ind w:firstLine="567"/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2,5 տոկոսի չափով՝</w:t>
            </w:r>
          </w:p>
          <w:p w:rsidR="00A91EE9" w:rsidRPr="001C61FB" w:rsidRDefault="00A91EE9" w:rsidP="005C3D49">
            <w:pPr>
              <w:tabs>
                <w:tab w:val="left" w:pos="851"/>
              </w:tabs>
              <w:ind w:firstLine="567"/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2025 թվականի հունվարի 1-ից</w:t>
            </w:r>
          </w:p>
        </w:tc>
      </w:tr>
      <w:tr w:rsidR="00A91EE9" w:rsidRPr="00A91EE9" w:rsidTr="005C3D49">
        <w:tc>
          <w:tcPr>
            <w:tcW w:w="4815" w:type="dxa"/>
          </w:tcPr>
          <w:p w:rsidR="00A91EE9" w:rsidRPr="001C61FB" w:rsidRDefault="00A91EE9" w:rsidP="005C3D49">
            <w:pPr>
              <w:tabs>
                <w:tab w:val="left" w:pos="851"/>
              </w:tabs>
              <w:ind w:firstLine="567"/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5 տոկոսի չափով՝</w:t>
            </w:r>
          </w:p>
          <w:p w:rsidR="00A91EE9" w:rsidRPr="001C61FB" w:rsidRDefault="00A91EE9" w:rsidP="005C3D49">
            <w:pPr>
              <w:tabs>
                <w:tab w:val="left" w:pos="851"/>
              </w:tabs>
              <w:ind w:firstLine="567"/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2026 թվականի հունվարի 1-ից</w:t>
            </w:r>
          </w:p>
        </w:tc>
        <w:tc>
          <w:tcPr>
            <w:tcW w:w="5103" w:type="dxa"/>
          </w:tcPr>
          <w:p w:rsidR="00A91EE9" w:rsidRPr="001C61FB" w:rsidRDefault="00A91EE9" w:rsidP="005C3D49">
            <w:pPr>
              <w:tabs>
                <w:tab w:val="left" w:pos="851"/>
              </w:tabs>
              <w:ind w:firstLine="567"/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4 տոկոսի չափով՝</w:t>
            </w:r>
          </w:p>
          <w:p w:rsidR="00A91EE9" w:rsidRPr="001C61FB" w:rsidRDefault="00A91EE9" w:rsidP="005C3D49">
            <w:pPr>
              <w:tabs>
                <w:tab w:val="left" w:pos="851"/>
              </w:tabs>
              <w:ind w:firstLine="567"/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</w:pP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2026 թվականի հունվարի 1-ից</w:t>
            </w:r>
          </w:p>
        </w:tc>
      </w:tr>
    </w:tbl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խադրումները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էլեկտրոնային հարթակով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ուղևորափոխադրման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ծառայության միջոցով ստացված պատվերով իրակա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նաց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վելու դեպ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քում յուրաքան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 xml:space="preserve">չյուր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ուղևորափոխադրման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համար սույն մասում նշված չափով պետական տուրքը գանձում և պետական բյուջե է վճարում էլեկտրոնային հարթակով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փոխադրման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ծառայություն մատուցող կազմակերպությունը կամ անհատ ձեռնարկատերը։</w:t>
      </w:r>
      <w:bookmarkEnd w:id="0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»,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3) 3-րդ մասում՝ 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ա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3-րդ ենթակետը շարադրել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հետևյալ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խմբագրությամբ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«3) </w:t>
      </w:r>
      <w:bookmarkStart w:id="1" w:name="_Hlk132719824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սույն հոդվածի 2-րդ մասում օգտագործվող հասկացությունները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կիրռվում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են «Ավտոմոբիլային տրանսպորտի մասին» օրենքով սահմանված իմաստով ու նշանակությամբ</w:t>
      </w:r>
      <w:bookmarkEnd w:id="1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։»,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բ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4-րդ և 5-րդ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ենթակետերն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ուժը կորցրած ճանաչել,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3) 4-րդ մասը շարադրել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հետևյալ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խմբագրությամբ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«4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</w:t>
      </w:r>
      <w:bookmarkStart w:id="2" w:name="_Hlk132719881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Կազմակերպությունների կամ անհատ ձեռնարկատերերի կողմից  ներքաղաքային երթուղու շահագործման արտոնագիր տրամադրելու պետական տուրքի հաշվարկման նպատակով կիրառվում են երթուղու հետ կապված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հետևյալ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գործակիցները.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1)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Երևան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քաղաքում՝ 1.0,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2) այլ քաղաքներում՝ 0.5:</w:t>
      </w:r>
      <w:bookmarkEnd w:id="2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»,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4) 5-րդ մասն ուժը կորցրած ճանաչել,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Cambria Math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5) 6-րդ մասը շարադրել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հետևյալ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խմբագրությամբ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«6.</w:t>
      </w:r>
      <w:bookmarkStart w:id="3" w:name="_Hlk132719923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Սույն հոդվածով սահմանված՝ ներքաղաքային երթուղու շահագործման կամ սույն հոդվածի 2-րդ մասով սահմանված արտոնագրերը տրամադրում է հարկային մարմինը՝ բացառապես էլեկտրոնային եղանակով։ Սույն հոդվածի 2-րդ մասով սահմանված դեպքերում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ուղևորափոխադրում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իրականացնող ֆիզիկական անձինք հարկային մարմնում հաշվառվում են Հայաստանի Հանրապետության հարկային օրենսգրքով սահմանված կարգով։</w:t>
      </w:r>
      <w:bookmarkEnd w:id="3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»,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6) 7-րդ մասից հանել «միջմարզային,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ներմարզային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և» և «կամ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թեթև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մարդատար մեքենայով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ուղևորափոխադրումների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» բառերը,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7) լրացնել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հետևյալ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բովանդակությամբ 7.1-ին մաս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«</w:t>
      </w:r>
      <w:bookmarkStart w:id="4" w:name="_Hlk132720005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7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1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Էլեկտրոնային հարթակով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ուղևորափոխադրման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ծառայություն մատուցող կազմակերպությունը կամ անհատ ձեռնարկատերը էլեկտրոնային հարթակով էլեկտրոնային ծառայության միջոցով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ձևակերպված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պատվերով իրականացված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ուղևորափոխադրումների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համար հաշվարկված, գանձված և պետական բյուջե վճարման ենթակա պետական տուրքի վերաբերյալ հայտարարությունը, իսկ կազմակերպությունները, անհատ ձեռնարկատերերը և ֆիզիկական անձինք մարդատար-տաքսի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ավտոմոբիլներով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ուղևորափոխադրումների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իրականացման արտոնագիր ստանալու նպատակով այդ գործունեությունն իրականացնելու վերաբերյալ հայտարարությունը, բացառապես էլեկտրոնային եղանակով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մինչև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յուրաքանչյուր ամսվան հաջորդող ամսվա 10-ը ներառյալ ներկայացնում են հարկային մարմին։ Սույն մասում նշված հայտարարությունների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ձևերը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և լրացման կարգը սահմանում է հարկային մարմինը։</w:t>
      </w:r>
      <w:bookmarkEnd w:id="4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»,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8) 8-րդ մասը շարադրել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հետևյալ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խմբագրությամբ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«8. </w:t>
      </w:r>
      <w:bookmarkStart w:id="5" w:name="_Hlk132720023"/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Որևէ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ամսվա համար սույն հոդվածի 1-ին մասով սահմանված արտոնագիր ստացած կազմակերպության կամ անհատ ձեռնարկատիրոջ կողմից տվյալ գործունեության մասով ավտոբուսների, միկրոավտոբուսների քանակի ավելացման դեպքում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մինչև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ավելացման օրվան նախորդող օրը ներառյալ հարկային մարմին է ներկայացվում նոր Հայտարարություն` տվյալ ամսվա համար նախկինում ներկայացված ավտոբուսների, միկրոավտոբուսների քանակի և ավելացվող ավտոբուսների, միկրոավտոբուսների քանակի մեծությունների հանրագումարով: Ավտոբուսների, միկրոավտոբուսների քանակի ավելացման դեպքում ավելացված ավտոբուսների, միկրոավտոբուսների նստատեղերի կամ ավտոբուսների, միկրոավտոբուսների քանակի մասով հաշվարկվում է պետական տուրք` սույն հոդվածով սահմանված ընդհանուր կարգով: Յուրաքանչյուր ամսվա համար արտոնագրի մասով վճարված պետական տուրքը վերադարձման ենթակա չէ:</w:t>
      </w:r>
      <w:bookmarkEnd w:id="5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»,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9) 9-րդ մասի երկրորդ նախադասությունը շարադրել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հետևյալ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խմբագրությամբ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«</w:t>
      </w:r>
      <w:bookmarkStart w:id="6" w:name="_Hlk132720045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Սույն հոդվածի 8-րդ մասով սահմանված դեպքում նոր Հայտարարությունում ավտոբուսների, միկրոավտոբուսների քանակի ավելացման օրը ներառյալ կազմակերպությանը կամ անհատ ձեռնարկատիրոջը տրամադրվում է նոր արտոնագիր` նախկին արտոնագրում նշված ավտոբուսների, միկրոավտոբուսների քանակի և ավելացվող ավտոբուսների, միկրոավտոբուսների քանակի հանրագումարով` ավտոբուսների, միկրոավտոբուսների ավելացման ամսաթիվն ընդգրկող օրվանից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մինչև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այդ ամսվա ավարտը ներառող ժամանակաշրջանի համար:</w:t>
      </w:r>
      <w:bookmarkEnd w:id="6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»,  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10) 11-րդ մասից հանել «միջմարզային,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ներմարզային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,» բառերը,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11) 12-րդ մասից հանել «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թեթև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մարդատար մեքենայով,» բառերը,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12) 14-րդ մասում «Սույն հոդվածով» բառերը փոխարինել «</w:t>
      </w:r>
      <w:bookmarkStart w:id="7" w:name="_Hlk132720250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Սույն հոդվածի 1-ին մասով</w:t>
      </w:r>
      <w:bookmarkEnd w:id="7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» բառերով,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13) 15-րդ մասը շարադրել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հետևյալ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խմբագրությամբ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«</w:t>
      </w:r>
      <w:bookmarkStart w:id="8" w:name="_Hlk132720273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15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Սույն հոդվածի 2-րդ մասով սահմանված պետական տուրքը պետական բյուջե է վճարվում յուրաքանչյուր ամսվա համար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մինչև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տվյալ ամսվան հաջորդող ամսվա 10-ը ներառյալ:</w:t>
      </w:r>
      <w:bookmarkEnd w:id="8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»։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Sylfaen"/>
          <w:b/>
          <w:color w:val="000000" w:themeColor="text1"/>
          <w:szCs w:val="24"/>
          <w:shd w:val="clear" w:color="auto" w:fill="FFFFFF"/>
          <w:lang w:val="hy-AM"/>
        </w:rPr>
      </w:pP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Times New Roman"/>
          <w:b/>
          <w:color w:val="000000" w:themeColor="text1"/>
          <w:szCs w:val="24"/>
          <w:lang w:val="hy-AM"/>
        </w:rPr>
        <w:t>Հոդված 2.</w:t>
      </w:r>
      <w:r w:rsidRPr="001C61FB">
        <w:rPr>
          <w:rFonts w:eastAsia="Times New Roman" w:cs="Times New Roman"/>
          <w:color w:val="000000" w:themeColor="text1"/>
          <w:szCs w:val="24"/>
          <w:lang w:val="hy-AM"/>
        </w:rPr>
        <w:t xml:space="preserve"> Օրենքի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20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1-րդ հոդվածի 1-ին մասում լրացնել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հետևյալ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բովանդակությամբ 18-րդ կետ.</w:t>
      </w:r>
    </w:p>
    <w:tbl>
      <w:tblPr>
        <w:tblStyle w:val="TableGrid"/>
        <w:tblW w:w="9750" w:type="dxa"/>
        <w:tblLook w:val="04A0" w:firstRow="1" w:lastRow="0" w:firstColumn="1" w:lastColumn="0" w:noHBand="0" w:noVBand="1"/>
      </w:tblPr>
      <w:tblGrid>
        <w:gridCol w:w="7118"/>
        <w:gridCol w:w="2632"/>
      </w:tblGrid>
      <w:tr w:rsidR="00A91EE9" w:rsidRPr="00A91EE9" w:rsidTr="005C3D49">
        <w:tc>
          <w:tcPr>
            <w:tcW w:w="0" w:type="auto"/>
            <w:hideMark/>
          </w:tcPr>
          <w:p w:rsidR="00A91EE9" w:rsidRPr="001C61FB" w:rsidRDefault="00A91EE9" w:rsidP="005C3D49">
            <w:pPr>
              <w:tabs>
                <w:tab w:val="left" w:pos="851"/>
              </w:tabs>
              <w:ind w:firstLine="33"/>
              <w:rPr>
                <w:rFonts w:eastAsia="Times New Roman" w:cs="Times New Roman"/>
                <w:color w:val="000000" w:themeColor="text1"/>
                <w:szCs w:val="24"/>
                <w:lang w:val="hy-AM"/>
              </w:rPr>
            </w:pPr>
            <w:r w:rsidRPr="001C61FB">
              <w:rPr>
                <w:rFonts w:eastAsia="Times New Roman" w:cs="Times New Roman"/>
                <w:color w:val="000000" w:themeColor="text1"/>
                <w:szCs w:val="24"/>
                <w:lang w:val="hy-AM"/>
              </w:rPr>
              <w:t>«18</w:t>
            </w:r>
            <w:r w:rsidRPr="001C61FB">
              <w:rPr>
                <w:rFonts w:ascii="Cambria Math" w:eastAsia="Times New Roman" w:hAnsi="Cambria Math" w:cs="Cambria Math"/>
                <w:color w:val="000000" w:themeColor="text1"/>
                <w:szCs w:val="24"/>
                <w:lang w:val="hy-AM"/>
              </w:rPr>
              <w:t>․</w:t>
            </w:r>
            <w:r w:rsidRPr="001C61FB">
              <w:rPr>
                <w:rFonts w:eastAsia="Times New Roman" w:cs="Cambria Math"/>
                <w:color w:val="000000" w:themeColor="text1"/>
                <w:szCs w:val="24"/>
                <w:lang w:val="hy-AM"/>
              </w:rPr>
              <w:t xml:space="preserve"> </w:t>
            </w:r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Էլեկտրոնային հարթակով </w:t>
            </w:r>
            <w:proofErr w:type="spellStart"/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>ուղևորափոխադրման</w:t>
            </w:r>
            <w:proofErr w:type="spellEnd"/>
            <w:r w:rsidRPr="001C61FB">
              <w:rPr>
                <w:rFonts w:eastAsia="Times New Roman" w:cs="GHEA Grapalat"/>
                <w:color w:val="000000" w:themeColor="text1"/>
                <w:szCs w:val="24"/>
                <w:shd w:val="clear" w:color="auto" w:fill="FFFFFF"/>
                <w:lang w:val="hy-AM"/>
              </w:rPr>
              <w:t xml:space="preserve"> ծառայության մատուցման իրավունք ձեռք բերելու համար</w:t>
            </w:r>
          </w:p>
        </w:tc>
        <w:tc>
          <w:tcPr>
            <w:tcW w:w="0" w:type="auto"/>
            <w:hideMark/>
          </w:tcPr>
          <w:p w:rsidR="00A91EE9" w:rsidRPr="001C61FB" w:rsidRDefault="00A91EE9" w:rsidP="005C3D49">
            <w:pPr>
              <w:tabs>
                <w:tab w:val="left" w:pos="851"/>
              </w:tabs>
              <w:ind w:firstLine="102"/>
              <w:rPr>
                <w:rFonts w:eastAsia="Times New Roman" w:cs="Times New Roman"/>
                <w:color w:val="000000" w:themeColor="text1"/>
                <w:szCs w:val="24"/>
                <w:lang w:val="hy-AM"/>
              </w:rPr>
            </w:pPr>
            <w:r w:rsidRPr="001C61FB">
              <w:rPr>
                <w:rFonts w:eastAsia="Times New Roman" w:cs="Times New Roman"/>
                <w:color w:val="000000" w:themeColor="text1"/>
                <w:szCs w:val="24"/>
                <w:lang w:val="hy-AM"/>
              </w:rPr>
              <w:t>Տարեկան բազային</w:t>
            </w:r>
            <w:r w:rsidRPr="001C61FB">
              <w:rPr>
                <w:rFonts w:ascii="Calibri" w:eastAsia="Times New Roman" w:hAnsi="Calibri" w:cs="Calibri"/>
                <w:color w:val="000000" w:themeColor="text1"/>
                <w:szCs w:val="24"/>
                <w:lang w:val="hy-AM"/>
              </w:rPr>
              <w:t> </w:t>
            </w:r>
            <w:r w:rsidRPr="001C61FB">
              <w:rPr>
                <w:rFonts w:eastAsia="Times New Roman" w:cs="Times New Roman"/>
                <w:color w:val="000000" w:themeColor="text1"/>
                <w:szCs w:val="24"/>
                <w:lang w:val="hy-AM"/>
              </w:rPr>
              <w:t>տուրքի</w:t>
            </w:r>
          </w:p>
          <w:p w:rsidR="00A91EE9" w:rsidRPr="001C61FB" w:rsidRDefault="00A91EE9" w:rsidP="005C3D49">
            <w:pPr>
              <w:tabs>
                <w:tab w:val="left" w:pos="851"/>
              </w:tabs>
              <w:ind w:firstLine="102"/>
              <w:rPr>
                <w:rFonts w:eastAsia="Times New Roman" w:cs="Times New Roman"/>
                <w:color w:val="000000" w:themeColor="text1"/>
                <w:szCs w:val="24"/>
                <w:lang w:val="hy-AM"/>
              </w:rPr>
            </w:pPr>
            <w:r w:rsidRPr="001C61FB">
              <w:rPr>
                <w:rFonts w:eastAsia="Times New Roman" w:cs="Times New Roman"/>
                <w:color w:val="000000" w:themeColor="text1"/>
                <w:szCs w:val="24"/>
                <w:lang w:val="hy-AM"/>
              </w:rPr>
              <w:t>1000-</w:t>
            </w:r>
            <w:r w:rsidRPr="001C61FB">
              <w:rPr>
                <w:rFonts w:eastAsia="Times New Roman" w:cs="Arial Unicode"/>
                <w:color w:val="000000" w:themeColor="text1"/>
                <w:szCs w:val="24"/>
                <w:lang w:val="hy-AM"/>
              </w:rPr>
              <w:t>ապատիկի</w:t>
            </w:r>
            <w:r w:rsidRPr="001C61FB">
              <w:rPr>
                <w:rFonts w:eastAsia="Times New Roman" w:cs="Times New Roman"/>
                <w:color w:val="000000" w:themeColor="text1"/>
                <w:szCs w:val="24"/>
                <w:lang w:val="hy-AM"/>
              </w:rPr>
              <w:t xml:space="preserve"> </w:t>
            </w:r>
            <w:r w:rsidRPr="001C61FB">
              <w:rPr>
                <w:rFonts w:eastAsia="Times New Roman" w:cs="Arial Unicode"/>
                <w:color w:val="000000" w:themeColor="text1"/>
                <w:szCs w:val="24"/>
                <w:lang w:val="hy-AM"/>
              </w:rPr>
              <w:t>չափով»</w:t>
            </w:r>
          </w:p>
        </w:tc>
      </w:tr>
    </w:tbl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Cambria Math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b/>
          <w:bCs/>
          <w:color w:val="000000" w:themeColor="text1"/>
          <w:szCs w:val="24"/>
          <w:shd w:val="clear" w:color="auto" w:fill="FFFFFF"/>
          <w:lang w:val="hy-AM"/>
        </w:rPr>
        <w:t xml:space="preserve">Հոդված 3.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Օրենքի 32-րդ հոդվածում վերջին պարբերությունից հետո լրացնել նոր պարբերություն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հետևյալ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բովանդակությամբ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Arial Unicode"/>
          <w:color w:val="000000" w:themeColor="text1"/>
          <w:szCs w:val="24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«</w:t>
      </w:r>
      <w:bookmarkStart w:id="9" w:name="_Hlk132722241"/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խադրումները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էլեկտրոնային հարթակով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ուղևորափոխադրման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ծառայության միջոցով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ձևակերպված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պատվերով իրականացվելու դեպ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քում յուրաքան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 xml:space="preserve">չյուր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ուղևորափոխադրման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համար պետական տուրքի հաշվարկման և գանձման լիազորությունները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պատվիրակվում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են էլեկտրոնային հարթակով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փոխադրման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ծառա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յութ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յուն մատուցող կազմակերպություններին կամ անհատ ձեռնարկատերերին, որոնք սույն օրենքի 19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7-րդ հոդվածի 2-րդ մասով սահմանված չափով գանձված պետական տուրքի գումարները պետական բյուջե են վճարում յուրաքանչյուր ամսվա համար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մինչև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տվյալ ամսվան հաջորդող ամսվա 10-ը ներառյալ:</w:t>
      </w:r>
      <w:bookmarkEnd w:id="9"/>
      <w:r w:rsidRPr="001C61FB">
        <w:rPr>
          <w:rFonts w:eastAsia="Times New Roman" w:cs="Arial Unicode"/>
          <w:color w:val="000000" w:themeColor="text1"/>
          <w:szCs w:val="24"/>
          <w:lang w:val="hy-AM"/>
        </w:rPr>
        <w:t>»։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Arial Unicode"/>
          <w:color w:val="000000" w:themeColor="text1"/>
          <w:szCs w:val="24"/>
          <w:lang w:val="hy-AM"/>
        </w:rPr>
      </w:pP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b/>
          <w:bCs/>
          <w:color w:val="000000" w:themeColor="text1"/>
          <w:szCs w:val="24"/>
          <w:shd w:val="clear" w:color="auto" w:fill="FFFFFF"/>
          <w:lang w:val="hy-AM"/>
        </w:rPr>
        <w:t xml:space="preserve">Հոդված 4.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Օրենքի 34-րդ հոդվածի նախավերջին պարբերությունում լրացնել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հետևյալ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բովանդակությամբ նախադասություն.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«</w:t>
      </w:r>
      <w:bookmarkStart w:id="10" w:name="_Hlk132722268"/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խադրումները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էլեկտրոնային հարթակով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ուղևորափոխադրման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ծառայության միջոցով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ձևակերպված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պատվերով իրականացվելու դեպ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քում յուրաքան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 xml:space="preserve">չյուր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ուղևորափոխադրման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համար սույն օրենքի 19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7-րդ հոդվածի 2-րդ մասով սահմանված պետական տուրքի գանձման և պետական բյուջե վճարման պատասխա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 xml:space="preserve">նատվությունը կրում են էլեկտրոնային հարթակով </w:t>
      </w:r>
      <w:proofErr w:type="spellStart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ուղևորա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փոխադրման</w:t>
      </w:r>
      <w:proofErr w:type="spellEnd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 xml:space="preserve"> ծառա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յութ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յուն մատուցող կազմակեր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պութ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յունները կամ անհատ ձեռնարկա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softHyphen/>
        <w:t>տերերը:</w:t>
      </w:r>
      <w:bookmarkEnd w:id="10"/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»։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b/>
          <w:bCs/>
          <w:color w:val="000000" w:themeColor="text1"/>
          <w:szCs w:val="24"/>
          <w:shd w:val="clear" w:color="auto" w:fill="FFFFFF"/>
          <w:lang w:val="hy-AM"/>
        </w:rPr>
        <w:t xml:space="preserve">Հոդված 5.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Օրենքի 35-րդ հոդվածի 3-րդ պարբերությունում՝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1)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ab/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>«վճարողից» բառից հետո լրացնել «</w:t>
      </w:r>
      <w:bookmarkStart w:id="11" w:name="_Hlk132722387"/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>(սույն օրենքի 32-րդ հոդվածով սահմանված դեպքում՝ սույն օրենքի 19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>7-րդ հոդվածի 2-րդ մասով սահմանված պետական տուրքի գանձման և պետական բյուջե վճարման համար պատասխա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softHyphen/>
        <w:t>նատու կազմակեր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softHyphen/>
        <w:t xml:space="preserve">պությունից կամ անհատ </w:t>
      </w:r>
      <w:proofErr w:type="spellStart"/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>ձեռնարկատիրոջից</w:t>
      </w:r>
      <w:proofErr w:type="spellEnd"/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>)</w:t>
      </w:r>
      <w:bookmarkEnd w:id="11"/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>» բառերը,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>2)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ab/>
        <w:t>«վճարողները»  բառից</w:t>
      </w:r>
      <w:r w:rsidRPr="001C61FB">
        <w:rPr>
          <w:color w:val="000000" w:themeColor="text1"/>
          <w:lang w:val="hy-AM"/>
        </w:rPr>
        <w:t xml:space="preserve"> 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>հետո լրացնել «</w:t>
      </w:r>
      <w:bookmarkStart w:id="12" w:name="_Hlk132722456"/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>(սույն օրենքի 32-րդ հոդվածով սահմանված դեպքում՝ սույն օրենքի 19</w:t>
      </w:r>
      <w:r w:rsidRPr="001C61FB">
        <w:rPr>
          <w:rFonts w:ascii="Cambria Math" w:eastAsia="Times New Roman" w:hAnsi="Cambria Math" w:cs="Cambria Math"/>
          <w:color w:val="000000" w:themeColor="text1"/>
          <w:szCs w:val="24"/>
          <w:shd w:val="clear" w:color="auto" w:fill="FFFFFF"/>
          <w:lang w:val="hy-AM"/>
        </w:rPr>
        <w:t>․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>7-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րդ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հոդվածի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2-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րդ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մասով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սահմանված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պետական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տուրքի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գանձման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և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պետական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բյուջե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վճարման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համար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պատասխանատու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կազմակերպությունները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կամ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անհատ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ձեռնարկատերեր</w:t>
      </w:r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>ը)</w:t>
      </w:r>
      <w:bookmarkEnd w:id="12"/>
      <w:r w:rsidRPr="001C61FB"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  <w:t>» բառերը:</w:t>
      </w: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Times New Roman"/>
          <w:color w:val="000000" w:themeColor="text1"/>
          <w:szCs w:val="24"/>
          <w:shd w:val="clear" w:color="auto" w:fill="FFFFFF"/>
          <w:lang w:val="hy-AM"/>
        </w:rPr>
      </w:pPr>
    </w:p>
    <w:p w:rsidR="00A91EE9" w:rsidRPr="001C61FB" w:rsidRDefault="00A91EE9" w:rsidP="00A91EE9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</w:pPr>
      <w:r w:rsidRPr="001C61FB">
        <w:rPr>
          <w:rFonts w:eastAsia="Times New Roman" w:cs="GHEA Grapalat"/>
          <w:b/>
          <w:bCs/>
          <w:color w:val="000000" w:themeColor="text1"/>
          <w:szCs w:val="24"/>
          <w:shd w:val="clear" w:color="auto" w:fill="FFFFFF"/>
          <w:lang w:val="hy-AM"/>
        </w:rPr>
        <w:t xml:space="preserve">Հոդված 6. </w:t>
      </w:r>
      <w:r w:rsidRPr="001C61FB">
        <w:rPr>
          <w:rFonts w:eastAsia="Times New Roman" w:cs="GHEA Grapalat"/>
          <w:color w:val="000000" w:themeColor="text1"/>
          <w:szCs w:val="24"/>
          <w:shd w:val="clear" w:color="auto" w:fill="FFFFFF"/>
          <w:lang w:val="hy-AM"/>
        </w:rPr>
        <w:t>Սույն օրենքն ուժի մեջ է մտնում 2024 թվականի սեպտեմբերի 1-ից:</w:t>
      </w:r>
    </w:p>
    <w:p w:rsidR="00A91EE9" w:rsidRPr="001C61FB" w:rsidRDefault="00A91EE9" w:rsidP="00A91EE9">
      <w:pPr>
        <w:tabs>
          <w:tab w:val="left" w:pos="851"/>
        </w:tabs>
        <w:ind w:firstLine="567"/>
        <w:rPr>
          <w:color w:val="000000" w:themeColor="text1"/>
          <w:szCs w:val="24"/>
          <w:lang w:val="hy-AM"/>
        </w:rPr>
      </w:pPr>
    </w:p>
    <w:p w:rsidR="004A6CAE" w:rsidRPr="00A91EE9" w:rsidRDefault="004A6CAE" w:rsidP="00A91EE9">
      <w:pPr>
        <w:rPr>
          <w:lang w:val="hy-AM"/>
        </w:rPr>
      </w:pPr>
      <w:bookmarkStart w:id="13" w:name="_GoBack"/>
      <w:bookmarkEnd w:id="13"/>
    </w:p>
    <w:sectPr w:rsidR="004A6CAE" w:rsidRPr="00A91EE9" w:rsidSect="00D30E68">
      <w:pgSz w:w="11906" w:h="16838" w:code="9"/>
      <w:pgMar w:top="851" w:right="567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4B7E1D"/>
    <w:multiLevelType w:val="hybridMultilevel"/>
    <w:tmpl w:val="5770CE9C"/>
    <w:lvl w:ilvl="0" w:tplc="C416260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484"/>
    <w:rsid w:val="00090884"/>
    <w:rsid w:val="001613A0"/>
    <w:rsid w:val="002649B1"/>
    <w:rsid w:val="0027779D"/>
    <w:rsid w:val="002B277E"/>
    <w:rsid w:val="002B292A"/>
    <w:rsid w:val="002E4484"/>
    <w:rsid w:val="00305B4F"/>
    <w:rsid w:val="00365A0B"/>
    <w:rsid w:val="003F00D6"/>
    <w:rsid w:val="004A6CAE"/>
    <w:rsid w:val="00573581"/>
    <w:rsid w:val="006115AD"/>
    <w:rsid w:val="00621FA9"/>
    <w:rsid w:val="006363C3"/>
    <w:rsid w:val="00720B0A"/>
    <w:rsid w:val="0076241F"/>
    <w:rsid w:val="0080654D"/>
    <w:rsid w:val="008C0E48"/>
    <w:rsid w:val="00974DF8"/>
    <w:rsid w:val="00985564"/>
    <w:rsid w:val="00A41FBA"/>
    <w:rsid w:val="00A91EE9"/>
    <w:rsid w:val="00AE6025"/>
    <w:rsid w:val="00AF6C35"/>
    <w:rsid w:val="00B63D6C"/>
    <w:rsid w:val="00BE3B55"/>
    <w:rsid w:val="00C81E94"/>
    <w:rsid w:val="00CB46EA"/>
    <w:rsid w:val="00CC0989"/>
    <w:rsid w:val="00CF5402"/>
    <w:rsid w:val="00CF7B82"/>
    <w:rsid w:val="00D30DCD"/>
    <w:rsid w:val="00D419AE"/>
    <w:rsid w:val="00D95F8D"/>
    <w:rsid w:val="00DE567D"/>
    <w:rsid w:val="00E10F11"/>
    <w:rsid w:val="00E3779C"/>
    <w:rsid w:val="00EC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D67056-AFA5-45E0-A43F-048DC58B3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6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C09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0989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0989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09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98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CC098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869</Words>
  <Characters>6763</Characters>
  <Application>Microsoft Office Word</Application>
  <DocSecurity>0</DocSecurity>
  <Lines>153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tax</Company>
  <LinksUpToDate>false</LinksUpToDate>
  <CharactersWithSpaces>7577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https://mul2.gov.am/tasks/779981/oneclick/2f6e3f594a9ee4ae46dab8fd964be54554d1eb419292d7d78dc29bec1c804efd.docx?token=a6751a58f12ffe32f26948a2a5f3fbc4</cp:keywords>
  <dc:description/>
  <cp:lastModifiedBy>Marina Vardanyan</cp:lastModifiedBy>
  <cp:revision>5</cp:revision>
  <dcterms:created xsi:type="dcterms:W3CDTF">2023-04-18T12:31:00Z</dcterms:created>
  <dcterms:modified xsi:type="dcterms:W3CDTF">2023-06-22T05:15:00Z</dcterms:modified>
</cp:coreProperties>
</file>