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B518B1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6A0776" w:rsidRPr="006A07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ՊՐԻՆՏԱՐՄ ԴԱՆՎԵՍՏ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BB0DA9A" w:rsidR="0077537C" w:rsidRPr="00BC55FB" w:rsidRDefault="006A07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2A21AA3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A0776" w:rsidRPr="006A0776">
              <w:rPr>
                <w:rFonts w:ascii="GHEA Grapalat" w:eastAsia="Times New Roman" w:hAnsi="GHEA Grapalat" w:cs="Times New Roman"/>
                <w:sz w:val="24"/>
                <w:szCs w:val="24"/>
              </w:rPr>
              <w:t>01/2-1/11773-2023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0A7D490" w:rsidR="0077537C" w:rsidRPr="00BC55FB" w:rsidRDefault="006A07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BCF60D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A0776" w:rsidRPr="006A0776">
              <w:rPr>
                <w:rFonts w:ascii="GHEA Grapalat" w:eastAsia="Times New Roman" w:hAnsi="GHEA Grapalat" w:cs="Times New Roman"/>
                <w:sz w:val="24"/>
                <w:szCs w:val="24"/>
              </w:rPr>
              <w:t>01/3-2/35887-2023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85E502" w14:textId="77777777" w:rsidR="006A0776" w:rsidRPr="006A0776" w:rsidRDefault="000B260F" w:rsidP="006A077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A0776"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«Պրինտարմ Դանվեստ»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     </w:t>
            </w:r>
          </w:p>
          <w:p w14:paraId="4E403A18" w14:textId="08AF1D0D" w:rsidR="00BD02D8" w:rsidRPr="00BD02D8" w:rsidRDefault="006A0776" w:rsidP="006A077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  Հայտնում ենք նաև, 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որ «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Պրինտարմ Դանվեստ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» 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սահմանափակ պատասխանատվությամբ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ընկերությունը (ՀՎՀՀ 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04718656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, գրանցված 16.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07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.2004թ</w:t>
            </w:r>
            <w:r w:rsidRPr="006A0776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6A0776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ապրիլ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97 հարկման բազա ունեցող վարձու աշխատողներ, որոնց միջին հարկման բազան կազմում է 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321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,057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ՀՀ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դրամ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:  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Ընկերության 2021 թ</w:t>
            </w:r>
            <w:r w:rsidRPr="006A077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86, իսկ միջին հարկման բազան`  239,376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ՀՀ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դրամ, 2022 թ</w:t>
            </w:r>
            <w:r w:rsidRPr="006A077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89, իսկ միջին հարկման բազան` 298,320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ՀՀ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դրամ: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12.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06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.2023թ</w:t>
            </w:r>
            <w:r w:rsidRPr="006A0776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6A077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="00BD02D8"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2DCB0B9" w:rsidR="00571130" w:rsidRPr="00BC55FB" w:rsidRDefault="00BD02D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A0776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A0776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7FC8857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A0776" w:rsidRPr="006A0776">
              <w:rPr>
                <w:rFonts w:ascii="GHEA Grapalat" w:eastAsia="Times New Roman" w:hAnsi="GHEA Grapalat" w:cs="Times New Roman"/>
                <w:sz w:val="24"/>
                <w:szCs w:val="24"/>
              </w:rPr>
              <w:t>/27.0.1/29195-2023</w:t>
            </w:r>
          </w:p>
        </w:tc>
      </w:tr>
      <w:tr w:rsidR="00571130" w:rsidRPr="006A077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4E8B90" w14:textId="718DE15A" w:rsidR="006A0776" w:rsidRPr="006A0776" w:rsidRDefault="006A0776" w:rsidP="006A077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1. </w:t>
            </w:r>
            <w:r w:rsidRPr="006A077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</w:t>
            </w:r>
            <w:r w:rsidRPr="006A077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մասերի, հումքի և (կամ) նյութերի նկատմամբ սակագնային, մասնավորապես ներմուծման մ</w:t>
            </w:r>
            <w:bookmarkStart w:id="2" w:name="_GoBack"/>
            <w:bookmarkEnd w:id="2"/>
            <w:r w:rsidRPr="006A077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աքսատուրքից ազատելու արտոնության կիրառման համար «ՊՐԻՆՏԱՐՄ ԴԱՆՎԵՍՏ»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վերանգրում </w:t>
            </w:r>
            <w:r w:rsidRPr="006A077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նշված «և (կամ)» ձևակերպումն անհրաժեշտ է վերանայել, քանի որ «Նորմատիվ իրավական ակտերի մասին» օրենքի 16-րդ հոդվածի տրամաբանությամբ «և (կամ)» շաղկապ նախատեսված չէ: Հիշյալ դիտողությունը վերաբերում է նաև ամբողջ նախագծի համանման ձևակերպումներին:</w:t>
            </w:r>
          </w:p>
          <w:p w14:paraId="4287E859" w14:textId="6DFF4031" w:rsidR="00571130" w:rsidRPr="006A077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1E7211DB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2015 թվականի սեպտեմբերի 17-ի 1118-Ն որոշման 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վերնագիրը կխմբագրվի վերջինիս մեջ  փոփոխություններ կատարելու ժամանակ։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15A76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A0776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E22CD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A0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0972B-D498-49A7-9847-844D08BE9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2021-11-10T11:33:00Z</dcterms:created>
  <dcterms:modified xsi:type="dcterms:W3CDTF">2023-06-19T14:06:00Z</dcterms:modified>
</cp:coreProperties>
</file>