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BF" w:rsidRPr="006556C1" w:rsidRDefault="00F61C61" w:rsidP="001E7638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6556C1">
        <w:rPr>
          <w:rFonts w:ascii="GHEA Grapalat" w:hAnsi="GHEA Grapalat"/>
          <w:b/>
          <w:i/>
          <w:sz w:val="24"/>
          <w:szCs w:val="24"/>
          <w:lang w:val="hy-AM"/>
        </w:rPr>
        <w:t>ՀԻՄՆԱՎՈՐՈՒՄ</w:t>
      </w:r>
    </w:p>
    <w:p w:rsidR="00D031F5" w:rsidRPr="006556C1" w:rsidRDefault="00D031F5" w:rsidP="00831497">
      <w:pPr>
        <w:spacing w:after="0" w:line="240" w:lineRule="auto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6556C1">
        <w:rPr>
          <w:rFonts w:ascii="GHEA Grapalat" w:hAnsi="GHEA Grapalat"/>
          <w:b/>
          <w:bCs/>
          <w:i/>
          <w:sz w:val="24"/>
          <w:szCs w:val="24"/>
          <w:lang w:val="hy-AM"/>
        </w:rPr>
        <w:t>ԵՎՐՈՊԱՅԻ ԽՈՐՀՐԴԻ «ԿԻԲԵՌՀԱՆՑԱԳՈՐԾՈՒԹՅՈՒՆՆԵՐԻ ՄԱՍԻՆ» ԿՈՆՎԵՆՑԻԱՅԻ «ԸՆԴԼԱՅՆՎԱԾ ՀԱՄԱԳՈՐԾԱԿՑՈՒԹՅԱՆ ԵՎ ԷԼԵԿՏՐՈՆԱՅԻՆ ԱՊԱՑՈՒՅՑՆԵՐԻ</w:t>
      </w:r>
      <w:r w:rsidR="00C40F7B" w:rsidRPr="006556C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ՀՐԱՊԱՐԱԿՄԱՆ ՄԱՍԻՆ</w:t>
      </w:r>
      <w:r w:rsidRPr="006556C1">
        <w:rPr>
          <w:rFonts w:ascii="GHEA Grapalat" w:hAnsi="GHEA Grapalat"/>
          <w:b/>
          <w:bCs/>
          <w:i/>
          <w:sz w:val="24"/>
          <w:szCs w:val="24"/>
          <w:lang w:val="hy-AM"/>
        </w:rPr>
        <w:t>»</w:t>
      </w:r>
      <w:r w:rsidR="00831497" w:rsidRPr="006556C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6556C1">
        <w:rPr>
          <w:rFonts w:ascii="GHEA Grapalat" w:hAnsi="GHEA Grapalat"/>
          <w:b/>
          <w:bCs/>
          <w:i/>
          <w:sz w:val="24"/>
          <w:szCs w:val="24"/>
          <w:lang w:val="hy-AM"/>
        </w:rPr>
        <w:t>ԵՐԿՐՈՐԴ ԼՐԱՑՈՒՑԻՉ ԱՐՁԱՆԱԳՐՈՒԹՅԱՆ</w:t>
      </w:r>
      <w:r w:rsidR="00535E0F" w:rsidRPr="006556C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ՍՏՈՐԱԳՐՄԱՆ</w:t>
      </w:r>
      <w:r w:rsidRPr="006556C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ՆՊԱՏԱԿԱՀԱՐՄԱՐՈՒԹՅԱՆ ՄԱՍԻՆ</w:t>
      </w:r>
    </w:p>
    <w:p w:rsidR="00D031F5" w:rsidRPr="0038651A" w:rsidRDefault="00D031F5" w:rsidP="0083149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F130D" w:rsidRDefault="006D5F9F" w:rsidP="00935608">
      <w:pPr>
        <w:spacing w:after="0" w:line="360" w:lineRule="auto"/>
        <w:ind w:left="90" w:firstLine="562"/>
        <w:jc w:val="both"/>
        <w:rPr>
          <w:rStyle w:val="Bodytext20"/>
          <w:rFonts w:ascii="GHEA Grapalat" w:hAnsi="GHEA Grapalat"/>
          <w:sz w:val="24"/>
          <w:szCs w:val="24"/>
        </w:rPr>
      </w:pPr>
      <w:r w:rsidRPr="001A4684">
        <w:rPr>
          <w:rStyle w:val="Bodytext20"/>
          <w:rFonts w:ascii="GHEA Grapalat" w:hAnsi="GHEA Grapalat"/>
          <w:sz w:val="24"/>
          <w:szCs w:val="24"/>
        </w:rPr>
        <w:t>Հայաստանի Հանրապետությունը 2001 թվականի նոյեմբերի</w:t>
      </w:r>
      <w:r w:rsidRPr="001A4684">
        <w:rPr>
          <w:rStyle w:val="Bodytext20"/>
          <w:rFonts w:ascii="Calibri" w:hAnsi="Calibri" w:cs="Calibri"/>
          <w:sz w:val="24"/>
          <w:szCs w:val="24"/>
        </w:rPr>
        <w:t> </w:t>
      </w:r>
      <w:r w:rsidRPr="001A4684">
        <w:rPr>
          <w:rStyle w:val="Bodytext20"/>
          <w:rFonts w:ascii="GHEA Grapalat" w:hAnsi="GHEA Grapalat"/>
          <w:sz w:val="24"/>
          <w:szCs w:val="24"/>
        </w:rPr>
        <w:t xml:space="preserve">23-ին ստորագրել է Բուդապեշտում ստորագրման համար բացված` «Կիբեռհանցագործությունների մասին» կոնվենցիան (այսուհետ՝ Կոնվենցիա), որը </w:t>
      </w:r>
      <w:r w:rsidR="00277BC3">
        <w:rPr>
          <w:rStyle w:val="Bodytext20"/>
          <w:rFonts w:ascii="GHEA Grapalat" w:hAnsi="GHEA Grapalat"/>
          <w:sz w:val="24"/>
          <w:szCs w:val="24"/>
        </w:rPr>
        <w:t>վավերաց</w:t>
      </w:r>
      <w:r w:rsidRPr="001A4684">
        <w:rPr>
          <w:rStyle w:val="Bodytext20"/>
          <w:rFonts w:ascii="GHEA Grapalat" w:hAnsi="GHEA Grapalat"/>
          <w:sz w:val="24"/>
          <w:szCs w:val="24"/>
        </w:rPr>
        <w:t>վել է ՀՀ կողմից 2007թ</w:t>
      </w:r>
      <w:r w:rsidR="004B02EF">
        <w:rPr>
          <w:rStyle w:val="Bodytext20"/>
          <w:rFonts w:ascii="GHEA Grapalat" w:hAnsi="GHEA Grapalat"/>
          <w:sz w:val="24"/>
          <w:szCs w:val="24"/>
        </w:rPr>
        <w:t>.</w:t>
      </w:r>
      <w:r w:rsidRPr="001A4684">
        <w:rPr>
          <w:rStyle w:val="Bodytext20"/>
          <w:rFonts w:ascii="GHEA Grapalat" w:hAnsi="GHEA Grapalat"/>
          <w:sz w:val="24"/>
          <w:szCs w:val="24"/>
        </w:rPr>
        <w:t xml:space="preserve"> փետրվարի </w:t>
      </w:r>
      <w:r w:rsidR="001A4684">
        <w:rPr>
          <w:rStyle w:val="Bodytext20"/>
          <w:rFonts w:ascii="GHEA Grapalat" w:hAnsi="GHEA Grapalat"/>
          <w:sz w:val="24"/>
          <w:szCs w:val="24"/>
        </w:rPr>
        <w:br/>
      </w:r>
      <w:r w:rsidRPr="001A4684">
        <w:rPr>
          <w:rStyle w:val="Bodytext20"/>
          <w:rFonts w:ascii="GHEA Grapalat" w:hAnsi="GHEA Grapalat"/>
          <w:sz w:val="24"/>
          <w:szCs w:val="24"/>
        </w:rPr>
        <w:t xml:space="preserve">1-ին: </w:t>
      </w:r>
      <w:r w:rsid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Կ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ոնվենցիան</w:t>
      </w:r>
      <w:r w:rsidR="00C95AA3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քրեական արդարադատության մարմինների համար</w:t>
      </w:r>
      <w:r w:rsidR="00C95AA3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իրավական հիմքեր է ստեղծում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իրականացնել միջազգային համագործակցություն կիբեռհանցագործությունների դեմ պայքարում, ինչպես նաև ցանկացած հանցագործությունների դեպքում, երբ անհրաժեշտ է հավաքել էլեկտրոնային ապացույցներ: </w:t>
      </w:r>
    </w:p>
    <w:p w:rsidR="00BF130D" w:rsidRDefault="00BF130D" w:rsidP="00935608">
      <w:pPr>
        <w:spacing w:after="0" w:line="360" w:lineRule="auto"/>
        <w:ind w:left="90" w:firstLine="562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Կ</w:t>
      </w:r>
      <w:r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ոնվենցիան հանդիսանում է կիբեռհանցագործությունների դեմ պայքարի, ինչպես նաև ցանկացած հանցագործության դեպքում էլեկտրոնային ապացույցների ձեռքբերման վերաբերյալ հիմնական միջազգային </w:t>
      </w: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համաձայնագիր</w:t>
      </w:r>
      <w:r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: Կոնվենցիային անդամակցում է 66 պետություն</w:t>
      </w:r>
      <w:r w:rsidRPr="00BF130D">
        <w:rPr>
          <w:rFonts w:ascii="GHEA Grapalat" w:eastAsia="Arial" w:hAnsi="GHEA Grapalat" w:cs="Arial"/>
          <w:i/>
          <w:color w:val="000000"/>
          <w:sz w:val="24"/>
          <w:szCs w:val="24"/>
          <w:lang w:val="hy-AM" w:eastAsia="hy-AM" w:bidi="hy-AM"/>
        </w:rPr>
        <w:t>,</w:t>
      </w:r>
      <w:r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այդ թվում՝ այնպիսի պետություններ, որոնք չեն հանդիսանում Եվրոպայի խորհրդի անդամ (օրինակ՝ ԱՄՆ, Ավստրալիա, Ճապոնիա, Կանադա, Չիլի, Արգենտինա, Իսրայել, Դոմինիկյան Հանրապետություն, Շրի-Լանկա, Պանամա, Պերու և այլն): Այսինքն</w:t>
      </w:r>
      <w:r w:rsidR="004B02EF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՝</w:t>
      </w:r>
      <w:r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Կ</w:t>
      </w:r>
      <w:r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ոնվենցիան ձեռք է բերել համաշխարհային նշանակություն կիբեռհանցագործությունների դեմ պայքարում և էլեկտրոնային ապացույցների ձեռքբերման համար</w:t>
      </w:r>
      <w:r w:rsidR="000B1D03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:</w:t>
      </w:r>
    </w:p>
    <w:p w:rsidR="00B51F3B" w:rsidRPr="00831497" w:rsidRDefault="00E46DF5" w:rsidP="00935608">
      <w:pPr>
        <w:spacing w:after="0" w:line="360" w:lineRule="auto"/>
        <w:ind w:left="90" w:firstLine="562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ab/>
      </w:r>
      <w:r w:rsid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Կ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ոնվենցիայի «Ընդլայնված համագործակցության և էլեկտրոնային ապացույցների</w:t>
      </w:r>
      <w:r w:rsidR="00A632C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հրապարակման մասին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» երկրորդ լրացուցիչ </w:t>
      </w:r>
      <w:r w:rsidR="005437B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արձանագրությու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ն</w:t>
      </w:r>
      <w:r w:rsidR="005437B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ը</w:t>
      </w:r>
      <w:r w:rsid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  <w:r w:rsidR="008801C4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(</w:t>
      </w:r>
      <w:r w:rsid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այսուհետ՝ արձանագրություն</w:t>
      </w:r>
      <w:r w:rsidR="008801C4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)</w:t>
      </w:r>
      <w:r w:rsidR="008801C4" w:rsidRP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Եվրոպայի խորհրդի Նախարարների</w:t>
      </w:r>
      <w:r w:rsidR="008801C4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  <w:r w:rsid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կողմից</w:t>
      </w:r>
      <w:r w:rsidR="008801C4" w:rsidRP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ընդունվել է 2021 թվականի նոյեմբերի 17-ին և </w:t>
      </w:r>
      <w:r w:rsid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բացվել է</w:t>
      </w:r>
      <w:r w:rsidR="008801C4" w:rsidRP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ստորագր</w:t>
      </w:r>
      <w:r w:rsid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ման համար </w:t>
      </w:r>
      <w:r w:rsidR="008801C4" w:rsidRP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մայիսի 12-ին։</w:t>
      </w:r>
      <w:r w:rsidR="008801C4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br/>
      </w: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ab/>
      </w:r>
      <w:r w:rsidR="005437B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Արձանագրությունը  նպատակ ունի</w:t>
      </w:r>
      <w:r w:rsidR="00B51F3B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` </w:t>
      </w:r>
    </w:p>
    <w:p w:rsidR="00B51F3B" w:rsidRDefault="005437BD" w:rsidP="00935608">
      <w:pPr>
        <w:pStyle w:val="ListParagraph"/>
        <w:numPr>
          <w:ilvl w:val="0"/>
          <w:numId w:val="8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առավել արդյունավետ դարձնել իրավասու մարմինների միջև փոխադարձ օգնությունը, </w:t>
      </w:r>
    </w:p>
    <w:p w:rsidR="00B51F3B" w:rsidRDefault="005437BD" w:rsidP="00935608">
      <w:pPr>
        <w:pStyle w:val="ListParagraph"/>
        <w:numPr>
          <w:ilvl w:val="0"/>
          <w:numId w:val="8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առավել ընդլայնել համագործակցությունը կիբեռհանցագործության և կոնկրետ քրեական գործով քննություններ կամ վարույթներ իրականացնելու նպատակով քրեական </w:t>
      </w: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lastRenderedPageBreak/>
        <w:t>իրավախախտման ապացույցներն էլեկտրոնային ձևաչափով հավաքելու ոլորտում (այդ թվում՝  համագործակցության այլ ձևերին առնչվող լրացուցիչ գործիքների միջոցով)</w:t>
      </w:r>
      <w:r w:rsidR="00B51F3B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,</w:t>
      </w: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</w:p>
    <w:p w:rsidR="00B51F3B" w:rsidRDefault="005437BD" w:rsidP="00935608">
      <w:pPr>
        <w:pStyle w:val="ListParagraph"/>
        <w:numPr>
          <w:ilvl w:val="0"/>
          <w:numId w:val="8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ընդլայնել </w:t>
      </w:r>
      <w:r w:rsid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համագործակցությունն </w:t>
      </w: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արտակարգ իրավիճակներում</w:t>
      </w:r>
      <w:r w:rsidR="00E46DF5"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  <w:t>,</w:t>
      </w:r>
    </w:p>
    <w:p w:rsidR="005437BD" w:rsidRPr="00831497" w:rsidRDefault="00B51F3B" w:rsidP="00935608">
      <w:pPr>
        <w:pStyle w:val="ListParagraph"/>
        <w:numPr>
          <w:ilvl w:val="0"/>
          <w:numId w:val="8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ընդլայնել ուղղակի համագործակցությունը </w:t>
      </w:r>
      <w:r w:rsidR="005437BD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իրավասու մարմինների</w:t>
      </w: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,</w:t>
      </w:r>
      <w:r w:rsidR="005437BD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ծառայություն մատուցողների և այլ սուբյեկտների միջև վերաբերելի տեղեկությունների տիրապետման կամ վերահսկողության մասով</w:t>
      </w:r>
      <w:r w:rsidR="00E46DF5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:</w:t>
      </w:r>
    </w:p>
    <w:p w:rsidR="00BF130D" w:rsidRDefault="00B51F3B" w:rsidP="00935608">
      <w:pPr>
        <w:spacing w:after="160" w:line="360" w:lineRule="auto"/>
        <w:ind w:left="90" w:firstLine="567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Արձանագրության</w:t>
      </w:r>
      <w:r w:rsidR="00A632C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ստորագրման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նպատակահարմարությունը </w:t>
      </w: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կարևորվում է</w:t>
      </w:r>
      <w:r w:rsidR="00E46DF5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հետևյալ առումներով</w:t>
      </w:r>
      <w:r w:rsidR="00BF130D" w:rsidRPr="00BF130D">
        <w:rPr>
          <w:rFonts w:ascii="Cambria Math" w:eastAsia="Arial" w:hAnsi="Cambria Math" w:cs="Cambria Math"/>
          <w:color w:val="000000"/>
          <w:sz w:val="24"/>
          <w:szCs w:val="24"/>
          <w:lang w:val="hy-AM" w:eastAsia="hy-AM" w:bidi="hy-AM"/>
        </w:rPr>
        <w:t>․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</w:p>
    <w:p w:rsidR="00B51F3B" w:rsidRP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տեղեկությունների և հաղորդակցության տեխնոլոգիաների, այդ</w:t>
      </w:r>
      <w:r w:rsidRPr="00B51F3B">
        <w:rPr>
          <w:rFonts w:ascii="Calibri" w:eastAsia="Arial" w:hAnsi="Calibri" w:cs="Calibri"/>
          <w:color w:val="000000"/>
          <w:sz w:val="24"/>
          <w:szCs w:val="24"/>
          <w:lang w:val="hy-AM" w:eastAsia="hy-AM" w:bidi="hy-AM"/>
        </w:rPr>
        <w:t> </w:t>
      </w: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թվում՝ համացանցային ծառայությունների կիրառության աճող տեմպերը և կիբեռհանցագործությունների աճող ծավալները, ինչը վտանգ է ներկայացնում ժողովրդավարության և օրենքի գերակայության համար, և որը շատ պետություններ համարում են սպառնալիք նաև մարդու իրավունքների համար, </w:t>
      </w:r>
    </w:p>
    <w:p w:rsidR="00B51F3B" w:rsidRP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կիբեռհանցագործությունների զոհերի թվի աճը և այդ զոհերի համար արդարադատություն ապահովելու կարևորությունը, </w:t>
      </w:r>
    </w:p>
    <w:p w:rsidR="00B51F3B" w:rsidRP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կառավարություններն ունեն հասարակությանը և անհատներին հանցագործություններից ոչ միայն ցանցից դուրս, այլ նաև առցանց պաշտպանելու պատասխանատվություն, այդ թվում` քրեական գործով արդյունավետ քննությունների և քրեական հետապնդումների միջոցով, </w:t>
      </w:r>
    </w:p>
    <w:p w:rsidR="00B51F3B" w:rsidRP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ցանկացած քրեական իրավախախտման ապացույց ավելի հաճախ պահվում է էլեկտրոնային ձևաչափով՝ օտարերկրյա պետությունների իրավասու մարմինների, տարբեր պետությունների իրավասու մարմինների կամ անհայտ իրավասու մարմինների համակարգչային համակարգերում, և համոզված լինելով, որ քրեական արդարադատության արդյունավետ արձագանքի և օրենքի գերակայության ապահովումը հնարավոր դարձնելու նպատակով անհրաժեշտ են այդ ապացույցներն օրինական ձեռքբերելու համար լրացուցիչ միջոցներ, </w:t>
      </w:r>
    </w:p>
    <w:p w:rsid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պետությունների և մասնավոր հատվածի միջև ավելի խորը և արդյունավետ համագործակցության անհրաժեշտությունը, և որ այս համատեքստում ծառայություն մատուցող ընկերությունների և այլ սուբյեկտների համար անհրաժեշտ է ապահովել հստակության և </w:t>
      </w: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lastRenderedPageBreak/>
        <w:t>իրավական որոշակիության ավելի բարձր մակարդակ այն հանգամանքների մասով, որոնց դեպքում նրանք կարող են արձագանքել այլ Կողմերի քրեական արդարադատություն իրականացնող մարմինների՝ էլեկտրոնային տվյալների հրապարակման վերաբերյալ ուղղակի հարցումներին,</w:t>
      </w:r>
    </w:p>
    <w:p w:rsidR="00B51F3B" w:rsidRP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մարդու իրավունքների և հիմնարար ազատությունների պաշտպանության արդյունավետ պայմանները և երաշխիքները նպաստում են քրեական արդարադատության նպատակով արդյունավետ անդրսահմանային համագործակցությանը, այդ թվում՝ պետական և մասնավոր հատվածների միջև. </w:t>
      </w:r>
    </w:p>
    <w:p w:rsidR="00B51F3B" w:rsidRP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քրեական գործով քննությունների համար էլեկտրոնային ապացույցների հավաքումը հաճախ կապված է անձնական տվյալների հետ, և ճանաչելով շատ Կողմերի կողմից իրենց սահմանադրական և միջազգային պարտավորությունների ապահովման նպատակով գաղտնիության և անձնական տվյալների պաշտպանության պահանջը, և </w:t>
      </w:r>
    </w:p>
    <w:p w:rsidR="00B51F3B" w:rsidRPr="00B51F3B" w:rsidRDefault="00B51F3B" w:rsidP="00935608">
      <w:pPr>
        <w:numPr>
          <w:ilvl w:val="0"/>
          <w:numId w:val="4"/>
        </w:numPr>
        <w:spacing w:after="160" w:line="360" w:lineRule="auto"/>
        <w:ind w:left="90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անհրաժեշտ է ապահովել, որ կիբեռհանցագործության և էլեկտրոնային ձևով ապացույցների հավաքման համար նախատեսված արդյունավետ քրեական արդարադատության միջոցներն իրականացվեն այնպիսի պայմանների և երաշխիքների համաձայն, որոնք նախատեսում են մարդու իրավունքների և հիմնարար ազատությունների պատշաճ պաշտպանություն, ներառյալ՝ այն իրավունքները, որոնք բխում են պետությունների կողմից ստանձնած՝ մարդու իրավունքների պաշտպանությունը կարգավորող կիրառելի միջազգային փաստաթղթերից: </w:t>
      </w:r>
    </w:p>
    <w:p w:rsidR="00B51F3B" w:rsidRPr="00831497" w:rsidRDefault="00B51F3B" w:rsidP="00935608">
      <w:pPr>
        <w:spacing w:after="160" w:line="360" w:lineRule="auto"/>
        <w:ind w:left="90" w:firstLine="567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Կ</w:t>
      </w: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ոնվենցիայի անդամ</w:t>
      </w:r>
      <w:r w:rsidR="00E46DF5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-</w:t>
      </w:r>
      <w:r w:rsidRPr="00B51F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պետությունները հանդիսանում են անդամներ կամ դիտորդներ Կիբեռհանցագործությունների կոնվենցիայի կոմիտեում (T-CY): Կոմիտեն, ի թիվս այլնի, </w:t>
      </w: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աջակցում է անդամ</w:t>
      </w:r>
      <w:r w:rsidR="00E46DF5"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-</w:t>
      </w:r>
      <w:r w:rsidRPr="0083149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պետություններին Կոնվենցիայի դրույթների իրականացման հարցում, ինչպես նաև ընդունում է ուղեցույցներ կամ պատրաստում է լրացուցիչ իրավական գործիքներ:</w:t>
      </w:r>
    </w:p>
    <w:p w:rsidR="00B50A3B" w:rsidRDefault="00B50A3B" w:rsidP="00935608">
      <w:pPr>
        <w:suppressAutoHyphens w:val="0"/>
        <w:spacing w:after="0" w:line="360" w:lineRule="auto"/>
        <w:ind w:left="90" w:right="-380"/>
        <w:jc w:val="both"/>
        <w:rPr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="00C553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Կոնվենցիայի վավերացումից հետո մինչ այսօր ՀՀ իրավապահ մարմինների հետ համատեղ իրականացվել են և իրականացվում են մի շարք համատեղ ծրագրեր:</w:t>
      </w:r>
      <w:r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</w:p>
    <w:p w:rsidR="00BF130D" w:rsidRPr="00BF130D" w:rsidRDefault="00B50A3B" w:rsidP="00935608">
      <w:pPr>
        <w:spacing w:after="160" w:line="360" w:lineRule="auto"/>
        <w:ind w:left="90" w:firstLine="567"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Del="00B50A3B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</w:t>
      </w:r>
      <w:r w:rsidR="00A632C7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Արձանագրության ստորագրումը</w:t>
      </w:r>
      <w:r w:rsidR="00BF130D" w:rsidRPr="00BF130D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 կապահովի ՀՀ համապատասխան մարմինների համագործակցությունը օտարերկրյա և միջազգային կառույցների հետ: </w:t>
      </w:r>
    </w:p>
    <w:p w:rsidR="00EF63AC" w:rsidRDefault="00EF63AC" w:rsidP="0093560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E7638">
        <w:rPr>
          <w:rFonts w:ascii="GHEA Grapalat" w:hAnsi="GHEA Grapalat"/>
          <w:sz w:val="24"/>
          <w:szCs w:val="24"/>
          <w:lang w:val="hy-AM"/>
        </w:rPr>
        <w:lastRenderedPageBreak/>
        <w:t>Ելնելով վերոնշյալից և ղեկավարվելով «Միջազգային պայմանագրերի մասին» ՀՀ օրենքի</w:t>
      </w:r>
      <w:r w:rsidR="001A7A01">
        <w:rPr>
          <w:rFonts w:ascii="GHEA Grapalat" w:hAnsi="GHEA Grapalat"/>
          <w:sz w:val="24"/>
          <w:szCs w:val="24"/>
          <w:lang w:val="hy-AM"/>
        </w:rPr>
        <w:t xml:space="preserve"> դրույթներով</w:t>
      </w:r>
      <w:r w:rsidRPr="001E7638">
        <w:rPr>
          <w:rFonts w:ascii="GHEA Grapalat" w:hAnsi="GHEA Grapalat"/>
          <w:sz w:val="24"/>
          <w:szCs w:val="24"/>
          <w:lang w:val="hy-AM"/>
        </w:rPr>
        <w:t xml:space="preserve">՝ ՀՀ բարձր տեխնոլոգիական արդյունաբերության նախարարությունը նպատակահարմար է համարում Եվրոպայի խորհրդի «Կիբեռհանցագործությունների մասին» կոնվենցիայի «Ընդլայնված համագործակցության </w:t>
      </w:r>
      <w:r w:rsidR="006C10CD">
        <w:rPr>
          <w:rFonts w:ascii="GHEA Grapalat" w:hAnsi="GHEA Grapalat"/>
          <w:sz w:val="24"/>
          <w:szCs w:val="24"/>
          <w:lang w:val="hy-AM"/>
        </w:rPr>
        <w:t>և</w:t>
      </w:r>
      <w:r w:rsidRPr="001E7638">
        <w:rPr>
          <w:rFonts w:ascii="GHEA Grapalat" w:hAnsi="GHEA Grapalat"/>
          <w:sz w:val="24"/>
          <w:szCs w:val="24"/>
          <w:lang w:val="hy-AM"/>
        </w:rPr>
        <w:t xml:space="preserve"> էլեկտրոնային ապացույցների</w:t>
      </w:r>
      <w:r w:rsidR="00B56BCA">
        <w:rPr>
          <w:rFonts w:ascii="GHEA Grapalat" w:hAnsi="GHEA Grapalat"/>
          <w:sz w:val="24"/>
          <w:szCs w:val="24"/>
          <w:lang w:val="hy-AM"/>
        </w:rPr>
        <w:t xml:space="preserve"> հրապարակման մասին</w:t>
      </w:r>
      <w:r w:rsidRPr="001E7638">
        <w:rPr>
          <w:rFonts w:ascii="GHEA Grapalat" w:hAnsi="GHEA Grapalat"/>
          <w:sz w:val="24"/>
          <w:szCs w:val="24"/>
          <w:lang w:val="hy-AM"/>
        </w:rPr>
        <w:t>» երկրորդ լրացուցիչ արձանագրության</w:t>
      </w:r>
      <w:r w:rsidR="00277BC3">
        <w:rPr>
          <w:rFonts w:ascii="GHEA Grapalat" w:hAnsi="GHEA Grapalat"/>
          <w:sz w:val="24"/>
          <w:szCs w:val="24"/>
          <w:lang w:val="hy-AM"/>
        </w:rPr>
        <w:t xml:space="preserve"> ստորագրումը</w:t>
      </w:r>
      <w:r w:rsidRPr="001E7638">
        <w:rPr>
          <w:rFonts w:ascii="GHEA Grapalat" w:hAnsi="GHEA Grapalat"/>
          <w:sz w:val="24"/>
          <w:szCs w:val="24"/>
          <w:lang w:val="hy-AM"/>
        </w:rPr>
        <w:t>:</w:t>
      </w:r>
    </w:p>
    <w:p w:rsidR="007D73B1" w:rsidRDefault="007D73B1" w:rsidP="007D73B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73B1">
        <w:rPr>
          <w:rFonts w:ascii="GHEA Grapalat" w:hAnsi="GHEA Grapalat"/>
          <w:sz w:val="24"/>
          <w:szCs w:val="24"/>
          <w:lang w:val="hy-AM"/>
        </w:rPr>
        <w:t xml:space="preserve">Նախագծի ընդունումը կապված </w:t>
      </w:r>
      <w:r>
        <w:rPr>
          <w:rFonts w:ascii="GHEA Grapalat" w:hAnsi="GHEA Grapalat"/>
          <w:sz w:val="24"/>
          <w:szCs w:val="24"/>
          <w:lang w:val="hy-AM"/>
        </w:rPr>
        <w:t>չ</w:t>
      </w:r>
      <w:r w:rsidRPr="007D73B1">
        <w:rPr>
          <w:rFonts w:ascii="GHEA Grapalat" w:hAnsi="GHEA Grapalat"/>
          <w:sz w:val="24"/>
          <w:szCs w:val="24"/>
          <w:lang w:val="hy-AM"/>
        </w:rPr>
        <w:t>է ռազմավարական փաստաթղթերի հետ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7D73B1" w:rsidRDefault="007D73B1" w:rsidP="007D73B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F0A8C" w:rsidRDefault="003F0A8C" w:rsidP="0083149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5B628D" w:rsidRDefault="005B628D" w:rsidP="0083149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3F0A8C" w:rsidRDefault="003F0A8C" w:rsidP="003F0A8C">
      <w:pPr>
        <w:spacing w:after="0" w:line="360" w:lineRule="auto"/>
        <w:ind w:firstLine="36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3F0A8C">
        <w:rPr>
          <w:rFonts w:ascii="GHEA Grapalat" w:hAnsi="GHEA Grapalat"/>
          <w:b/>
          <w:sz w:val="24"/>
          <w:szCs w:val="24"/>
          <w:lang w:val="hy-AM"/>
        </w:rPr>
        <w:t>Միջազգային համագործակցության վարչություն</w:t>
      </w:r>
    </w:p>
    <w:p w:rsidR="003F0A8C" w:rsidRPr="003F0A8C" w:rsidRDefault="007D73B1" w:rsidP="003F0A8C">
      <w:pPr>
        <w:spacing w:after="0" w:line="360" w:lineRule="auto"/>
        <w:ind w:firstLine="360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04.09.</w:t>
      </w:r>
      <w:r w:rsidR="00C21904">
        <w:rPr>
          <w:rFonts w:ascii="GHEA Grapalat" w:hAnsi="GHEA Grapalat"/>
          <w:b/>
          <w:sz w:val="24"/>
          <w:szCs w:val="24"/>
          <w:lang w:val="hy-AM"/>
        </w:rPr>
        <w:t>2023թ.</w:t>
      </w:r>
    </w:p>
    <w:p w:rsidR="00EF63AC" w:rsidRPr="0038651A" w:rsidRDefault="00EF63AC">
      <w:pPr>
        <w:pStyle w:val="LO-normal"/>
        <w:tabs>
          <w:tab w:val="left" w:pos="90"/>
        </w:tabs>
        <w:spacing w:before="220" w:after="160"/>
        <w:ind w:left="36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:rsidR="00EF63AC" w:rsidRPr="0038651A" w:rsidRDefault="00EF63AC" w:rsidP="00831497">
      <w:pPr>
        <w:spacing w:after="0" w:line="360" w:lineRule="auto"/>
        <w:ind w:firstLine="720"/>
        <w:jc w:val="both"/>
        <w:rPr>
          <w:rFonts w:ascii="GHEA Grapalat" w:hAnsi="GHEA Grapalat"/>
          <w:color w:val="C0504D" w:themeColor="accent2"/>
          <w:sz w:val="24"/>
          <w:szCs w:val="24"/>
          <w:lang w:val="hy-AM"/>
        </w:rPr>
      </w:pPr>
    </w:p>
    <w:p w:rsidR="002A5BBF" w:rsidRPr="0038651A" w:rsidRDefault="002A5BBF" w:rsidP="00831497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2A5BBF" w:rsidRPr="0038651A" w:rsidSect="00935608">
      <w:footerReference w:type="default" r:id="rId8"/>
      <w:pgSz w:w="12240" w:h="15840"/>
      <w:pgMar w:top="851" w:right="810" w:bottom="851" w:left="72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BC6" w:rsidRDefault="00CC2BC6" w:rsidP="001E7638">
      <w:pPr>
        <w:spacing w:after="0" w:line="240" w:lineRule="auto"/>
      </w:pPr>
      <w:r>
        <w:separator/>
      </w:r>
    </w:p>
  </w:endnote>
  <w:endnote w:type="continuationSeparator" w:id="0">
    <w:p w:rsidR="00CC2BC6" w:rsidRDefault="00CC2BC6" w:rsidP="001E7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91591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638" w:rsidRDefault="001E76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62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E7638" w:rsidRDefault="001E76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BC6" w:rsidRDefault="00CC2BC6" w:rsidP="001E7638">
      <w:pPr>
        <w:spacing w:after="0" w:line="240" w:lineRule="auto"/>
      </w:pPr>
      <w:r>
        <w:separator/>
      </w:r>
    </w:p>
  </w:footnote>
  <w:footnote w:type="continuationSeparator" w:id="0">
    <w:p w:rsidR="00CC2BC6" w:rsidRDefault="00CC2BC6" w:rsidP="001E7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38FA"/>
    <w:multiLevelType w:val="multilevel"/>
    <w:tmpl w:val="04C2D4C8"/>
    <w:lvl w:ilvl="0">
      <w:start w:val="2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GHEA Grapalat" w:hAnsi="GHEA Grapalat" w:cs="GHEA Grapala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AD3489"/>
    <w:multiLevelType w:val="hybridMultilevel"/>
    <w:tmpl w:val="430C7FB0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1710" w:hanging="180"/>
      </w:pPr>
    </w:lvl>
    <w:lvl w:ilvl="3" w:tplc="0409000F">
      <w:start w:val="1"/>
      <w:numFmt w:val="decimal"/>
      <w:lvlText w:val="%4."/>
      <w:lvlJc w:val="left"/>
      <w:pPr>
        <w:ind w:left="2430" w:hanging="360"/>
      </w:pPr>
    </w:lvl>
    <w:lvl w:ilvl="4" w:tplc="04090019">
      <w:start w:val="1"/>
      <w:numFmt w:val="lowerLetter"/>
      <w:lvlText w:val="%5."/>
      <w:lvlJc w:val="left"/>
      <w:pPr>
        <w:ind w:left="315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4590" w:hanging="360"/>
      </w:pPr>
    </w:lvl>
    <w:lvl w:ilvl="7" w:tplc="04090019">
      <w:start w:val="1"/>
      <w:numFmt w:val="lowerLetter"/>
      <w:lvlText w:val="%8."/>
      <w:lvlJc w:val="left"/>
      <w:pPr>
        <w:ind w:left="5310" w:hanging="360"/>
      </w:pPr>
    </w:lvl>
    <w:lvl w:ilvl="8" w:tplc="0409001B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2DF12B2A"/>
    <w:multiLevelType w:val="hybridMultilevel"/>
    <w:tmpl w:val="83C0FC3E"/>
    <w:lvl w:ilvl="0" w:tplc="A28A19B8"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59D135F"/>
    <w:multiLevelType w:val="hybridMultilevel"/>
    <w:tmpl w:val="CDA613D0"/>
    <w:lvl w:ilvl="0" w:tplc="A28A19B8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ahoma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E8704AD"/>
    <w:multiLevelType w:val="multilevel"/>
    <w:tmpl w:val="20F262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E7B0FB3"/>
    <w:multiLevelType w:val="hybridMultilevel"/>
    <w:tmpl w:val="D29074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3AB506E"/>
    <w:multiLevelType w:val="hybridMultilevel"/>
    <w:tmpl w:val="09349184"/>
    <w:lvl w:ilvl="0" w:tplc="A28A19B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BF"/>
    <w:rsid w:val="00054FA7"/>
    <w:rsid w:val="000B1D03"/>
    <w:rsid w:val="001037C1"/>
    <w:rsid w:val="00172420"/>
    <w:rsid w:val="001A4684"/>
    <w:rsid w:val="001A7A01"/>
    <w:rsid w:val="001B66F9"/>
    <w:rsid w:val="001E7638"/>
    <w:rsid w:val="001E7D4C"/>
    <w:rsid w:val="00247533"/>
    <w:rsid w:val="00277BC3"/>
    <w:rsid w:val="002A5BBF"/>
    <w:rsid w:val="00354F47"/>
    <w:rsid w:val="0038651A"/>
    <w:rsid w:val="003A4788"/>
    <w:rsid w:val="003F0A8C"/>
    <w:rsid w:val="00442BDF"/>
    <w:rsid w:val="00462618"/>
    <w:rsid w:val="004943DB"/>
    <w:rsid w:val="004B02EF"/>
    <w:rsid w:val="00535E0F"/>
    <w:rsid w:val="005437BD"/>
    <w:rsid w:val="00565A73"/>
    <w:rsid w:val="005B628D"/>
    <w:rsid w:val="005C5F01"/>
    <w:rsid w:val="00621A5B"/>
    <w:rsid w:val="006556C1"/>
    <w:rsid w:val="006A5C30"/>
    <w:rsid w:val="006C10CD"/>
    <w:rsid w:val="006D5F9F"/>
    <w:rsid w:val="006E7EE1"/>
    <w:rsid w:val="00726939"/>
    <w:rsid w:val="00743EF2"/>
    <w:rsid w:val="007517B3"/>
    <w:rsid w:val="00761A88"/>
    <w:rsid w:val="007810CE"/>
    <w:rsid w:val="007A4431"/>
    <w:rsid w:val="007D73B1"/>
    <w:rsid w:val="007E197B"/>
    <w:rsid w:val="00812F63"/>
    <w:rsid w:val="00831497"/>
    <w:rsid w:val="008801C4"/>
    <w:rsid w:val="00881705"/>
    <w:rsid w:val="008B087F"/>
    <w:rsid w:val="008E0AB3"/>
    <w:rsid w:val="00935608"/>
    <w:rsid w:val="00960712"/>
    <w:rsid w:val="009821D4"/>
    <w:rsid w:val="00983BEA"/>
    <w:rsid w:val="009D3876"/>
    <w:rsid w:val="00A632C7"/>
    <w:rsid w:val="00A964E7"/>
    <w:rsid w:val="00B1285D"/>
    <w:rsid w:val="00B50A3B"/>
    <w:rsid w:val="00B51F3B"/>
    <w:rsid w:val="00B56BCA"/>
    <w:rsid w:val="00B764D9"/>
    <w:rsid w:val="00BB5DC9"/>
    <w:rsid w:val="00BF130D"/>
    <w:rsid w:val="00C0676F"/>
    <w:rsid w:val="00C21904"/>
    <w:rsid w:val="00C40F7B"/>
    <w:rsid w:val="00C42879"/>
    <w:rsid w:val="00C432DE"/>
    <w:rsid w:val="00C55322"/>
    <w:rsid w:val="00C95AA3"/>
    <w:rsid w:val="00CC2BC6"/>
    <w:rsid w:val="00CC624C"/>
    <w:rsid w:val="00D031F5"/>
    <w:rsid w:val="00D24EDB"/>
    <w:rsid w:val="00DA728F"/>
    <w:rsid w:val="00DC7B5A"/>
    <w:rsid w:val="00E46DF5"/>
    <w:rsid w:val="00EF63AC"/>
    <w:rsid w:val="00F01988"/>
    <w:rsid w:val="00F212EE"/>
    <w:rsid w:val="00F51ACD"/>
    <w:rsid w:val="00F61C61"/>
    <w:rsid w:val="00F8789A"/>
    <w:rsid w:val="00FB114C"/>
    <w:rsid w:val="00FB64CF"/>
    <w:rsid w:val="00FC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39A69"/>
  <w15:docId w15:val="{53D182A9-345B-4E70-A652-161A75FF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156"/>
    <w:pPr>
      <w:spacing w:after="200" w:line="276" w:lineRule="auto"/>
    </w:pPr>
    <w:rPr>
      <w:sz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70">
    <w:name w:val="Body text (70)_"/>
    <w:basedOn w:val="DefaultParagraphFont"/>
    <w:link w:val="Bodytext700"/>
    <w:qFormat/>
    <w:rsid w:val="005F7BD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71">
    <w:name w:val="Body text (71)_"/>
    <w:basedOn w:val="DefaultParagraphFont"/>
    <w:link w:val="Bodytext710"/>
    <w:qFormat/>
    <w:rsid w:val="005F7B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AF285C"/>
    <w:pPr>
      <w:ind w:left="720"/>
      <w:contextualSpacing/>
    </w:pPr>
  </w:style>
  <w:style w:type="paragraph" w:customStyle="1" w:styleId="Bodytext700">
    <w:name w:val="Body text (70)"/>
    <w:basedOn w:val="Normal"/>
    <w:link w:val="Bodytext70"/>
    <w:qFormat/>
    <w:rsid w:val="005F7BDF"/>
    <w:pPr>
      <w:widowControl w:val="0"/>
      <w:shd w:val="clear" w:color="auto" w:fill="FFFFFF"/>
      <w:spacing w:after="18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Bodytext710">
    <w:name w:val="Body text (71)"/>
    <w:basedOn w:val="Normal"/>
    <w:link w:val="Bodytext71"/>
    <w:qFormat/>
    <w:rsid w:val="005F7BDF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Bodytext2">
    <w:name w:val="Body text (2)_"/>
    <w:basedOn w:val="DefaultParagraphFont"/>
    <w:rsid w:val="00B764D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0">
    <w:name w:val="Body text (2)"/>
    <w:basedOn w:val="Bodytext2"/>
    <w:rsid w:val="00B764D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paragraph" w:customStyle="1" w:styleId="LO-normal">
    <w:name w:val="LO-normal"/>
    <w:qFormat/>
    <w:rsid w:val="00EF63AC"/>
    <w:pPr>
      <w:spacing w:line="276" w:lineRule="auto"/>
    </w:pPr>
    <w:rPr>
      <w:rFonts w:ascii="Arial" w:eastAsia="Arial" w:hAnsi="Arial" w:cs="Arial"/>
      <w:sz w:val="22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14C"/>
    <w:rPr>
      <w:rFonts w:ascii="Segoe UI" w:hAnsi="Segoe UI" w:cs="Segoe UI"/>
      <w:sz w:val="18"/>
      <w:szCs w:val="18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1E76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638"/>
    <w:rPr>
      <w:sz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1E76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638"/>
    <w:rPr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0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70AE2-29B3-4FFC-A7DC-5FE61190C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Aharonyan</dc:creator>
  <cp:keywords>https://mul2.gov.am/tasks/846562/oneclick/Justification for signing.docx?token=61a557f98c514791b1b1cc7aac4ee813</cp:keywords>
  <dc:description/>
  <cp:lastModifiedBy>Naira Mkhoyan</cp:lastModifiedBy>
  <cp:revision>21</cp:revision>
  <dcterms:created xsi:type="dcterms:W3CDTF">2023-06-12T09:13:00Z</dcterms:created>
  <dcterms:modified xsi:type="dcterms:W3CDTF">2023-09-04T06:05:00Z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