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4F466F" w:rsidRDefault="00760B07" w:rsidP="007F5A49">
      <w:pPr>
        <w:spacing w:after="200"/>
        <w:jc w:val="center"/>
        <w:rPr>
          <w:rFonts w:ascii="GHEA Grapalat" w:hAnsi="GHEA Grapalat"/>
        </w:rPr>
      </w:pPr>
      <w:r w:rsidRPr="004F466F">
        <w:rPr>
          <w:rFonts w:ascii="GHEA Grapalat" w:hAnsi="GHEA Grapalat"/>
        </w:rPr>
        <w:t>ԱՄՓՈՓԱԹԵՐԹ</w:t>
      </w:r>
    </w:p>
    <w:p w:rsidR="000E0DAD" w:rsidRPr="00FC746B" w:rsidRDefault="00234EDC" w:rsidP="007F5A49">
      <w:pPr>
        <w:shd w:val="clear" w:color="auto" w:fill="FFFFFF"/>
        <w:jc w:val="center"/>
        <w:rPr>
          <w:rFonts w:ascii="GHEA Grapalat" w:hAnsi="GHEA Grapalat"/>
          <w:color w:val="000000"/>
          <w:lang w:eastAsia="hy-AM"/>
        </w:rPr>
      </w:pPr>
      <w:r>
        <w:rPr>
          <w:rFonts w:ascii="GHEA Grapalat" w:hAnsi="GHEA Grapalat"/>
          <w:lang w:val="hy-AM"/>
        </w:rPr>
        <w:t>«</w:t>
      </w:r>
      <w:r w:rsidR="007F5A49">
        <w:rPr>
          <w:rFonts w:ascii="GHEA Grapalat" w:hAnsi="GHEA Grapalat"/>
          <w:color w:val="000000"/>
          <w:lang w:eastAsia="hy-AM"/>
        </w:rPr>
        <w:t xml:space="preserve">ՄԱՔՍԱՏՈՒՐՔԻ, ՀԱՐԿԵՐԻ, ՀԱՏՈՒԿ, ՀԱԿԱԳՆԱԳՑՄԱՆ ԵՎ ՓՈԽՀԱՏՈՒՑՄԱՆ ՏՈՒՐՔԵՐԻ, ԻՆՉՊԵՍ ՆԱԵՎ ՏՈՒՅԺԵՐԻ, ՏՈԿՈՍՆԵՐԻ՝ </w:t>
      </w:r>
      <w:r w:rsidR="007F5A49">
        <w:rPr>
          <w:rFonts w:ascii="GHEA Grapalat" w:hAnsi="GHEA Grapalat"/>
          <w:bCs/>
          <w:color w:val="000000"/>
          <w:shd w:val="clear" w:color="auto" w:fill="FFFFFF"/>
        </w:rPr>
        <w:t>ԱՆՀՈՒՍԱԼԻ ՃԱՆԱՉՄԱՆ ՀԻՄՔԵՐՈՎ</w:t>
      </w:r>
      <w:r w:rsidR="007F5A49">
        <w:rPr>
          <w:rFonts w:ascii="GHEA Grapalat" w:hAnsi="GHEA Grapalat"/>
          <w:color w:val="000000"/>
          <w:lang w:eastAsia="hy-AM"/>
        </w:rPr>
        <w:t xml:space="preserve"> ԴԱԴԱՐԵՑՎԱԾ ՊԱՐՏԱՎՈՐՈՒԹՅՈՒՆՆԵՐԸ ՀԱՇՎԱՌԵԼՈՒ ԵՎ ՀԱՇՎԱՌՈՒՄԻՑ ՀԱՆԵԼՈՒ ԿԱՐԳԸ, ՊԱՐՏԱՎՈՐՈՒԹՅՈՒՆՆԵՐԻ ԴԱԴԱՐԵՑՄԱՆ ՀԱՆԳԱՄԱՆՔՆԵՐԸ ՀԱՍՏԱՏՈՂ ՓԱՍՏԱԹՂԹԵՐԻ ՑԱՆԿԸ,</w:t>
      </w:r>
      <w:r w:rsidR="007F5A49">
        <w:rPr>
          <w:rFonts w:ascii="GHEA Grapalat" w:hAnsi="GHEA Grapalat"/>
          <w:color w:val="000000"/>
        </w:rPr>
        <w:t xml:space="preserve"> ԱՆՁՆԱԿԱՆ ՕԳՏԱԳՈՐԾՄԱՆ ԱՊՐԱՆՔՆԵՐԻ ՆԵՐՄՈՒԾՄԱՆ ՀԱՄԱՐ ՄԱՔՍԱՏՈՒՐՔԵՐԻ, ՀԱՐԿԵՐԻ,</w:t>
      </w:r>
      <w:r w:rsidR="007F5A49">
        <w:rPr>
          <w:rFonts w:ascii="Calibri" w:hAnsi="Calibri" w:cs="Calibri"/>
          <w:color w:val="000000"/>
        </w:rPr>
        <w:t> </w:t>
      </w:r>
      <w:r w:rsidR="007F5A49">
        <w:rPr>
          <w:rFonts w:ascii="GHEA Grapalat" w:hAnsi="GHEA Grapalat"/>
          <w:color w:val="000000"/>
        </w:rPr>
        <w:t>ՄԱՔՍԱՅԻՆ</w:t>
      </w:r>
      <w:r w:rsidR="007F5A49">
        <w:rPr>
          <w:rFonts w:ascii="Calibri" w:hAnsi="Calibri" w:cs="Calibri"/>
          <w:color w:val="000000"/>
        </w:rPr>
        <w:t> </w:t>
      </w:r>
      <w:r w:rsidR="007F5A49">
        <w:rPr>
          <w:rFonts w:ascii="GHEA Grapalat" w:hAnsi="GHEA Grapalat"/>
          <w:color w:val="000000"/>
        </w:rPr>
        <w:t>ԳՈՐԾԱՌՆՈՒԹՅՈՒՆՆԵՐԻ ԿԱՏԱՐՄԱՆ ՀԱՄԱՐ ԳԱՆՁՎՈՂ ՊԵՏԱԿԱՆ ՏՈՒՐՔԻ, ԻՆՉՊԵՍ ՆԱԵՎ ՏՈՒՅԺԵՐԻ ԳՈՒՄԱՐՆԵՐԻ՝ ՄԱՔՍԱՅԻՆ ՄԱՐՄԻՆՆԵՐԻ ԿՈՂՄԻՑ ԲՌՆԱԳԱՆՁՄԱՆ ՀԱՄԱՐ ԱՆՀՆԱՐ ԼԻՆԵԼՈՒ ՀԱՆԳԱՄԱՆՔՈՎ ՊԱՅՄԱՆԱՎՈՐՎԱԾ ԱՆՀՈՒՍԱԼԻ ՃԱՆԱՉՄԱՆ ՀԻՄՔԵՐԸ ԵՎ ԴՈՒՐՍԳՐՄԱՆ ԿԱՐԳԸ</w:t>
      </w:r>
      <w:r w:rsidR="007F5A49">
        <w:rPr>
          <w:rFonts w:ascii="GHEA Grapalat" w:hAnsi="GHEA Grapalat"/>
          <w:color w:val="000000"/>
          <w:lang w:eastAsia="hy-AM"/>
        </w:rPr>
        <w:t xml:space="preserve"> ՍԱՀՄԱՆԵԼՈՒ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7F5A49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7F5A49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 w:rsidR="00A330AD">
              <w:rPr>
                <w:rFonts w:ascii="GHEA Grapalat" w:hAnsi="GHEA Grapalat" w:cs="Sylfaen"/>
                <w:bCs/>
                <w:lang w:val="hy-AM"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7F5A49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F5A49">
              <w:rPr>
                <w:rFonts w:ascii="GHEA Grapalat" w:hAnsi="GHEA Grapalat" w:cs="Sylfaen"/>
                <w:bCs/>
                <w:lang w:val="hy-AM"/>
              </w:rPr>
              <w:t>01/2-1/15217-2023</w:t>
            </w:r>
          </w:p>
        </w:tc>
      </w:tr>
      <w:tr w:rsidR="00C810E0" w:rsidRPr="00FC746B" w:rsidTr="00FC746B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BF6AD0" w:rsidRDefault="007F5A49" w:rsidP="007F5A49">
            <w:pPr>
              <w:ind w:left="127" w:right="120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</w:t>
            </w:r>
            <w:r w:rsidR="00FC746B">
              <w:rPr>
                <w:rFonts w:ascii="GHEA Grapalat" w:hAnsi="GHEA Grapalat"/>
                <w:lang w:val="hy-AM"/>
              </w:rPr>
              <w:t xml:space="preserve">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BF6AD0" w:rsidRDefault="00FC746B" w:rsidP="007F5A49">
            <w:pPr>
              <w:ind w:firstLine="39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4F466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F5A49"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7F5A49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 w:rsidR="00C810E0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7F5A49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7F5A49" w:rsidP="007F5A4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F5A49">
              <w:rPr>
                <w:rFonts w:ascii="GHEA Grapalat" w:hAnsi="GHEA Grapalat" w:cs="Sylfaen"/>
                <w:bCs/>
                <w:lang w:val="hy-AM"/>
              </w:rPr>
              <w:t>/10.1/35599-2023</w:t>
            </w:r>
          </w:p>
        </w:tc>
      </w:tr>
      <w:tr w:rsidR="00C810E0" w:rsidRPr="001117E7" w:rsidTr="00C810E0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F5A49" w:rsidRPr="00BC51AE" w:rsidRDefault="007F5A49" w:rsidP="007F5A4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1․ </w:t>
            </w:r>
            <w:r w:rsidRPr="00BC51AE">
              <w:rPr>
                <w:rFonts w:ascii="GHEA Grapalat" w:hAnsi="GHEA Grapalat"/>
                <w:lang w:val="hy-AM"/>
              </w:rPr>
              <w:t xml:space="preserve">Նախագծի վերնագրում, 1-ին կետում և Հավելվածի վերնագրում նկարագրվող դրույթները վերաբերում են «Մաքսային կարգավորման մասին» օրենքով (այսուհետ՝ Օրենք) մաքսատուրքի, հարկերի, հատուկ, հակագնագցման և փոխհատուցման տուրքերի, ինչպես նաև տույժերի, տոկոսների վճարման պարտավորությունների անհուսալի ճանաչման և դուրսգրման հիմքերը սահմանող հանգամանքներին: Վերոնշյալի համատեքստում, սակայն, պետք է նկատել, որ Նախագծի վերնագրում, 1-ին կետում և Հավելվածի վերնագրում նշված </w:t>
            </w:r>
            <w:r w:rsidRPr="00BC51AE">
              <w:rPr>
                <w:rFonts w:ascii="GHEA Grapalat" w:hAnsi="GHEA Grapalat"/>
                <w:b/>
                <w:lang w:val="hy-AM"/>
              </w:rPr>
              <w:t>«այդ հանգամանքները»</w:t>
            </w:r>
            <w:r w:rsidRPr="00BC51AE">
              <w:rPr>
                <w:rFonts w:ascii="GHEA Grapalat" w:hAnsi="GHEA Grapalat"/>
                <w:lang w:val="hy-AM"/>
              </w:rPr>
              <w:t xml:space="preserve"> ձևակերպումն անորոշ է և թույլ չի տալիս միանշանակ ընկալելու, թե խոսքն ինչ հանգամանքների մասին է, հետևաբար առաջարկում ենք տարընկալումներից խուսափելու նպատակով հստակեցնել հիշյալ ձևակերպումը: 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0E276B">
              <w:rPr>
                <w:rFonts w:ascii="GHEA Grapalat" w:hAnsi="GHEA Grapalat"/>
                <w:lang w:val="hy-AM"/>
              </w:rPr>
              <w:lastRenderedPageBreak/>
              <w:t>2. Նախագծի Հավելվածով սահմանվող կարգի (այսուհետ՝ Կարգ) 1-ին կետում «այսուհետ՝ Դադարեցված պարտավորություններ» բառերն առաջարկում ենք հանել և լրացնել «դադարեցված պարտավորությունների» բառերից հետո՝ հաշվի առնելով այն, որ նշված ձևակերպումը Նախագծի կարգավորումներում կիրառվում է անհուսալի ճանաչման հիմքով դադարեցված պարտավորությունների կապակցությամբ:</w:t>
            </w:r>
          </w:p>
          <w:p w:rsidR="007F5A49" w:rsidRPr="00963B76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3. </w:t>
            </w:r>
            <w:r>
              <w:rPr>
                <w:rFonts w:ascii="GHEA Grapalat" w:hAnsi="GHEA Grapalat"/>
                <w:color w:val="000000"/>
                <w:lang w:val="hy-AM"/>
              </w:rPr>
              <w:t>Կարգի 4-րդ կետում օգտագործվող «այն մաքսային մարմնում, որ մաքսային մարմինն» բառերն առաջարկվում է փոխարինել «</w:t>
            </w:r>
            <w:r w:rsidRPr="00BC51AE">
              <w:rPr>
                <w:rFonts w:ascii="GHEA Grapalat" w:hAnsi="GHEA Grapalat"/>
                <w:color w:val="000000"/>
                <w:lang w:val="hy-AM"/>
              </w:rPr>
              <w:t>այն մաքսային մարմնում, որ</w:t>
            </w: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BC51AE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բառերով: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4. Կարգի 4-րդ կետում սահմանվում է դադարեցված պարտավորությունների հաշվառման կարգը, մասնավորապես՝ դադարեցված պարտավորությունները հաշվառվում են էլեկտրոնային եղանակով՝ 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>«Հայաստանի Հանրապետության արտաքին առևտրի ազգային մեկ պատուհան» էլեկտրոնային հարթակում կիրառվող համապատասխան համակարգի միջոցով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: Այս առումով առաջարկում ենք նախատեսել նաև նշված պարտավորությունների հաշվառման </w:t>
            </w:r>
            <w:r w:rsidRPr="000E276B">
              <w:rPr>
                <w:rFonts w:ascii="GHEA Grapalat" w:hAnsi="GHEA Grapalat"/>
                <w:b/>
                <w:color w:val="000000"/>
                <w:lang w:val="hy-AM"/>
              </w:rPr>
              <w:t>ժամկետին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 վերաբերող դրույթ: 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  <w:r w:rsidRPr="000E276B">
              <w:rPr>
                <w:rFonts w:ascii="GHEA Grapalat" w:hAnsi="GHEA Grapalat" w:cs="Sylfaen"/>
                <w:lang w:val="hy-AM"/>
              </w:rPr>
              <w:t>. Կարգի 8-րդ կետում «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>սույն կարգին կից ձևին համապատասխան» բառերն առաջարկում ենք փոխարինել «համաձայն Ձևի» բառերով: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6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>.</w:t>
            </w:r>
            <w:r w:rsidRPr="000E276B">
              <w:rPr>
                <w:rFonts w:ascii="GHEA Grapalat" w:hAnsi="GHEA Grapalat" w:cs="Sylfaen"/>
                <w:lang w:val="hy-AM"/>
              </w:rPr>
              <w:t xml:space="preserve"> Կարգի 9-րդ կետում և 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Նախագծին կից ձևում </w:t>
            </w:r>
            <w:r w:rsidRPr="000E276B">
              <w:rPr>
                <w:rFonts w:ascii="GHEA Grapalat" w:hAnsi="GHEA Grapalat" w:cs="Sylfaen"/>
                <w:lang w:val="hy-AM"/>
              </w:rPr>
              <w:t xml:space="preserve">նշված «տեղեկությունները» և «տեղեկատվությունը» բառերն առաջարկում ենք փոխարինել «փաստաթղթերը» բառով՝ հաշվի առնելով այն, որ Օրենքի 62-րդ հոդվածի 4-րդ մասի կարգավորման ուժով Կառավարությանը լիազորվում է՝ սահմանելու դադարեցված պարտավորությունները հաշվառելու և հաշվառումից հանելու կարգը, ինչպես նաև նույն հոդվածի 1-ին մասով նախատեսված հանգամանքները հաստատող </w:t>
            </w:r>
            <w:r w:rsidRPr="000E276B">
              <w:rPr>
                <w:rFonts w:ascii="GHEA Grapalat" w:hAnsi="GHEA Grapalat" w:cs="Sylfaen"/>
                <w:b/>
                <w:lang w:val="hy-AM"/>
              </w:rPr>
              <w:t>փաստաթղթերի ցանկը</w:t>
            </w:r>
            <w:r w:rsidRPr="000E276B">
              <w:rPr>
                <w:rFonts w:ascii="GHEA Grapalat" w:hAnsi="GHEA Grapalat" w:cs="Sylfaen"/>
                <w:lang w:val="hy-AM"/>
              </w:rPr>
              <w:t>: Այս առումով հարկ է նկատել նաև, որ որպես նշված հանգամանքների հաստատման հիմք են հանդիսանում ոչ թե տեղեկությունները, այլ փաստաթղթերը: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7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. Կարգի 10-րդ և 13-րդ կետերում նշված «ՀՀ քաղաքացիական օրենսդրությամբ սահմանված կարգով» ձևակերպումը հստակեցման կարիք ունի: Մասնավորապես, առաջարկում ենք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10-րդ կետում կիրառել 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>«Քաղաքացիական օրենսգրքով սահմանված կարգով» կամ «օրենսդրությամբ սահմանված կարգով» բառերը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իսկ 13-րդ կետում՝ 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«Քաղաքացիական օրենսգրքով սահմանված </w:t>
            </w:r>
            <w:r w:rsidRPr="00F003CE">
              <w:rPr>
                <w:rFonts w:ascii="GHEA Grapalat" w:hAnsi="GHEA Grapalat"/>
                <w:color w:val="000000"/>
                <w:lang w:val="hy-AM"/>
              </w:rPr>
              <w:t>դեպքերում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F003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բառերը, քանի որ ֆիզիկական անձին մահացած կամ անհայտ բացակայող ճանաչելու վերաբերյալ դատական ակտի վերացման դեպքերը սահմանված են Քաղաքացիական օրենսգրքի 46-րդ հոդվածով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7F5A49" w:rsidRPr="00963B76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8. Կարգի 11-րդ կետում օգտագործվող «անձին» բառն առաջարկվում է փոխարինել «պարտապանին» բառով՝ հիմք ընդունելով «Սնանկության մասին» օրենքի կարգավորումները:</w:t>
            </w:r>
          </w:p>
          <w:p w:rsidR="007F5A49" w:rsidRDefault="007F5A49" w:rsidP="007F5A49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  <w:r w:rsidRPr="007C2A8A">
              <w:rPr>
                <w:rFonts w:ascii="GHEA Grapalat" w:hAnsi="GHEA Grapalat"/>
                <w:color w:val="000000"/>
                <w:lang w:val="hy-AM"/>
              </w:rPr>
              <w:t>. Կարգի 12-րդ կետում «</w:t>
            </w:r>
            <w:r w:rsidRPr="007C2A8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անձին մահացած կամ անհայտ բացակայող ճանաչելու վերաբերյալ դատարանի կողմից կայացված դատական ակտ» ձևակերպումն առաջարկում ենք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փոխարինել</w:t>
            </w:r>
            <w:r w:rsidRPr="002E0288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«</w:t>
            </w:r>
            <w:r w:rsidRPr="002E0288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անձին մահացած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կամ անհայտ բացակայող </w:t>
            </w:r>
            <w:r w:rsidRPr="002E0288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ճանաչելու մասին դատարանի՝ օրինական ուժի մեջ մտած վճիռը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» բառերով</w:t>
            </w:r>
            <w:r w:rsidRPr="002E0288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: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</w:t>
            </w:r>
            <w:r w:rsidRPr="002E0288">
              <w:rPr>
                <w:rFonts w:ascii="GHEA Grapalat" w:hAnsi="GHEA Grapalat"/>
                <w:bCs/>
                <w:color w:val="000000"/>
                <w:lang w:val="hy-AM" w:eastAsia="hy-AM"/>
              </w:rPr>
              <w:t>Նույնը վերաբերում է նաև Կարգի 13-րդ կետում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օգտագործվող «ֆիզիկական անձին մահացած կամ անհայտ բացակայող ճանաչելու վերաբերյալ դատարանի կողմից կայացված դատական ակտ» և «դատարանի կողմից կայացված դատական ակտ» եզրույթներին:</w:t>
            </w:r>
          </w:p>
          <w:p w:rsidR="007F5A49" w:rsidRPr="002E0288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10. Կարգի 13-րդ կետում հստակեցման կարիք ունի նաև «վճիռը մաքսային մարմնին հայտնի դառնալու օրվանից» ձևակերպումը, մասնավորապես նշված ձևակերպումն անորոշ է, </w:t>
            </w:r>
            <w:r w:rsidRPr="00285526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քանի որ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«հայտնի դառնալ» բառակապակցությունը կարող է մեկնաբանվել այնպես, որ դադարեցված և հաշվառումից հանված պարտավորությունների՝ տվյալ անձի համար կրկին ծագման համար բավարար է մաք</w:t>
            </w:r>
            <w:r w:rsidRPr="00285526">
              <w:rPr>
                <w:rFonts w:ascii="GHEA Grapalat" w:hAnsi="GHEA Grapalat"/>
                <w:bCs/>
                <w:color w:val="000000"/>
                <w:lang w:val="hy-AM" w:eastAsia="hy-AM"/>
              </w:rPr>
              <w:t>ս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ային մարմնի կողմից պարզապես քննարկվող վճռի՝ օբյեկտիվ իրականությունում առկա լինելու մասին իրազեկվելը, մինչդեռ, կարծում ենք, անհրաժեշտ է մաքսային մարմնի կողմից դրա բովանդակության մասին պատշաճ իրազեկված լինելը, որպիսի պայմաններում առաջարկվում է </w:t>
            </w:r>
            <w:r w:rsidRPr="00EA140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«վճիռը մաքսային մարմնին հայտնի դառնալու օրվանից»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արտահայտությունը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lastRenderedPageBreak/>
              <w:t xml:space="preserve">փոխարինել «վճիռը մաքսային մարմնի կողմից ստանալու կամ դրան </w:t>
            </w:r>
            <w:r w:rsidRPr="007C2A8A">
              <w:rPr>
                <w:rFonts w:ascii="GHEA Grapalat" w:hAnsi="GHEA Grapalat"/>
                <w:bCs/>
                <w:color w:val="000000"/>
                <w:lang w:val="hy-AM" w:eastAsia="hy-AM"/>
              </w:rPr>
              <w:t>դատական իշխանության պաշտոնական կայքում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ծանոթանալու օրվանից»</w:t>
            </w:r>
            <w:r w:rsidRPr="00285526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արտահայտությամբ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: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>Նախագծին կից ձևում`</w:t>
            </w:r>
          </w:p>
          <w:p w:rsidR="007F5A49" w:rsidRPr="000E276B" w:rsidRDefault="007F5A49" w:rsidP="007F5A49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0E276B">
              <w:rPr>
                <w:rFonts w:ascii="GHEA Grapalat" w:hAnsi="GHEA Grapalat" w:cs="Sylfaen"/>
                <w:lang w:val="hy-AM"/>
              </w:rPr>
              <w:t xml:space="preserve">1) անձի վերաբերյալ ներկայացվող տեղեկությունների ցանկում նշված «հասցե» բառն առաջարկում ենք փոխարինել «բնակության վայր» բառերով: Սույն դիտարկումը բխում է Քաղաքացիական օրենսգրքի 23-րդ հոդվածի 1-ին մասի պահանջից, որի համաձայն՝ բնակության վայր է համարվում այն վայրը, որտեղ քաղաքացին մշտապես կամ առավելապես ապրում է. </w:t>
            </w:r>
          </w:p>
          <w:p w:rsidR="007F5A49" w:rsidRPr="00285526" w:rsidRDefault="007F5A49" w:rsidP="007F5A49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0E276B">
              <w:rPr>
                <w:rFonts w:ascii="GHEA Grapalat" w:hAnsi="GHEA Grapalat" w:cs="Sylfaen"/>
                <w:lang w:val="hy-AM"/>
              </w:rPr>
              <w:t>2) «</w:t>
            </w:r>
            <w:r w:rsidRPr="000E276B">
              <w:rPr>
                <w:rFonts w:ascii="GHEA Grapalat" w:hAnsi="GHEA Grapalat"/>
                <w:bCs/>
                <w:color w:val="000000"/>
                <w:lang w:val="hy-AM" w:eastAsia="hy-AM"/>
              </w:rPr>
              <w:t>Պետական եկամուտների կոմիտեի ղեկավար կամ նրա կողմից լիազորված անձ» ձևակերպումը վերանայման կարիք ունի՝ նկատի ունենալով այն, որ Կարգի 8-րդ կետից բխում է, որ անհուսալի ճանաչման հիմքով դադարեցված պարտավորությունները հաշվառումից հանելու վերաբերյալ որոշում կայացնելու իրավասությունը վերապահված է Պետական եկամուտների կոմիտեի ղեկավարին:</w:t>
            </w:r>
          </w:p>
          <w:p w:rsidR="007F5A49" w:rsidRPr="00285526" w:rsidRDefault="007F5A49" w:rsidP="007F5A49">
            <w:pPr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 xml:space="preserve">. Նախագծին կից ներկայացված հիմնավորման մեջ անհրաժեշտ է խմբագրել </w:t>
            </w:r>
            <w:r w:rsidRPr="000E276B">
              <w:rPr>
                <w:rFonts w:ascii="GHEA Grapalat" w:hAnsi="GHEA Grapalat"/>
                <w:color w:val="000000"/>
                <w:lang w:val="hy-AM" w:eastAsia="hy-AM"/>
              </w:rPr>
              <w:t xml:space="preserve">լրացուցիչ ֆինանսական միջոցների անհրաժեշտության վերաբերյալ կետը՝ դրանում նշված ձևակերպումները համապատասխանեցնելով </w:t>
            </w:r>
            <w:r w:rsidRPr="000E276B">
              <w:rPr>
                <w:rFonts w:ascii="GHEA Grapalat" w:hAnsi="GHEA Grapalat"/>
                <w:color w:val="000000"/>
                <w:lang w:val="hy-AM"/>
              </w:rPr>
              <w:t>Կառավարության 2021 թվականի փետրվարի 25-ի թիվ 252-Լ որոշմամբ հաստատված հավելվածի 20-րդ կետի 2-րդ ենթակետում նշված ձևակերպմանը:</w:t>
            </w:r>
          </w:p>
          <w:p w:rsidR="00C810E0" w:rsidRPr="00C810E0" w:rsidRDefault="00C810E0" w:rsidP="007F5A49">
            <w:pPr>
              <w:pStyle w:val="ListParagraph"/>
              <w:ind w:left="165" w:right="175" w:firstLine="36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C810E0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1․ </w:t>
            </w:r>
            <w:r w:rsidR="00FC746B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են համապատասխան փոփոխություններ։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2․ Չի ընդունվել։ Դադարեցված պարտավորություններն առնչվում են նաև ֆիզիկական անձանց համար ծագած պարտավորություններին։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3․ Ընդունվել է, կատարվել են համապատասխան փոփոխություններ։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4․ Ընդունվել է ի գիտություն։ Համապատասխան ժամկետ նախատեսված է կարգի 5-րդ կետով։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5․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է համապատասխան փոփոխություն։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6․ Ընդունվել է մասնակի, տեղեկատվության մասով հղում է կատարվել կարգի համապատասխան կետին։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7․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են համապատասխան փոփոխություններ։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8․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է համապատասխան փոփոխություն։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9․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են համապատասխան փոփոխություններ։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10․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է համապատասխան փոփոխություն։</w:t>
            </w: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11</w:t>
            </w:r>
            <w:r>
              <w:rPr>
                <w:rFonts w:ascii="Cambria Math" w:hAnsi="Cambria Math"/>
                <w:color w:val="000000"/>
                <w:lang w:val="hy-AM" w:eastAsia="hy-AM"/>
              </w:rPr>
              <w:t>․</w:t>
            </w:r>
          </w:p>
          <w:p w:rsidR="007F5A49" w:rsidRPr="007F5A49" w:rsidRDefault="007F5A49" w:rsidP="007F5A49">
            <w:pPr>
              <w:pStyle w:val="ListParagraph"/>
              <w:numPr>
                <w:ilvl w:val="0"/>
                <w:numId w:val="17"/>
              </w:numPr>
              <w:ind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F5A49"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է համապատասխան լրացում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7F5A49" w:rsidRPr="007F5A49" w:rsidRDefault="007F5A49" w:rsidP="007F5A49">
            <w:pPr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ind w:left="255"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7F5A49" w:rsidRDefault="007F5A49" w:rsidP="007F5A49">
            <w:pPr>
              <w:pStyle w:val="ListParagraph"/>
              <w:numPr>
                <w:ilvl w:val="0"/>
                <w:numId w:val="17"/>
              </w:numPr>
              <w:ind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 Նպատակահարմար է համարվում համապատասխան իրավասությունը վերապահել նաև Կոմիտեի ղեկավարի տեղակալին։</w:t>
            </w:r>
          </w:p>
          <w:p w:rsidR="007F5A49" w:rsidRPr="007F5A49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F5A49" w:rsidRPr="004523A8" w:rsidRDefault="007F5A49" w:rsidP="007F5A49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12․ Ընդունվել է, հիմնավորման նշված մասը խմբագրվել է։</w:t>
            </w:r>
          </w:p>
        </w:tc>
      </w:tr>
      <w:tr w:rsidR="00FF3427" w:rsidRPr="008F0C02" w:rsidTr="0058715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FF3427" w:rsidRPr="008F0C02" w:rsidRDefault="005025B4" w:rsidP="005025B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3</w:t>
            </w:r>
            <w:r w:rsidR="00FF3427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F3427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FF3427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FF3427" w:rsidRPr="008F0C02" w:rsidRDefault="005025B4" w:rsidP="0058715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FF3427">
              <w:rPr>
                <w:rFonts w:ascii="GHEA Grapalat" w:hAnsi="GHEA Grapalat" w:cs="Sylfaen"/>
                <w:bCs/>
                <w:lang w:val="hy-AM"/>
              </w:rPr>
              <w:t>.08</w:t>
            </w:r>
            <w:r w:rsidR="00FF3427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FF3427">
              <w:rPr>
                <w:rFonts w:ascii="GHEA Grapalat" w:hAnsi="GHEA Grapalat" w:cs="Sylfaen"/>
                <w:bCs/>
                <w:lang w:val="hy-AM"/>
              </w:rPr>
              <w:t>3</w:t>
            </w:r>
            <w:r w:rsidR="00FF3427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F3427" w:rsidRPr="009845CF" w:rsidTr="0058715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FF3427" w:rsidRPr="00314CDC" w:rsidRDefault="00FF3427" w:rsidP="0058715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FF3427" w:rsidRPr="009845CF" w:rsidRDefault="005025B4" w:rsidP="0058715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546">
              <w:rPr>
                <w:rFonts w:ascii="GHEA Grapalat" w:hAnsi="GHEA Grapalat" w:cs="Sylfaen"/>
                <w:bCs/>
                <w:lang w:val="hy-AM"/>
              </w:rPr>
              <w:t>01/14513-2023</w:t>
            </w:r>
          </w:p>
        </w:tc>
      </w:tr>
      <w:tr w:rsidR="00FF3427" w:rsidRPr="00BF6AD0" w:rsidTr="0058715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F3427" w:rsidRPr="00BF6AD0" w:rsidRDefault="00FF3427" w:rsidP="0058715E">
            <w:pPr>
              <w:ind w:left="127" w:right="120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>Առարկություններ</w:t>
            </w:r>
            <w:r w:rsidR="005025B4" w:rsidRPr="00DF2546">
              <w:rPr>
                <w:rFonts w:ascii="GHEA Grapalat" w:hAnsi="GHEA Grapalat"/>
                <w:lang w:val="hy-AM"/>
              </w:rPr>
              <w:t xml:space="preserve"> և առաջարկություններ</w:t>
            </w:r>
            <w:r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F3427" w:rsidRPr="00BF6AD0" w:rsidRDefault="00FF3427" w:rsidP="0058715E">
            <w:pPr>
              <w:ind w:firstLine="39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 </w:t>
            </w:r>
          </w:p>
        </w:tc>
      </w:tr>
      <w:tr w:rsidR="00DF2546" w:rsidRPr="008F0C02" w:rsidTr="007F11C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F2546" w:rsidRPr="008F0C02" w:rsidRDefault="005025B4" w:rsidP="004844B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="00DF2546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DF254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4844B9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DF2546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F2546" w:rsidRPr="008F0C02" w:rsidRDefault="005025B4" w:rsidP="007F11C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DF2546">
              <w:rPr>
                <w:rFonts w:ascii="GHEA Grapalat" w:hAnsi="GHEA Grapalat" w:cs="Sylfaen"/>
                <w:bCs/>
                <w:lang w:val="hy-AM"/>
              </w:rPr>
              <w:t>.08</w:t>
            </w:r>
            <w:r w:rsidR="00DF2546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DF2546">
              <w:rPr>
                <w:rFonts w:ascii="GHEA Grapalat" w:hAnsi="GHEA Grapalat" w:cs="Sylfaen"/>
                <w:bCs/>
                <w:lang w:val="hy-AM"/>
              </w:rPr>
              <w:t>3</w:t>
            </w:r>
            <w:r w:rsidR="00DF2546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F2546" w:rsidRPr="009845CF" w:rsidTr="007F11C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F2546" w:rsidRPr="00314CDC" w:rsidRDefault="00DF2546" w:rsidP="007F11C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F2546" w:rsidRPr="009845CF" w:rsidRDefault="005025B4" w:rsidP="007F11C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025B4">
              <w:rPr>
                <w:rFonts w:ascii="GHEA Grapalat" w:hAnsi="GHEA Grapalat" w:cs="Sylfaen"/>
                <w:bCs/>
                <w:lang w:val="hy-AM"/>
              </w:rPr>
              <w:t>/27.2/38801-2023</w:t>
            </w:r>
          </w:p>
        </w:tc>
      </w:tr>
      <w:tr w:rsidR="00DF2546" w:rsidRPr="00BF6AD0" w:rsidTr="007F11C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DF2546" w:rsidRPr="00BF6AD0" w:rsidRDefault="00DF2546" w:rsidP="005025B4">
            <w:pPr>
              <w:ind w:left="127" w:right="120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DF2546">
              <w:rPr>
                <w:rFonts w:ascii="GHEA Grapalat" w:hAnsi="GHEA Grapalat"/>
                <w:lang w:val="hy-AM"/>
              </w:rPr>
              <w:t xml:space="preserve">ռարկություններ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F2546" w:rsidRPr="00BF6AD0" w:rsidRDefault="00DF2546" w:rsidP="007F11CE">
            <w:pPr>
              <w:ind w:firstLine="39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 </w:t>
            </w:r>
          </w:p>
        </w:tc>
      </w:tr>
      <w:tr w:rsidR="001117E7" w:rsidRPr="008F0C02" w:rsidTr="001477C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1117E7" w:rsidRPr="008F0C02" w:rsidRDefault="001117E7" w:rsidP="001117E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սույն թվականի սեպտեմբերի 19-ին </w:t>
            </w:r>
            <w:r w:rsidRPr="001117E7"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նիստի ընթացքում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1117E7" w:rsidRPr="008F0C02" w:rsidRDefault="001117E7" w:rsidP="001117E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</w:t>
            </w:r>
            <w:r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117E7" w:rsidRPr="009845CF" w:rsidTr="001477C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1117E7" w:rsidRPr="00314CDC" w:rsidRDefault="001117E7" w:rsidP="001477C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117E7" w:rsidRPr="009845CF" w:rsidRDefault="001117E7" w:rsidP="001477C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117E7">
              <w:rPr>
                <w:rFonts w:ascii="GHEA Grapalat" w:hAnsi="GHEA Grapalat" w:cs="Sylfaen"/>
                <w:bCs/>
                <w:lang w:val="hy-AM"/>
              </w:rPr>
              <w:t>ԿԱ/274-2023</w:t>
            </w:r>
          </w:p>
        </w:tc>
      </w:tr>
      <w:tr w:rsidR="001117E7" w:rsidRPr="00BF6AD0" w:rsidTr="001477C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1117E7" w:rsidRPr="001117E7" w:rsidRDefault="001117E7" w:rsidP="001117E7">
            <w:pPr>
              <w:ind w:left="127" w:right="120" w:firstLine="41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Առաջարկում ենք նախագծում հաշվի առնել</w:t>
            </w:r>
          </w:p>
          <w:p w:rsidR="001117E7" w:rsidRPr="00BF6AD0" w:rsidRDefault="001117E7" w:rsidP="001117E7">
            <w:pPr>
              <w:ind w:left="127" w:right="120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117E7">
              <w:rPr>
                <w:rFonts w:ascii="GHEA Grapalat" w:hAnsi="GHEA Grapalat"/>
                <w:lang w:val="hy-AM"/>
              </w:rPr>
              <w:t>ինքնալուծարման դեպքերը: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1117E7" w:rsidRPr="00BF6AD0" w:rsidRDefault="001117E7" w:rsidP="001477CE">
            <w:pPr>
              <w:ind w:firstLine="39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117E7">
              <w:rPr>
                <w:rFonts w:ascii="GHEA Grapalat" w:hAnsi="GHEA Grapalat"/>
                <w:color w:val="000000"/>
                <w:lang w:val="hy-AM" w:eastAsia="hy-AM"/>
              </w:rPr>
              <w:tab/>
              <w:t>Ընդունվել է, կատարվել է համապատասխան փոփոխություն։</w:t>
            </w:r>
            <w:bookmarkStart w:id="0" w:name="_GoBack"/>
            <w:bookmarkEnd w:id="0"/>
          </w:p>
        </w:tc>
      </w:tr>
    </w:tbl>
    <w:p w:rsidR="00BB4ADB" w:rsidRPr="001E6C9A" w:rsidRDefault="00BB4ADB" w:rsidP="005025B4">
      <w:pPr>
        <w:rPr>
          <w:rFonts w:ascii="GHEA Grapalat" w:hAnsi="GHEA Grapalat"/>
          <w:lang w:val="hy-AM"/>
        </w:rPr>
      </w:pPr>
    </w:p>
    <w:sectPr w:rsidR="00BB4ADB" w:rsidRPr="001E6C9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C3B711A"/>
    <w:multiLevelType w:val="hybridMultilevel"/>
    <w:tmpl w:val="D38E98BC"/>
    <w:lvl w:ilvl="0" w:tplc="E97CD1E6">
      <w:start w:val="1"/>
      <w:numFmt w:val="decimal"/>
      <w:lvlText w:val="%1)"/>
      <w:lvlJc w:val="left"/>
      <w:pPr>
        <w:ind w:left="61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465D14B2"/>
    <w:multiLevelType w:val="hybridMultilevel"/>
    <w:tmpl w:val="D1D0D258"/>
    <w:lvl w:ilvl="0" w:tplc="2B584FF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1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6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4"/>
  </w:num>
  <w:num w:numId="2">
    <w:abstractNumId w:val="12"/>
  </w:num>
  <w:num w:numId="3">
    <w:abstractNumId w:val="15"/>
  </w:num>
  <w:num w:numId="4">
    <w:abstractNumId w:val="9"/>
  </w:num>
  <w:num w:numId="5">
    <w:abstractNumId w:val="16"/>
  </w:num>
  <w:num w:numId="6">
    <w:abstractNumId w:val="8"/>
  </w:num>
  <w:num w:numId="7">
    <w:abstractNumId w:val="5"/>
  </w:num>
  <w:num w:numId="8">
    <w:abstractNumId w:val="13"/>
  </w:num>
  <w:num w:numId="9">
    <w:abstractNumId w:val="1"/>
  </w:num>
  <w:num w:numId="10">
    <w:abstractNumId w:val="11"/>
  </w:num>
  <w:num w:numId="11">
    <w:abstractNumId w:val="7"/>
  </w:num>
  <w:num w:numId="12">
    <w:abstractNumId w:val="3"/>
  </w:num>
  <w:num w:numId="13">
    <w:abstractNumId w:val="0"/>
  </w:num>
  <w:num w:numId="14">
    <w:abstractNumId w:val="4"/>
  </w:num>
  <w:num w:numId="15">
    <w:abstractNumId w:val="6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17E7"/>
    <w:rsid w:val="00115450"/>
    <w:rsid w:val="0012313E"/>
    <w:rsid w:val="00146451"/>
    <w:rsid w:val="001524A4"/>
    <w:rsid w:val="00152DAE"/>
    <w:rsid w:val="001B5B31"/>
    <w:rsid w:val="001B7892"/>
    <w:rsid w:val="001C65A5"/>
    <w:rsid w:val="001E6C9A"/>
    <w:rsid w:val="0021233D"/>
    <w:rsid w:val="00226B6B"/>
    <w:rsid w:val="00234EDC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844B9"/>
    <w:rsid w:val="004A0488"/>
    <w:rsid w:val="004D6A1F"/>
    <w:rsid w:val="004F466F"/>
    <w:rsid w:val="005025B4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7F5A49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47B4"/>
    <w:rsid w:val="009F7F51"/>
    <w:rsid w:val="00A00386"/>
    <w:rsid w:val="00A00B42"/>
    <w:rsid w:val="00A06961"/>
    <w:rsid w:val="00A255BA"/>
    <w:rsid w:val="00A26F9F"/>
    <w:rsid w:val="00A27CED"/>
    <w:rsid w:val="00A27D68"/>
    <w:rsid w:val="00A330AD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C695C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2C9F"/>
    <w:rsid w:val="00D40108"/>
    <w:rsid w:val="00D61C84"/>
    <w:rsid w:val="00D72CF5"/>
    <w:rsid w:val="00D84B77"/>
    <w:rsid w:val="00DB3E60"/>
    <w:rsid w:val="00DE29BA"/>
    <w:rsid w:val="00DF2546"/>
    <w:rsid w:val="00E10148"/>
    <w:rsid w:val="00E13891"/>
    <w:rsid w:val="00E14B39"/>
    <w:rsid w:val="00E257B2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C746B"/>
    <w:rsid w:val="00FE12C0"/>
    <w:rsid w:val="00FF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71ABE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17902-535F-4D17-B1D3-DD3E11C98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235</TotalTime>
  <Pages>5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Volodya Khachatryan</cp:lastModifiedBy>
  <cp:revision>65</cp:revision>
  <cp:lastPrinted>2022-08-11T12:10:00Z</cp:lastPrinted>
  <dcterms:created xsi:type="dcterms:W3CDTF">2021-09-14T12:11:00Z</dcterms:created>
  <dcterms:modified xsi:type="dcterms:W3CDTF">2023-10-02T08:24:00Z</dcterms:modified>
</cp:coreProperties>
</file>