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64063" w14:textId="75561AB0" w:rsidR="002E2A69" w:rsidRPr="008E4CC8" w:rsidRDefault="002E2A69" w:rsidP="002E2A69">
      <w:pPr>
        <w:spacing w:after="200" w:line="276" w:lineRule="auto"/>
        <w:jc w:val="center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ՀԻՄՆԱՎՈՐՈՒՄ</w:t>
      </w:r>
    </w:p>
    <w:p w14:paraId="034831C7" w14:textId="1FE3D301" w:rsidR="004912DD" w:rsidRPr="008E4CC8" w:rsidRDefault="002E2A69" w:rsidP="00901944">
      <w:pPr>
        <w:spacing w:after="200" w:line="276" w:lineRule="auto"/>
        <w:jc w:val="center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2005 ԹՎԱԿԱՆԻ ԱՊՐԻԼԻ 21-Ի N 605-Ն ՈՐՈՇՄԱՆ </w:t>
      </w:r>
      <w:bookmarkStart w:id="0" w:name="_Hlk136366885"/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ՄԵՋ </w:t>
      </w:r>
      <w:r w:rsidR="00532039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ԼՐԱՑՈՒՄ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ՆԵՐ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ԿԱՏԱՐԵԼՈՒ ՄԱՍԻՆ</w:t>
      </w:r>
      <w:bookmarkEnd w:id="0"/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» ՀԱՅԱՍՏԱՆԻ ՀԱՆՐԱՊԵՏՈՒԹՅԱՆ ԿԱՌԱՎԱՐՈՒԹՅԱՆ ՈՐՈՇՄԱՆ ՆԱԽԱԳԾԻ ԸՆԴՈՒՆՄԱՆ</w:t>
      </w:r>
    </w:p>
    <w:p w14:paraId="0F80CED7" w14:textId="26D2E281" w:rsidR="002E2A69" w:rsidRPr="008E4CC8" w:rsidRDefault="002E2A69" w:rsidP="00901944">
      <w:pPr>
        <w:spacing w:after="200" w:line="276" w:lineRule="auto"/>
        <w:jc w:val="center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</w:p>
    <w:p w14:paraId="5B8BBC69" w14:textId="708BB3DD" w:rsidR="002E2A69" w:rsidRPr="00B7537D" w:rsidRDefault="002E2A69" w:rsidP="00543CD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1. </w:t>
      </w:r>
      <w:r w:rsidRPr="008E4CC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Անհրաժեշտությունը</w:t>
      </w:r>
      <w:r w:rsidR="00B7537D">
        <w:rPr>
          <w:rFonts w:ascii="GHEA Grapalat" w:eastAsia="Times New Roman" w:hAnsi="GHEA Grapalat" w:cs="Times New Roman"/>
          <w:b/>
          <w:kern w:val="0"/>
          <w:sz w:val="24"/>
          <w:szCs w:val="24"/>
          <w:lang w:eastAsia="ru-RU"/>
          <w14:ligatures w14:val="none"/>
        </w:rPr>
        <w:t>.</w:t>
      </w:r>
    </w:p>
    <w:p w14:paraId="4DE408A1" w14:textId="77777777" w:rsidR="00543CD3" w:rsidRPr="008E4CC8" w:rsidRDefault="002E2A69" w:rsidP="00543CD3">
      <w:pPr>
        <w:spacing w:after="20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bookmarkStart w:id="1" w:name="_Hlk136369931"/>
      <w:bookmarkStart w:id="2" w:name="_Hlk136369569"/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Հայաստանի Հանրապետության կառավարության 2005 թվականի ապրիլի 21-ի N 605-Ն որոշման</w:t>
      </w:r>
      <w:r w:rsidR="00901944" w:rsidRPr="008E4CC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մեջ </w:t>
      </w:r>
      <w:r w:rsidR="00532039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լրացում</w:t>
      </w:r>
      <w:r w:rsidR="0070788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ներ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կատարելու մասին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» </w:t>
      </w:r>
      <w:bookmarkEnd w:id="1"/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որոշման նախագծի ընդունումը </w:t>
      </w:r>
      <w:bookmarkEnd w:id="2"/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պայմանավորված է 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ներկայումս </w:t>
      </w:r>
      <w:bookmarkStart w:id="3" w:name="_Hlk141809007"/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</w:t>
      </w:r>
      <w:r w:rsidR="0036106A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նետ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աղեղ» արտադրանք ներմուծող տնտեսավարողների կողմից սերտիֆիկացման/մաքսազերծման հետ կապված խնդիրը բարձրացնելուց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,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մասնավորապես, 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որոշ տնտեսավարողների կողմից նախարարություն է ներկայացվում տվյալ արտադրանքի մաքսազերծման հնարավորության բացակայության մասին։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Պետք է նշել, որ «</w:t>
      </w:r>
      <w:r w:rsidR="0036106A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նետ ու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աղեղ»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արտադրանք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ը</w:t>
      </w:r>
      <w:r w:rsidR="0090194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Հայաստանի Հանրապետություն ներմուծող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ները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վերջիններիս ներկայացմամբ 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հնարավորություն չունեն իրականացնել մաքսազերծում՝ ելնելով այն իրողությունից, որ ՀՀ կառավարության 2005 թվականի ապրիլի 21-ի N 605-Ն որոշմամբ հաստատված տեխնիկական կանոնակարգով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թեև 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սահմանված են արբալետների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,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նետ ու աղեղների համար պարտադիր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սերտիֆիկացման 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պահանջներ, սակայն բացակայում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է տվյալ դեպքում կոնկրետ «</w:t>
      </w:r>
      <w:r w:rsidR="004912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սպորտային </w:t>
      </w:r>
      <w:r w:rsidR="000B0C5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աղեղ» արտադրանքին առնչվող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ստանդարտ (մեթոդիկա)։ </w:t>
      </w:r>
    </w:p>
    <w:p w14:paraId="73930C53" w14:textId="7BC0F39D" w:rsidR="0015047F" w:rsidRPr="008E4CC8" w:rsidRDefault="005951D2" w:rsidP="00543CD3">
      <w:pPr>
        <w:spacing w:after="20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Բացի վերոգրյալից, հստակեցվել են նաև իրավական ակտում նշված բոլոր օրենքները, համապատասխանության գնահատման ընթացակարգերը, 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նետ ու աղեղին վերաբերվող խմբում թողնելով </w:t>
      </w:r>
      <w:r w:rsidR="00543CD3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որպես «զենք» արտադրանք 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միայն 27 կգուժ-ից բարձր աղեղային ուժ ունեցող</w:t>
      </w:r>
      <w:r w:rsidR="0015047F" w:rsidRPr="008E4CC8">
        <w:rPr>
          <w:rFonts w:ascii="GHEA Grapalat" w:hAnsi="GHEA Grapalat"/>
          <w:sz w:val="24"/>
          <w:szCs w:val="24"/>
          <w:lang w:val="hy-AM"/>
        </w:rPr>
        <w:t xml:space="preserve"> ո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ւնիվերսալ սպորտային/որսորդական աղեղները</w:t>
      </w:r>
      <w:r w:rsidR="00543CD3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՝ 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համաձայն ԳՕՍՏ Ռ 52115 ստանդարտով սահմանված դասակարգման։</w:t>
      </w:r>
    </w:p>
    <w:bookmarkEnd w:id="3"/>
    <w:p w14:paraId="5B7D9B14" w14:textId="7EB7CE88" w:rsidR="00C91835" w:rsidRPr="008E4CC8" w:rsidRDefault="00CA2085" w:rsidP="00543CD3">
      <w:pPr>
        <w:spacing w:after="20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Հարկ է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նշել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նաև</w:t>
      </w:r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որ </w:t>
      </w:r>
      <w:bookmarkStart w:id="4" w:name="_Hlk126241812"/>
      <w:r w:rsidR="008A2688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ՀՀ կառավարության 2012 թվականի օգոստոսի 9-ի № 1015-Ն որոշ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մամբ հաստատված հավելվածի ցանկի 13-րդ կետով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նախկինում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նախատեսված է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եղել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մինչև 2020 թվականը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նշված իրավական ակտի վերանայում ՀՀ պաշտպանության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lastRenderedPageBreak/>
        <w:t>նախարարության (ՀՀ ոստիկանության և ՀՀ էկոնոմիկայի նախարարության հետ համատեղ) կողմից, սակայն</w:t>
      </w:r>
      <w:r w:rsidR="004038A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,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C91835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քանի որ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մինչ օրս այդ փաստաթուղթ</w:t>
      </w:r>
      <w:r w:rsidR="00C91835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ը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չի վերանայվել (որում նախատեսվում էր նաև ստանդարտների ցանկի արդիականացում), ստեղծված իրավիճակում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,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որպես հրատապ խնդրի լուծում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,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անհրաժեշտություն է առաջացել </w:t>
      </w:r>
      <w:r w:rsidR="00543CD3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սույն նախագծով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կատարել </w:t>
      </w:r>
      <w:r w:rsidR="00997DB1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տվյալ </w:t>
      </w:r>
      <w:r w:rsidR="00532039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լրացում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ներ</w:t>
      </w:r>
      <w:r w:rsidR="00997DB1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ը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՝ հնարավորություն տալով համապատասխանության գնահատման մարմնին </w:t>
      </w:r>
      <w:r w:rsidR="00C91835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ըստ ներկայացված մեթոդիկայի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իրականացնել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</w:t>
      </w:r>
      <w:r w:rsidR="0015047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նետ ու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աղեղ» արտադրանքի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համար համապատասխանության գնահատման գործընթաց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համապատասխանության սերտիֆիկատի տրամադրում՝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="00C91835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ապահովել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ով</w:t>
      </w:r>
      <w:r w:rsidR="00C91835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վերջիններիս ՀՀ ներմուծման համար հիմք հանդիսացող փաստաթղթերի առկայությունը։</w:t>
      </w:r>
    </w:p>
    <w:p w14:paraId="0F056BC4" w14:textId="2D4DE51E" w:rsidR="00771B16" w:rsidRPr="008E4CC8" w:rsidRDefault="00771B16" w:rsidP="00543CD3">
      <w:pPr>
        <w:tabs>
          <w:tab w:val="left" w:pos="810"/>
        </w:tabs>
        <w:spacing w:after="200" w:line="360" w:lineRule="auto"/>
        <w:ind w:firstLine="450"/>
        <w:jc w:val="both"/>
        <w:rPr>
          <w:rFonts w:ascii="GHEA Grapalat" w:eastAsia="Calibri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Ստեղծված իրավիճակը քննարկվել է ոլորտի շահագրգիռ կառուցների հետ և քննարկման արդյունքում նախաձեռնվել է հրատապ և արագ իրավական կարգավորումը ապահովող սույն իրավական ակտի </w:t>
      </w:r>
      <w:r w:rsidR="00997DB1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ընդունում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։ Հաշվի առնելով որոշման ընդունման հրատապությունը՝ նախատեսվել է դրույթ, որով </w:t>
      </w:r>
      <w:r w:rsidRPr="008E4CC8">
        <w:rPr>
          <w:rFonts w:ascii="GHEA Grapalat" w:eastAsia="Calibri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որոշումն ուժի մեջ է մտնում պաշտոնական հրապարակմանը հաջորդող օրը:</w:t>
      </w:r>
    </w:p>
    <w:bookmarkEnd w:id="4"/>
    <w:p w14:paraId="02AB0169" w14:textId="77777777" w:rsidR="002E2A69" w:rsidRPr="008E4CC8" w:rsidRDefault="002E2A69" w:rsidP="00543CD3">
      <w:pPr>
        <w:spacing w:after="200" w:line="360" w:lineRule="auto"/>
        <w:ind w:firstLine="450"/>
        <w:jc w:val="both"/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</w:pPr>
      <w:r w:rsidRPr="00B7537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  <w14:ligatures w14:val="none"/>
        </w:rPr>
        <w:t xml:space="preserve">2. </w:t>
      </w:r>
      <w:r w:rsidRPr="00B7537D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>Կարգավորման</w:t>
      </w:r>
      <w:r w:rsidRPr="008E4CC8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 xml:space="preserve"> հարաբերությունների ներկա վիճակը և առկա խնդիրները. </w:t>
      </w:r>
    </w:p>
    <w:p w14:paraId="13FEF8B0" w14:textId="167A83C1" w:rsidR="001E55CA" w:rsidRPr="008E4CC8" w:rsidRDefault="001E55CA" w:rsidP="00543CD3">
      <w:pPr>
        <w:spacing w:after="20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Սույն իրավական ակտի ընդունումն արդիական է՝ պայմանավորված «նետ աղեղ» արտադրանք ներմուծող տնտեսավարողների կողմից սերտիֆիկացման/մաքսազերծման հետ կապված խնդ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ր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ի հետ, քանի որ վերջիններս հնարավորություն չունեն իրականացնել մաքսազերծում՝ ելնելով այն իրողությունից, որ ՀՀ կառավարության 2005 թվականի ապրիլի 21-ի N 605-Ն որոշմամբ հաստատված տեխնիկական կանոնակարգով թեև սահմանված են արբալետների, նետ ու աղեղների համար պարտադիր սերտիֆիկացման պահանջներ, սակայն բացակայում է տվյալ դեպքում կոնկրետ «սպորտային աղեղ» արտադրանքին առնչվող ստանդարտ (մեթոդիկա)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։ Վերոգրյալի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պատճառով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հնարավոր չէ իրականացնել համապատասխանության գնահատման գործընթաց և տրամադրել համապատասխանության գնահատման փաստաթուղթ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ինչի արդյունքում այդ արտադրանքը երկար մաքսային պահեստում պահելու դեպքում տնտեսավարողների 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lastRenderedPageBreak/>
        <w:t>համար հանգեցնում է մեծ ֆինանսական ծախսերի և տույժերի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։ Ներկայումս որպես հրատապ խնդրի լուծում, նպատակահարմար է կատարել 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իրավական ակտում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լրացում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ներ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՝ ներառելով միջպետական ստանդարտ/փորձարկման մեթոդիկա, ինչը հնարավորություն կտա համապատասխանության գնահատման մարմնին ըստ ներկայացված մեթոդիկայի իրականացնել տվյալ արտադրատեսակների համար համապատասխանության գնահատման գործընթացը՝ ապահովելով վերջիններիս ՀՀ ներմուծման համար հիմք հանդիսացող փաստաթղթի առկայությունը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ինչպես նաև </w:t>
      </w:r>
      <w:bookmarkStart w:id="5" w:name="_Hlk141810358"/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հստակեցնել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տեխնիկական կանոնակարգում նշված բոլոր օրենքները, համապատասխանության գնահատման ընթացակարգերը, նետ ու աղեղին վերաբերվող խումբը</w:t>
      </w:r>
      <w:bookmarkEnd w:id="5"/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(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թողնելով միայն 27 կգուժ-ից բարձր աղեղային ուժ ունեցող ունիվերսալ սպորտային/որսորդական աղեղները</w:t>
      </w:r>
      <w:r w:rsidR="000E0FDD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`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համաձայն ԳՕՍՏ Ռ 52115 ստանդարտով սահմանված դասակարգմանը)։</w:t>
      </w:r>
    </w:p>
    <w:p w14:paraId="44163FE2" w14:textId="77777777" w:rsidR="002E2A69" w:rsidRPr="00B7537D" w:rsidRDefault="002E2A69" w:rsidP="00543CD3">
      <w:pPr>
        <w:tabs>
          <w:tab w:val="left" w:pos="1080"/>
        </w:tabs>
        <w:autoSpaceDN w:val="0"/>
        <w:spacing w:after="0" w:line="360" w:lineRule="auto"/>
        <w:ind w:left="142" w:firstLine="450"/>
        <w:jc w:val="both"/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B7537D">
        <w:rPr>
          <w:rFonts w:ascii="GHEA Grapalat" w:eastAsia="Times New Roman" w:hAnsi="GHEA Grapalat" w:cs="Tahoma"/>
          <w:b/>
          <w:bCs/>
          <w:spacing w:val="-8"/>
          <w:kern w:val="0"/>
          <w:sz w:val="24"/>
          <w:szCs w:val="24"/>
          <w:lang w:val="hy-AM" w:eastAsia="ru-RU"/>
          <w14:ligatures w14:val="none"/>
        </w:rPr>
        <w:t>3</w:t>
      </w:r>
      <w:r w:rsidRPr="00B7537D">
        <w:rPr>
          <w:rFonts w:ascii="Cambria Math" w:eastAsia="Times New Roman" w:hAnsi="Cambria Math" w:cs="Cambria Math"/>
          <w:b/>
          <w:bCs/>
          <w:spacing w:val="-8"/>
          <w:kern w:val="0"/>
          <w:sz w:val="24"/>
          <w:szCs w:val="24"/>
          <w:lang w:val="hy-AM" w:eastAsia="ru-RU"/>
          <w14:ligatures w14:val="none"/>
        </w:rPr>
        <w:t>․</w:t>
      </w:r>
      <w:r w:rsidRPr="00B7537D">
        <w:rPr>
          <w:rFonts w:ascii="GHEA Grapalat" w:eastAsia="Times New Roman" w:hAnsi="GHEA Grapalat" w:cs="Tahoma"/>
          <w:b/>
          <w:bCs/>
          <w:spacing w:val="-8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7537D">
        <w:rPr>
          <w:rFonts w:ascii="GHEA Grapalat" w:eastAsia="Calibri" w:hAnsi="GHEA Grapalat" w:cs="GHEA Grapalat"/>
          <w:b/>
          <w:bCs/>
          <w:iCs/>
          <w:color w:val="000000"/>
          <w:kern w:val="0"/>
          <w:sz w:val="24"/>
          <w:szCs w:val="24"/>
          <w:lang w:val="hy-AM"/>
          <w14:ligatures w14:val="none"/>
        </w:rPr>
        <w:t xml:space="preserve">Առկա խնդիրների առաջարկվող լուծումները. </w:t>
      </w:r>
    </w:p>
    <w:p w14:paraId="310465CA" w14:textId="59A8E2DD" w:rsidR="00E9415F" w:rsidRPr="008E4CC8" w:rsidRDefault="00E9415F" w:rsidP="00543CD3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Հայաստանի Հանրապետության կառավարության 2005 թվականի ապրիլի 21-ի N 605-Ն որոշման</w:t>
      </w:r>
      <w:r w:rsidRPr="008E4C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մեջ կատարել </w:t>
      </w:r>
      <w:r w:rsidR="00532039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լրացում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ներ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ստանդարտների ներառման մասով՝  ապահովելով </w:t>
      </w:r>
      <w:bookmarkStart w:id="6" w:name="_Hlk136369984"/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նետ ու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աղեղ» արտադրանքի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Հայաստանի Հանրապետություն ներմուծման հ</w:t>
      </w:r>
      <w:bookmarkEnd w:id="6"/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ամար հիմք հանդիսացող փաստաթղթի առկայություն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հստակեցնել տեխնիկական կանոնակարգում նշված բոլոր օրենքները, համապատասխանության գնահատման ընթացակարգերը, նետ ու աղեղին վերաբերվող խումբը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</w:p>
    <w:p w14:paraId="308A6F2E" w14:textId="77777777" w:rsidR="003965E2" w:rsidRPr="008E4CC8" w:rsidRDefault="003965E2" w:rsidP="00543CD3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</w:pPr>
    </w:p>
    <w:p w14:paraId="4F088D4E" w14:textId="06D18FE8" w:rsidR="002E2A69" w:rsidRPr="008E4CC8" w:rsidRDefault="002E2A69" w:rsidP="00543CD3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Cs/>
          <w:iCs/>
          <w:kern w:val="0"/>
          <w:sz w:val="24"/>
          <w:szCs w:val="24"/>
          <w:lang w:val="hy-AM" w:eastAsia="ru-RU"/>
          <w14:ligatures w14:val="none"/>
        </w:rPr>
      </w:pPr>
      <w:r w:rsidRPr="008E4CC8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>4</w:t>
      </w:r>
      <w:r w:rsidRPr="008E4CC8">
        <w:rPr>
          <w:rFonts w:ascii="Cambria Math" w:eastAsia="Calibri" w:hAnsi="Cambria Math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․</w:t>
      </w:r>
      <w:r w:rsidRPr="008E4CC8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 xml:space="preserve">Կարգավորման նպատակը. </w:t>
      </w:r>
    </w:p>
    <w:p w14:paraId="1621D443" w14:textId="3C042A25" w:rsidR="002E2A69" w:rsidRPr="008E4CC8" w:rsidRDefault="002E2A69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GHEA Grapalat"/>
          <w:bCs/>
          <w:iCs/>
          <w:kern w:val="0"/>
          <w:sz w:val="24"/>
          <w:szCs w:val="24"/>
          <w:lang w:val="hy-AM" w:eastAsia="ru-RU"/>
          <w14:ligatures w14:val="none"/>
        </w:rPr>
        <w:t xml:space="preserve">Նախագծի կարգավորման նպատակը՝ </w:t>
      </w:r>
      <w:r w:rsidR="00E9415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ՀՀ կառավարության 2005 թվականի ապրիլի 21-ի N 605-Ն որոշմամբ սահմանված պարտադիր պահանջների կիրարկումն ապահովող մեթոդիկայի ներառում</w:t>
      </w:r>
      <w:r w:rsidR="004038A4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 է</w:t>
      </w:r>
      <w:r w:rsidR="00E9415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ինչի արդյունքում </w:t>
      </w:r>
      <w:bookmarkStart w:id="7" w:name="_Hlk136369956"/>
      <w:r w:rsidR="00E9415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հնարավոր կլինի իրականացնել համապատասխանության գնահատման գործընթաց, տրամադրել համապատասխանության գնահատման փաստաթուղթ, ինչը հիմք կհանդիսանա այդ արտադրանքը ՀՀ ներմուծելու համար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, ինչպես նաև տեխնիկական կանոնակարգում նշված բոլոր օրենքների, համապատասխանության գնահատման ընթացակարգերի, նետ ու աղեղին վերաբերվող խմբի հստակեցումը </w:t>
      </w:r>
      <w:r w:rsidR="00E9415F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։</w:t>
      </w:r>
    </w:p>
    <w:p w14:paraId="0ED62D65" w14:textId="77777777" w:rsidR="002B38A5" w:rsidRPr="00B7537D" w:rsidRDefault="002B38A5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/>
          <w:iCs/>
          <w:kern w:val="0"/>
          <w:sz w:val="24"/>
          <w:szCs w:val="24"/>
          <w:lang w:val="hy-AM" w:eastAsia="ru-RU"/>
          <w14:ligatures w14:val="none"/>
        </w:rPr>
      </w:pPr>
    </w:p>
    <w:bookmarkEnd w:id="7"/>
    <w:p w14:paraId="2AD8C989" w14:textId="77777777" w:rsidR="002E2A69" w:rsidRPr="008E4CC8" w:rsidRDefault="002E2A69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Cs/>
          <w:iCs/>
          <w:kern w:val="0"/>
          <w:sz w:val="24"/>
          <w:szCs w:val="24"/>
          <w:lang w:val="hy-AM" w:eastAsia="ru-RU"/>
          <w14:ligatures w14:val="none"/>
        </w:rPr>
      </w:pPr>
      <w:r w:rsidRPr="00B7537D">
        <w:rPr>
          <w:rFonts w:ascii="GHEA Grapalat" w:eastAsia="Calibri" w:hAnsi="GHEA Grapalat" w:cs="GHEA Grapalat"/>
          <w:b/>
          <w:iCs/>
          <w:kern w:val="0"/>
          <w:sz w:val="24"/>
          <w:szCs w:val="24"/>
          <w:lang w:val="hy-AM" w:eastAsia="ru-RU"/>
          <w14:ligatures w14:val="none"/>
        </w:rPr>
        <w:t>5</w:t>
      </w:r>
      <w:r w:rsidRPr="00B7537D">
        <w:rPr>
          <w:rFonts w:ascii="Cambria Math" w:eastAsia="Calibri" w:hAnsi="Cambria Math" w:cs="Cambria Math"/>
          <w:b/>
          <w:iCs/>
          <w:kern w:val="0"/>
          <w:sz w:val="24"/>
          <w:szCs w:val="24"/>
          <w:lang w:val="hy-AM" w:eastAsia="ru-RU"/>
          <w14:ligatures w14:val="none"/>
        </w:rPr>
        <w:t>․</w:t>
      </w:r>
      <w:r w:rsidRPr="00B7537D">
        <w:rPr>
          <w:rFonts w:ascii="GHEA Grapalat" w:eastAsia="Calibri" w:hAnsi="GHEA Grapalat" w:cs="GHEA Grapalat"/>
          <w:b/>
          <w:iCs/>
          <w:kern w:val="0"/>
          <w:sz w:val="24"/>
          <w:szCs w:val="24"/>
          <w:lang w:val="hy-AM" w:eastAsia="ru-RU"/>
          <w14:ligatures w14:val="none"/>
        </w:rPr>
        <w:t xml:space="preserve"> Նախագծի</w:t>
      </w:r>
      <w:r w:rsidRPr="008E4CC8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 xml:space="preserve"> մշակման գործընթացում ներգրավված ինստիտուտները և անձինք. </w:t>
      </w:r>
    </w:p>
    <w:p w14:paraId="59B85347" w14:textId="77777777" w:rsidR="002E2A69" w:rsidRPr="008E4CC8" w:rsidRDefault="002E2A69" w:rsidP="00543CD3">
      <w:pPr>
        <w:tabs>
          <w:tab w:val="left" w:pos="540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Cs/>
          <w:iCs/>
          <w:kern w:val="0"/>
          <w:sz w:val="24"/>
          <w:szCs w:val="24"/>
          <w:lang w:val="hy-AM" w:eastAsia="ru-RU"/>
          <w14:ligatures w14:val="none"/>
        </w:rPr>
      </w:pPr>
      <w:r w:rsidRPr="008E4CC8">
        <w:rPr>
          <w:rFonts w:ascii="GHEA Grapalat" w:eastAsia="Calibri" w:hAnsi="GHEA Grapalat" w:cs="GHEA Grapalat"/>
          <w:bCs/>
          <w:iCs/>
          <w:kern w:val="0"/>
          <w:sz w:val="24"/>
          <w:szCs w:val="24"/>
          <w:lang w:val="hy-AM" w:eastAsia="ru-RU"/>
          <w14:ligatures w14:val="none"/>
        </w:rPr>
        <w:t xml:space="preserve">Նախագիծը մշակվել է ՀՀ էկոնոմիկայի նախարարության կողմից: </w:t>
      </w:r>
    </w:p>
    <w:p w14:paraId="6D09F501" w14:textId="77777777" w:rsidR="002B38A5" w:rsidRPr="008E4CC8" w:rsidRDefault="002B38A5" w:rsidP="00543CD3">
      <w:pPr>
        <w:tabs>
          <w:tab w:val="left" w:pos="540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Cs/>
          <w:iCs/>
          <w:kern w:val="0"/>
          <w:sz w:val="24"/>
          <w:szCs w:val="24"/>
          <w:lang w:val="hy-AM" w:eastAsia="ru-RU"/>
          <w14:ligatures w14:val="none"/>
        </w:rPr>
      </w:pPr>
    </w:p>
    <w:p w14:paraId="0F5FA1B7" w14:textId="77777777" w:rsidR="002E2A69" w:rsidRPr="008E4CC8" w:rsidRDefault="002E2A69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</w:pPr>
      <w:r w:rsidRPr="008E4CC8">
        <w:rPr>
          <w:rFonts w:ascii="GHEA Grapalat" w:eastAsia="Calibri" w:hAnsi="GHEA Grapalat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6</w:t>
      </w:r>
      <w:r w:rsidRPr="008E4CC8">
        <w:rPr>
          <w:rFonts w:ascii="Cambria Math" w:eastAsia="Calibri" w:hAnsi="Cambria Math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․</w:t>
      </w:r>
      <w:r w:rsidRPr="008E4CC8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 xml:space="preserve"> Ակնկալվող արդյունքը</w:t>
      </w:r>
      <w:r w:rsidRPr="008E4CC8">
        <w:rPr>
          <w:rFonts w:ascii="Cambria Math" w:eastAsia="Calibri" w:hAnsi="Cambria Math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․</w:t>
      </w:r>
    </w:p>
    <w:p w14:paraId="44940C89" w14:textId="4F25F80F" w:rsidR="00E9415F" w:rsidRPr="008E4CC8" w:rsidRDefault="00E9415F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«Հայաստանի Հանրապետության կառավարության 2005 թվականի ապրիլի 21-ի N 605-Ն որոշման</w:t>
      </w:r>
      <w:r w:rsidRPr="008E4C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մեջ </w:t>
      </w:r>
      <w:r w:rsidR="00532039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լրացում</w:t>
      </w:r>
      <w:r w:rsidR="0070788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ներ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կատարելու մասին» </w:t>
      </w:r>
      <w:r w:rsidR="002E2A69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Հայաստանի Հանրապետության կառավարության որոշման ընդունման արդյունքում կապահովվի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«</w:t>
      </w:r>
      <w:r w:rsidR="003965E2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նետ ու </w:t>
      </w:r>
      <w:r w:rsidR="00771B16"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>աղեղ» արտադրանքի</w:t>
      </w:r>
      <w:r w:rsidRPr="008E4CC8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  <w:t xml:space="preserve"> Հայաստանի Հանրապետություն ներմուծման գործընթացը։</w:t>
      </w:r>
    </w:p>
    <w:p w14:paraId="4A2595EF" w14:textId="77777777" w:rsidR="002B38A5" w:rsidRPr="008E4CC8" w:rsidRDefault="002B38A5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  <w14:ligatures w14:val="none"/>
        </w:rPr>
      </w:pPr>
    </w:p>
    <w:p w14:paraId="369C4856" w14:textId="4640F216" w:rsidR="002E2A69" w:rsidRPr="008E4CC8" w:rsidRDefault="002E2A69" w:rsidP="00543CD3">
      <w:pPr>
        <w:tabs>
          <w:tab w:val="num" w:pos="924"/>
          <w:tab w:val="left" w:pos="1080"/>
        </w:tabs>
        <w:autoSpaceDN w:val="0"/>
        <w:spacing w:after="0" w:line="360" w:lineRule="auto"/>
        <w:ind w:firstLine="450"/>
        <w:jc w:val="both"/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</w:pPr>
      <w:r w:rsidRPr="008E4CC8">
        <w:rPr>
          <w:rFonts w:ascii="GHEA Grapalat" w:eastAsia="Calibri" w:hAnsi="GHEA Grapalat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7</w:t>
      </w:r>
      <w:r w:rsidRPr="008E4CC8">
        <w:rPr>
          <w:rFonts w:ascii="Cambria Math" w:eastAsia="Calibri" w:hAnsi="Cambria Math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․</w:t>
      </w:r>
      <w:r w:rsidRPr="008E4CC8">
        <w:rPr>
          <w:rFonts w:ascii="GHEA Grapalat" w:eastAsia="Calibri" w:hAnsi="GHEA Grapalat" w:cs="GHEA Grapalat"/>
          <w:b/>
          <w:bCs/>
          <w:iCs/>
          <w:kern w:val="0"/>
          <w:sz w:val="24"/>
          <w:szCs w:val="24"/>
          <w:lang w:val="hy-AM" w:eastAsia="ru-RU"/>
          <w14:ligatures w14:val="none"/>
        </w:rPr>
        <w:t xml:space="preserve"> Այլ տեղեկություններ</w:t>
      </w:r>
      <w:r w:rsidRPr="008E4CC8">
        <w:rPr>
          <w:rFonts w:ascii="Cambria Math" w:eastAsia="Calibri" w:hAnsi="Cambria Math" w:cs="Cambria Math"/>
          <w:b/>
          <w:bCs/>
          <w:iCs/>
          <w:kern w:val="0"/>
          <w:sz w:val="24"/>
          <w:szCs w:val="24"/>
          <w:lang w:val="hy-AM" w:eastAsia="ru-RU"/>
          <w14:ligatures w14:val="none"/>
        </w:rPr>
        <w:t>․</w:t>
      </w:r>
    </w:p>
    <w:p w14:paraId="642B8286" w14:textId="6AB6189B" w:rsidR="00E9415F" w:rsidRDefault="00E9415F" w:rsidP="00543CD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«Հայաստանի Հանրապետության կառավարության 2005 թվականի ապրիլի 21-ի N 605-Ն որոշման մեջ </w:t>
      </w:r>
      <w:r w:rsidR="00532039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լրացում</w:t>
      </w:r>
      <w:r w:rsidR="00707882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ներ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կատարելու մասին» Հայաստանի Հանրապետության կառավարության որոշման</w:t>
      </w:r>
      <w:r w:rsidR="004435FD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նախագիծը անհրաժեշտ է </w:t>
      </w:r>
      <w:r w:rsidR="00997DB1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հրատապ ընդունել։</w:t>
      </w:r>
    </w:p>
    <w:p w14:paraId="7E95BB87" w14:textId="77777777" w:rsidR="00B7537D" w:rsidRPr="008E4CC8" w:rsidRDefault="00B7537D" w:rsidP="00543CD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565625A1" w14:textId="3B7E66CA" w:rsidR="002E2A69" w:rsidRPr="008E4CC8" w:rsidRDefault="00B7537D" w:rsidP="00543CD3">
      <w:pPr>
        <w:spacing w:after="0" w:line="360" w:lineRule="auto"/>
        <w:ind w:firstLine="450"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B7537D"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t>8</w:t>
      </w:r>
      <w:r w:rsidR="002E2A69" w:rsidRPr="008E4CC8">
        <w:rPr>
          <w:rFonts w:ascii="Cambria Math" w:eastAsia="Calibri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2E2A69" w:rsidRPr="008E4CC8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2E2A69" w:rsidRPr="008E4CC8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43354B1" w14:textId="6624A4CB" w:rsidR="002E2A69" w:rsidRPr="008E4CC8" w:rsidRDefault="002E2A69" w:rsidP="00543CD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Ներկայացվող նախագիծը բխում է ՀՀ կառավարության 2021 թվականի</w:t>
      </w:r>
      <w:r w:rsidR="004912DD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նոյեմբերի 18-ի N 1902 -Լ որոշմամբ հաստատված «Հայաստանի Հանրապետության կառավարության 2021-2026 թվականների գործունեության միջոցառումների» 11</w:t>
      </w:r>
      <w:r w:rsidRPr="008E4CC8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4-րդ «</w:t>
      </w:r>
      <w:r w:rsidRPr="008E4CC8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ՀՀ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</w:t>
      </w:r>
      <w:r w:rsidRPr="008E4CC8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ում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գործող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տեխնիկական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E4CC8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կանոնակարգերի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</w:t>
      </w:r>
      <w:r w:rsidRPr="008E4CC8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 համապատասխան ռազմավարական փաստաթղթերից» </w:t>
      </w:r>
      <w:r w:rsidR="004912DD"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միջոցառումից</w:t>
      </w:r>
      <w:r w:rsidRPr="008E4CC8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sectPr w:rsidR="002E2A69" w:rsidRPr="008E4CC8" w:rsidSect="00387462">
      <w:pgSz w:w="12240" w:h="15840"/>
      <w:pgMar w:top="990" w:right="72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069182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3E9"/>
    <w:rsid w:val="00080E43"/>
    <w:rsid w:val="00090FE7"/>
    <w:rsid w:val="000B0C5D"/>
    <w:rsid w:val="000B3F79"/>
    <w:rsid w:val="000E0FDD"/>
    <w:rsid w:val="0015047F"/>
    <w:rsid w:val="001547DD"/>
    <w:rsid w:val="001604F5"/>
    <w:rsid w:val="001E55CA"/>
    <w:rsid w:val="00275C79"/>
    <w:rsid w:val="00295826"/>
    <w:rsid w:val="002B38A5"/>
    <w:rsid w:val="002E2A69"/>
    <w:rsid w:val="0036106A"/>
    <w:rsid w:val="00380E3B"/>
    <w:rsid w:val="00387462"/>
    <w:rsid w:val="003965E2"/>
    <w:rsid w:val="004038A4"/>
    <w:rsid w:val="004435FD"/>
    <w:rsid w:val="004912DD"/>
    <w:rsid w:val="00532039"/>
    <w:rsid w:val="00540424"/>
    <w:rsid w:val="00543CD3"/>
    <w:rsid w:val="005951D2"/>
    <w:rsid w:val="006214C1"/>
    <w:rsid w:val="006A7C00"/>
    <w:rsid w:val="00707882"/>
    <w:rsid w:val="00771B16"/>
    <w:rsid w:val="00791600"/>
    <w:rsid w:val="007925E0"/>
    <w:rsid w:val="008A2688"/>
    <w:rsid w:val="008D78F1"/>
    <w:rsid w:val="008E4CC8"/>
    <w:rsid w:val="00901944"/>
    <w:rsid w:val="00997DB1"/>
    <w:rsid w:val="00B236AF"/>
    <w:rsid w:val="00B7537D"/>
    <w:rsid w:val="00BB73B1"/>
    <w:rsid w:val="00BE73E9"/>
    <w:rsid w:val="00C91835"/>
    <w:rsid w:val="00CA2085"/>
    <w:rsid w:val="00CD6ED5"/>
    <w:rsid w:val="00E2377B"/>
    <w:rsid w:val="00E7725A"/>
    <w:rsid w:val="00E9415F"/>
    <w:rsid w:val="00F52B3D"/>
    <w:rsid w:val="00FF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2D84B"/>
  <w15:chartTrackingRefBased/>
  <w15:docId w15:val="{F0AB18DB-24F9-4D41-B00C-3359C34D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042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0424"/>
    <w:rPr>
      <w:rFonts w:ascii="Consolas" w:hAnsi="Consolas"/>
      <w:sz w:val="20"/>
      <w:szCs w:val="20"/>
    </w:rPr>
  </w:style>
  <w:style w:type="table" w:styleId="TableGrid">
    <w:name w:val="Table Grid"/>
    <w:basedOn w:val="TableNormal"/>
    <w:uiPriority w:val="39"/>
    <w:rsid w:val="002E2A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A3849-9EF6-49A0-86FF-F8A55680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https://mul2-mineconomy.gov.am/tasks/510974/oneclick/605standHimna.docx?token=734388f8cd162f5a54aebcbbe762a95d</cp:keywords>
  <dc:description/>
  <cp:lastModifiedBy>Milana G. Sargsyan</cp:lastModifiedBy>
  <cp:revision>22</cp:revision>
  <cp:lastPrinted>2023-06-13T06:08:00Z</cp:lastPrinted>
  <dcterms:created xsi:type="dcterms:W3CDTF">2023-05-30T16:21:00Z</dcterms:created>
  <dcterms:modified xsi:type="dcterms:W3CDTF">2023-09-19T12:15:00Z</dcterms:modified>
</cp:coreProperties>
</file>