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879" w:rsidRPr="00EC6879" w:rsidRDefault="00EC6879" w:rsidP="00FC0174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D1FED" w:rsidRPr="00AD1FED" w:rsidRDefault="00AD1FED" w:rsidP="00C11832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C11832" w:rsidRPr="00C11832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ԿԱՌԱՎԱՐՈՒԹՅԱՆ 2021 ԹՎԱԿԱՆԻ ՀՈԿՏԵՄԲԵՐԻ 14-Ի N 1681-Ն ՈՐՈՇՄԱՆ ՄԵՋ ՓՈՓՈԽՈՒԹՅՈՒՆՆԵՐ ԵՎ ԼՐԱՑՈՒՄՆԵՐ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5932F3" w:rsidRDefault="00C11832" w:rsidP="005932F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C11832"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օրենքի 167-րդ հոդվածի 1-ին և 2-րդ մասերի համաձայն՝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մինչև</w:t>
      </w:r>
      <w:r w:rsidRPr="00C11832">
        <w:rPr>
          <w:rFonts w:ascii="GHEA Grapalat" w:hAnsi="GHEA Grapalat"/>
          <w:color w:val="000000"/>
          <w:sz w:val="24"/>
          <w:szCs w:val="24"/>
          <w:lang w:eastAsia="hy-AM"/>
        </w:rPr>
        <w:t xml:space="preserve"> «Ոչնչացում» մաքսային ընթացակարգով սահմանված կարգով լրացված մաքսային հայտարարագիր ներկայացնելը հայտարարատուն «Ոչնչացում» մաքսային ընթացակարգով հայտարարագրելու ցանկության մասին դիմում է ներկայացնում այն մաքսային մարմին, որին պետք է ներկայացնի մաքսային հայտարարագիրը: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Դ</w:t>
      </w:r>
      <w:r w:rsidRPr="00C11832">
        <w:rPr>
          <w:rFonts w:ascii="GHEA Grapalat" w:hAnsi="GHEA Grapalat"/>
          <w:color w:val="000000"/>
          <w:sz w:val="24"/>
          <w:szCs w:val="24"/>
          <w:lang w:eastAsia="hy-AM"/>
        </w:rPr>
        <w:t xml:space="preserve">իմումին կից ներկայացվում է Կառավարության սահմանած՝ պետական լիազոր մարմնի տրամադրած՝ ոչնչացման հնարավորության, վայրի և եղանակի վերաբերյալ եզրակացությունը, որում նշվում են ապրանքների ոչնչացման վայրի, եղանակի, ոչնչացման հետևանքով առաջացող հնարավոր թափոնների </w:t>
      </w:r>
      <w:r w:rsidRPr="005932F3">
        <w:rPr>
          <w:rFonts w:ascii="GHEA Grapalat" w:hAnsi="GHEA Grapalat"/>
          <w:color w:val="000000"/>
          <w:sz w:val="24"/>
          <w:szCs w:val="24"/>
          <w:lang w:eastAsia="hy-AM"/>
        </w:rPr>
        <w:t>վերաբերյալ տեղեկություններ: Նույն օրենքի 168-րդ հոդվածի</w:t>
      </w:r>
      <w:r w:rsidR="005932F3" w:rsidRPr="005932F3">
        <w:rPr>
          <w:rFonts w:ascii="GHEA Grapalat" w:hAnsi="GHEA Grapalat"/>
          <w:color w:val="000000"/>
          <w:sz w:val="24"/>
          <w:szCs w:val="24"/>
          <w:lang w:eastAsia="hy-AM"/>
        </w:rPr>
        <w:t xml:space="preserve"> 3-րդ, 5-րդ, 6-րդ և 9-րդ մասերի համաձայն՝ ա</w:t>
      </w:r>
      <w:r w:rsidRPr="005932F3">
        <w:rPr>
          <w:rFonts w:ascii="GHEA Grapalat" w:hAnsi="GHEA Grapalat"/>
          <w:color w:val="000000"/>
          <w:sz w:val="24"/>
          <w:szCs w:val="24"/>
        </w:rPr>
        <w:t xml:space="preserve">պրանքների ոչնչացումը կատարվում է Կառավարության սահմանած մարմնի (հանձնաժողովի, անձի կամ պետական կառավարման համակարգի մարմնի) հսկողության ներքո: </w:t>
      </w:r>
      <w:r w:rsidRPr="005932F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Ապրանքների փաստացի ոչնչացումից հետո կազմվում է ապրանքների ոչնչացման վերաբերյալ ակտ՝ Կառավարության սահմանած ձևով, որում նշվում են</w:t>
      </w:r>
      <w:r w:rsidR="005932F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նույն օրենքով սահմանված տեղեկությունները։</w:t>
      </w:r>
      <w:r w:rsidRPr="005932F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Ոչնչացման ակտն ստորագրում են մաքսային մարմնի պաշտոնատար անձը (անձինք) և հայտարարատուն: Այն կազմվում է Կառավարության սահմանած քանակով և բաշխվում Կառավարության սահմանած բաշխման կարգով:</w:t>
      </w:r>
      <w:r w:rsidR="005932F3" w:rsidRPr="005932F3">
        <w:rPr>
          <w:rFonts w:ascii="GHEA Grapalat" w:hAnsi="GHEA Grapalat"/>
          <w:color w:val="000000"/>
          <w:sz w:val="24"/>
          <w:szCs w:val="24"/>
        </w:rPr>
        <w:t xml:space="preserve"> «Ոչնչացում» մաքսային ընթացակարգով ձևակերպված ապրանքների ոչնչացման կարգը սահմանում է Կառավարությունը:</w:t>
      </w:r>
    </w:p>
    <w:p w:rsidR="00773F9C" w:rsidRDefault="005932F3" w:rsidP="00773F9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Ապրանքների ոչնչացման հետ կապված համապատասխան դրույթները սահմանված են Հայաստանի Հանրապետության կառավարության 2021 թվականի հոկտեմբերի 14-ի </w:t>
      </w:r>
      <w:r w:rsidRPr="005932F3">
        <w:rPr>
          <w:rFonts w:ascii="GHEA Grapalat" w:hAnsi="GHEA Grapalat"/>
          <w:color w:val="000000"/>
          <w:sz w:val="24"/>
          <w:szCs w:val="24"/>
        </w:rPr>
        <w:t>N1681-</w:t>
      </w:r>
      <w:r>
        <w:rPr>
          <w:rFonts w:ascii="GHEA Grapalat" w:hAnsi="GHEA Grapalat"/>
          <w:color w:val="000000"/>
          <w:sz w:val="24"/>
          <w:szCs w:val="24"/>
        </w:rPr>
        <w:t>Ն որոշմամբ, որոնք նախագծով նախատեսվում է համապատասխանեցնել «Մաքսային կարգավորման մասին» օրենքի 167-րդ և 168-րդ հոդվածներին։</w:t>
      </w:r>
    </w:p>
    <w:p w:rsidR="00773F9C" w:rsidRPr="00323482" w:rsidRDefault="00773F9C" w:rsidP="00773F9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ahoma"/>
          <w:noProof/>
          <w:sz w:val="24"/>
          <w:szCs w:val="24"/>
        </w:rPr>
      </w:pPr>
      <w:r>
        <w:rPr>
          <w:rFonts w:ascii="GHEA Grapalat" w:eastAsia="Calibri" w:hAnsi="GHEA Grapalat" w:cs="Tahoma"/>
          <w:noProof/>
          <w:sz w:val="24"/>
          <w:szCs w:val="24"/>
        </w:rPr>
        <w:lastRenderedPageBreak/>
        <w:t xml:space="preserve">Միաժամանակ, </w:t>
      </w:r>
      <w:r w:rsidRPr="00A15D81">
        <w:rPr>
          <w:rFonts w:ascii="GHEA Grapalat" w:eastAsia="Calibri" w:hAnsi="GHEA Grapalat" w:cs="Tahoma"/>
          <w:noProof/>
          <w:sz w:val="24"/>
          <w:szCs w:val="24"/>
        </w:rPr>
        <w:t>նախագծի ընդուն</w:t>
      </w:r>
      <w:r>
        <w:rPr>
          <w:rFonts w:ascii="GHEA Grapalat" w:eastAsia="Calibri" w:hAnsi="GHEA Grapalat" w:cs="Tahoma"/>
          <w:noProof/>
          <w:sz w:val="24"/>
          <w:szCs w:val="24"/>
        </w:rPr>
        <w:t>ու</w:t>
      </w:r>
      <w:r w:rsidRPr="00A15D81">
        <w:rPr>
          <w:rFonts w:ascii="GHEA Grapalat" w:eastAsia="Calibri" w:hAnsi="GHEA Grapalat" w:cs="Tahoma"/>
          <w:noProof/>
          <w:sz w:val="24"/>
          <w:szCs w:val="24"/>
        </w:rPr>
        <w:t>մ</w:t>
      </w:r>
      <w:r>
        <w:rPr>
          <w:rFonts w:ascii="GHEA Grapalat" w:eastAsia="Calibri" w:hAnsi="GHEA Grapalat" w:cs="Tahoma"/>
          <w:noProof/>
          <w:sz w:val="24"/>
          <w:szCs w:val="24"/>
        </w:rPr>
        <w:t>ը</w:t>
      </w:r>
      <w:r w:rsidRPr="00A15D81">
        <w:rPr>
          <w:rFonts w:ascii="GHEA Grapalat" w:eastAsia="Calibri" w:hAnsi="GHEA Grapalat" w:cs="Tahoma"/>
          <w:noProof/>
          <w:sz w:val="24"/>
          <w:szCs w:val="24"/>
        </w:rPr>
        <w:t xml:space="preserve"> պայմանավորված է </w:t>
      </w:r>
      <w:r>
        <w:rPr>
          <w:rFonts w:ascii="GHEA Grapalat" w:eastAsia="Calibri" w:hAnsi="GHEA Grapalat" w:cs="Tahoma"/>
          <w:noProof/>
          <w:sz w:val="24"/>
          <w:szCs w:val="24"/>
        </w:rPr>
        <w:t>նաև մի</w:t>
      </w:r>
      <w:r w:rsidRPr="00A15D81">
        <w:rPr>
          <w:rFonts w:ascii="GHEA Grapalat" w:eastAsia="Calibri" w:hAnsi="GHEA Grapalat" w:cs="Tahoma"/>
          <w:noProof/>
          <w:sz w:val="24"/>
          <w:szCs w:val="24"/>
        </w:rPr>
        <w:t>նչև նշված որոշման ուժի մեջ մտնելը «Ոչնչացում» մաքսային ընթացակարգով հայտարարագրված ապրանքների ոչնչացման գործընթացի</w:t>
      </w:r>
      <w:r>
        <w:rPr>
          <w:rFonts w:ascii="GHEA Grapalat" w:eastAsia="Calibri" w:hAnsi="GHEA Grapalat" w:cs="Tahoma"/>
          <w:noProof/>
          <w:sz w:val="24"/>
          <w:szCs w:val="24"/>
        </w:rPr>
        <w:t xml:space="preserve"> կարգավորման անհրաժեշտությամբ</w:t>
      </w:r>
      <w:r w:rsidRPr="00A15D81">
        <w:rPr>
          <w:rFonts w:ascii="GHEA Grapalat" w:eastAsia="Calibri" w:hAnsi="GHEA Grapalat" w:cs="Tahoma"/>
          <w:noProof/>
          <w:sz w:val="24"/>
          <w:szCs w:val="24"/>
        </w:rPr>
        <w:t>:</w:t>
      </w:r>
      <w:r>
        <w:rPr>
          <w:rFonts w:ascii="GHEA Grapalat" w:eastAsia="Calibri" w:hAnsi="GHEA Grapalat" w:cs="Tahoma"/>
          <w:noProof/>
          <w:sz w:val="24"/>
          <w:szCs w:val="24"/>
        </w:rPr>
        <w:t xml:space="preserve"> </w:t>
      </w:r>
      <w:r w:rsidRPr="00A15D81">
        <w:rPr>
          <w:rFonts w:ascii="GHEA Grapalat" w:eastAsia="Times New Roman" w:hAnsi="GHEA Grapalat" w:cs="Sylfaen"/>
          <w:bCs/>
          <w:iCs/>
          <w:sz w:val="24"/>
          <w:szCs w:val="24"/>
        </w:rPr>
        <w:t>Հայաստանի Հանրապետության կառավարության 2000 թվականի դեկտեմբերի 31-ի N 901 որոշման համաձայն (ուժը կորցրել է 25.10.2021թ</w:t>
      </w:r>
      <w:r>
        <w:rPr>
          <w:rFonts w:ascii="GHEA Grapalat" w:eastAsia="Times New Roman" w:hAnsi="GHEA Grapalat" w:cs="Sylfaen"/>
          <w:bCs/>
          <w:iCs/>
          <w:sz w:val="24"/>
          <w:szCs w:val="24"/>
        </w:rPr>
        <w:t>.</w:t>
      </w:r>
      <w:r w:rsidRPr="00A15D81">
        <w:rPr>
          <w:rFonts w:ascii="GHEA Grapalat" w:eastAsia="Times New Roman" w:hAnsi="GHEA Grapalat" w:cs="Sylfaen"/>
          <w:bCs/>
          <w:iCs/>
          <w:sz w:val="24"/>
          <w:szCs w:val="24"/>
        </w:rPr>
        <w:t xml:space="preserve">) «Ոչնչացում» մաքսային </w:t>
      </w:r>
      <w:r>
        <w:rPr>
          <w:rFonts w:ascii="GHEA Grapalat" w:eastAsia="Times New Roman" w:hAnsi="GHEA Grapalat" w:cs="Sylfaen"/>
          <w:bCs/>
          <w:iCs/>
          <w:sz w:val="24"/>
          <w:szCs w:val="24"/>
        </w:rPr>
        <w:t xml:space="preserve">ընթացակարգով </w:t>
      </w:r>
      <w:r w:rsidRPr="00A15D81">
        <w:rPr>
          <w:rFonts w:ascii="GHEA Grapalat" w:eastAsia="Times New Roman" w:hAnsi="GHEA Grapalat" w:cs="Sylfaen"/>
          <w:bCs/>
          <w:iCs/>
          <w:sz w:val="24"/>
          <w:szCs w:val="24"/>
        </w:rPr>
        <w:t>ապրանքները ձևակերպելուց հետո հայտարարագիրն ընդունող մաքսային մարմնի ղեկավարը հայտա</w:t>
      </w:r>
      <w:r>
        <w:rPr>
          <w:rFonts w:ascii="GHEA Grapalat" w:eastAsia="Times New Roman" w:hAnsi="GHEA Grapalat" w:cs="Sylfaen"/>
          <w:bCs/>
          <w:iCs/>
          <w:sz w:val="24"/>
          <w:szCs w:val="24"/>
        </w:rPr>
        <w:softHyphen/>
      </w:r>
      <w:r w:rsidRPr="00A15D81">
        <w:rPr>
          <w:rFonts w:ascii="GHEA Grapalat" w:eastAsia="Times New Roman" w:hAnsi="GHEA Grapalat" w:cs="Sylfaen"/>
          <w:bCs/>
          <w:iCs/>
          <w:sz w:val="24"/>
          <w:szCs w:val="24"/>
        </w:rPr>
        <w:t xml:space="preserve">րարագրի ընդունումից հետո գրավոր դիմում է «Ոչնչացում» մաքսային </w:t>
      </w:r>
      <w:r>
        <w:rPr>
          <w:rFonts w:ascii="GHEA Grapalat" w:eastAsia="Times New Roman" w:hAnsi="GHEA Grapalat" w:cs="Sylfaen"/>
          <w:bCs/>
          <w:iCs/>
          <w:sz w:val="24"/>
          <w:szCs w:val="24"/>
        </w:rPr>
        <w:t>ընթացակարգով</w:t>
      </w:r>
      <w:r w:rsidRPr="00A15D81">
        <w:rPr>
          <w:rFonts w:ascii="GHEA Grapalat" w:eastAsia="Times New Roman" w:hAnsi="GHEA Grapalat" w:cs="Sylfaen"/>
          <w:bCs/>
          <w:iCs/>
          <w:sz w:val="24"/>
          <w:szCs w:val="24"/>
        </w:rPr>
        <w:t xml:space="preserve"> Հայաստանի Հանրապետության տարածք ներմուծվող ապրանքների ոչնչացման աշխատանքները կազմակերպող և համակարգող հանձնաժողովին, իսկ Հայաստանի Հանրապետության կառավարության 14.10.2021թ. N 1681-Ն որոշման  համաձայն (ուժի մեջ է մտել 25.10.2021թ</w:t>
      </w:r>
      <w:r>
        <w:rPr>
          <w:rFonts w:ascii="GHEA Grapalat" w:eastAsia="Times New Roman" w:hAnsi="GHEA Grapalat" w:cs="Sylfaen"/>
          <w:bCs/>
          <w:iCs/>
          <w:sz w:val="24"/>
          <w:szCs w:val="24"/>
        </w:rPr>
        <w:t>.</w:t>
      </w:r>
      <w:r w:rsidRPr="00A15D81">
        <w:rPr>
          <w:rFonts w:ascii="GHEA Grapalat" w:eastAsia="Times New Roman" w:hAnsi="GHEA Grapalat" w:cs="Sylfaen"/>
          <w:bCs/>
          <w:iCs/>
          <w:sz w:val="24"/>
          <w:szCs w:val="24"/>
        </w:rPr>
        <w:t>)՝ մինչև «Ոչնչացում» մաքսային ընթացակարգով սահմանված կարգով լրացված մաքսային հայտարարագիր ներկայացնելը՝ հայտարարատուն «Ոչնչացում» մաքսային ընթացակարգով հայտարարագրելու ցանկության մասին դիմում է ներկայացնում մաքսային մարմին՝ կցելով պետական լիազոր մարմնի կողմից տրամադրված՝ ապրանքի ոչնչացման հնարավորության, վայրի և եղանակի վերաբերյալ եզրակացությունը:</w:t>
      </w:r>
      <w:r>
        <w:rPr>
          <w:rFonts w:ascii="GHEA Grapalat" w:eastAsia="Calibri" w:hAnsi="GHEA Grapalat" w:cs="Tahoma"/>
          <w:noProof/>
          <w:sz w:val="24"/>
          <w:szCs w:val="24"/>
        </w:rPr>
        <w:t xml:space="preserve"> Հետևաբար, </w:t>
      </w:r>
      <w:r w:rsidRPr="00A15D81">
        <w:rPr>
          <w:rFonts w:ascii="GHEA Grapalat" w:eastAsia="Times New Roman" w:hAnsi="GHEA Grapalat" w:cs="Sylfaen"/>
          <w:bCs/>
          <w:iCs/>
          <w:sz w:val="24"/>
          <w:szCs w:val="24"/>
        </w:rPr>
        <w:t>մինչև 25.10.2021 թվականն ընկած ժամանակահատվածում «Ոչնչացում» մաքսային ընթացակարգով հայտարարագրված ապրանքների ոչնչացման գործընթացը չի կարող կազմակերպվել ինչպես Հայաստանի Հանրապետության կառավարության 31.12.2000թ. N 901 որոշմամբ, այնպես էլ՝ Հայաստանի Հանրապետության կառավարության 14.10.2021թ. թիվ 1681-Ն որոշմամբ սահմանված կարգերով, քանի որ Հայաստանի Հանրապետության կառավարության 31.12.2000թ. N 901 որոշումն արդեն ուժը կորցրած է և դրանով նախատեսված  հանձնաժողովն այլևս չի կարող գործել, իսկ Հայաստանի Հանրապետության կառավարության 14.10.2021թ. N 1681-Ն որոշման համաձայն անհրաժեշտ է մինչև «</w:t>
      </w:r>
      <w:r>
        <w:rPr>
          <w:rFonts w:ascii="GHEA Grapalat" w:eastAsia="Times New Roman" w:hAnsi="GHEA Grapalat" w:cs="Sylfaen"/>
          <w:bCs/>
          <w:iCs/>
          <w:sz w:val="24"/>
          <w:szCs w:val="24"/>
        </w:rPr>
        <w:t>Ո</w:t>
      </w:r>
      <w:r w:rsidRPr="00A15D81">
        <w:rPr>
          <w:rFonts w:ascii="GHEA Grapalat" w:eastAsia="Times New Roman" w:hAnsi="GHEA Grapalat" w:cs="Sylfaen"/>
          <w:bCs/>
          <w:iCs/>
          <w:sz w:val="24"/>
          <w:szCs w:val="24"/>
        </w:rPr>
        <w:t>չնչացում» մաքսային ընթացակարգով ապրանքները հայտարարագրելը դիմում ներկայացնել մաքսային մարմին, սակայն տվյալ դեպքում  համապատասխան ապրանքներն արդեն իսկ հայտարարագրված են «Ոչնչացում» մ</w:t>
      </w:r>
      <w:r>
        <w:rPr>
          <w:rFonts w:ascii="GHEA Grapalat" w:eastAsia="Times New Roman" w:hAnsi="GHEA Grapalat" w:cs="Sylfaen"/>
          <w:bCs/>
          <w:iCs/>
          <w:sz w:val="24"/>
          <w:szCs w:val="24"/>
        </w:rPr>
        <w:t>աքսային ընթացակարգով։</w:t>
      </w:r>
    </w:p>
    <w:p w:rsidR="00773F9C" w:rsidRPr="005932F3" w:rsidRDefault="00773F9C" w:rsidP="005932F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bookmarkStart w:id="0" w:name="_GoBack"/>
      <w:bookmarkEnd w:id="0"/>
    </w:p>
    <w:p w:rsidR="005932F3" w:rsidRDefault="00EC6879" w:rsidP="005932F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b/>
          <w:i/>
          <w:color w:val="000000"/>
          <w:lang w:val="hy-AM" w:eastAsia="hy-AM"/>
        </w:rPr>
      </w:pPr>
      <w:r w:rsidRPr="000576C9">
        <w:rPr>
          <w:rFonts w:ascii="GHEA Grapalat" w:hAnsi="GHEA Grapalat"/>
          <w:b/>
          <w:i/>
          <w:color w:val="000000"/>
          <w:lang w:val="hy-AM" w:eastAsia="hy-AM"/>
        </w:rPr>
        <w:t>Կարգավորման առարկան, ակնկալվող արդյունքը.</w:t>
      </w:r>
    </w:p>
    <w:p w:rsidR="00FC0174" w:rsidRPr="00596605" w:rsidRDefault="00EC6879" w:rsidP="005932F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5932F3">
        <w:rPr>
          <w:rFonts w:ascii="GHEA Grapalat" w:hAnsi="GHEA Grapalat"/>
          <w:color w:val="000000"/>
          <w:lang w:val="hy-AM" w:eastAsia="hy-AM"/>
        </w:rPr>
        <w:t>Նախագծ</w:t>
      </w:r>
      <w:r w:rsidR="00474059" w:rsidRPr="005932F3">
        <w:rPr>
          <w:rFonts w:ascii="GHEA Grapalat" w:hAnsi="GHEA Grapalat"/>
          <w:color w:val="000000"/>
          <w:lang w:val="hy-AM" w:eastAsia="hy-AM"/>
        </w:rPr>
        <w:t>ով</w:t>
      </w:r>
      <w:r w:rsidRPr="005932F3">
        <w:rPr>
          <w:rFonts w:ascii="GHEA Grapalat" w:hAnsi="GHEA Grapalat"/>
          <w:color w:val="000000"/>
          <w:lang w:val="hy-AM" w:eastAsia="hy-AM"/>
        </w:rPr>
        <w:t xml:space="preserve"> նախատեսվում է </w:t>
      </w:r>
      <w:r w:rsidR="005932F3" w:rsidRPr="005932F3">
        <w:rPr>
          <w:rFonts w:ascii="GHEA Grapalat" w:hAnsi="GHEA Grapalat"/>
          <w:color w:val="000000"/>
          <w:lang w:val="hy-AM"/>
        </w:rPr>
        <w:t>Հայաստանի Հանրապետության կառավարության 2021 թվականի հոկտեմբերի 14-ի N1681-Ն որոշմամբ</w:t>
      </w:r>
      <w:r w:rsidR="005932F3">
        <w:rPr>
          <w:rFonts w:ascii="GHEA Grapalat" w:hAnsi="GHEA Grapalat"/>
          <w:color w:val="000000"/>
          <w:lang w:val="hy-AM"/>
        </w:rPr>
        <w:t xml:space="preserve"> սահմանված՝ ապրանքների ոչնչացման հետ </w:t>
      </w:r>
      <w:r w:rsidR="005932F3">
        <w:rPr>
          <w:rFonts w:ascii="GHEA Grapalat" w:hAnsi="GHEA Grapalat"/>
          <w:color w:val="000000"/>
          <w:lang w:val="hy-AM"/>
        </w:rPr>
        <w:lastRenderedPageBreak/>
        <w:t xml:space="preserve">կապված առանձին նորմերը </w:t>
      </w:r>
      <w:r w:rsidR="005932F3" w:rsidRPr="005932F3">
        <w:rPr>
          <w:rFonts w:ascii="GHEA Grapalat" w:hAnsi="GHEA Grapalat"/>
          <w:color w:val="000000"/>
          <w:lang w:val="hy-AM"/>
        </w:rPr>
        <w:t>համապատասխանեցնել «Մաքսային կարգավորման մասին» օրենքի 167-րդ և 168-րդ հոդվածներին</w:t>
      </w:r>
      <w:r w:rsidR="005932F3">
        <w:rPr>
          <w:rFonts w:ascii="GHEA Grapalat" w:hAnsi="GHEA Grapalat"/>
          <w:color w:val="000000"/>
          <w:lang w:val="hy-AM"/>
        </w:rPr>
        <w:t>։</w:t>
      </w:r>
      <w:r w:rsidR="00596605">
        <w:rPr>
          <w:rFonts w:ascii="GHEA Grapalat" w:hAnsi="GHEA Grapalat"/>
          <w:color w:val="000000"/>
          <w:lang w:val="hy-AM"/>
        </w:rPr>
        <w:t xml:space="preserve"> Միաժամանակ, նախագծով նախատեսվում է նշյալ </w:t>
      </w:r>
      <w:r w:rsidR="00596605" w:rsidRPr="00596605">
        <w:rPr>
          <w:rFonts w:ascii="GHEA Grapalat" w:hAnsi="GHEA Grapalat"/>
          <w:color w:val="000000"/>
          <w:lang w:val="hy-AM"/>
        </w:rPr>
        <w:t>ո</w:t>
      </w:r>
      <w:r w:rsidR="00596605">
        <w:rPr>
          <w:rFonts w:ascii="GHEA Grapalat" w:hAnsi="GHEA Grapalat"/>
          <w:color w:val="000000"/>
          <w:lang w:val="hy-AM"/>
        </w:rPr>
        <w:t xml:space="preserve">րոշման </w:t>
      </w:r>
      <w:r w:rsidR="00596605" w:rsidRPr="00596605">
        <w:rPr>
          <w:rFonts w:ascii="GHEA Grapalat" w:hAnsi="GHEA Grapalat"/>
          <w:color w:val="000000"/>
          <w:lang w:val="hy-AM"/>
        </w:rPr>
        <w:t>N7 h</w:t>
      </w:r>
      <w:r w:rsidR="00596605">
        <w:rPr>
          <w:rFonts w:ascii="GHEA Grapalat" w:hAnsi="GHEA Grapalat"/>
          <w:color w:val="000000"/>
          <w:lang w:val="hy-AM"/>
        </w:rPr>
        <w:t>ավելվածի 1-ին կետը համապատասխանեցնել նույն որոշման 2-րդ կետի 4-րդ ենթակետին։</w:t>
      </w:r>
    </w:p>
    <w:p w:rsidR="00EC6879" w:rsidRPr="00EC6879" w:rsidRDefault="00FC0174" w:rsidP="005932F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</w:t>
      </w:r>
      <w:r w:rsidR="00EC6879"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C6879" w:rsidRPr="001459FE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 w:rsidR="001459F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D1FED">
        <w:rPr>
          <w:rFonts w:ascii="GHEA Grapalat" w:hAnsi="GHEA Grapalat"/>
          <w:color w:val="000000"/>
          <w:sz w:val="24"/>
          <w:szCs w:val="24"/>
          <w:lang w:eastAsia="hy-AM"/>
        </w:rPr>
        <w:t>ուղղակիորեն չի բխում ռազմավարական փաստաթղթերից</w:t>
      </w:r>
      <w:r w:rsidR="001459FE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C6879" w:rsidRPr="00EC6879" w:rsidRDefault="00EC6879" w:rsidP="00EC68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72C2F" w:rsidRDefault="00B72C2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sectPr w:rsidR="00B72C2F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C44" w:rsidRDefault="00086C44" w:rsidP="006E388A">
      <w:pPr>
        <w:spacing w:after="0" w:line="240" w:lineRule="auto"/>
      </w:pPr>
      <w:r>
        <w:separator/>
      </w:r>
    </w:p>
  </w:endnote>
  <w:endnote w:type="continuationSeparator" w:id="0">
    <w:p w:rsidR="00086C44" w:rsidRDefault="00086C44" w:rsidP="006E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C44" w:rsidRDefault="00086C44" w:rsidP="006E388A">
      <w:pPr>
        <w:spacing w:after="0" w:line="240" w:lineRule="auto"/>
      </w:pPr>
      <w:r>
        <w:separator/>
      </w:r>
    </w:p>
  </w:footnote>
  <w:footnote w:type="continuationSeparator" w:id="0">
    <w:p w:rsidR="00086C44" w:rsidRDefault="00086C44" w:rsidP="006E38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1AF385E"/>
    <w:multiLevelType w:val="hybridMultilevel"/>
    <w:tmpl w:val="76F653D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2860A06"/>
    <w:multiLevelType w:val="hybridMultilevel"/>
    <w:tmpl w:val="E7821F1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0EFD3024"/>
    <w:multiLevelType w:val="hybridMultilevel"/>
    <w:tmpl w:val="9FF61510"/>
    <w:lvl w:ilvl="0" w:tplc="B3567A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85477D9"/>
    <w:multiLevelType w:val="hybridMultilevel"/>
    <w:tmpl w:val="0D54B204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8DA118A"/>
    <w:multiLevelType w:val="hybridMultilevel"/>
    <w:tmpl w:val="FACAADCC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B5B3672"/>
    <w:multiLevelType w:val="hybridMultilevel"/>
    <w:tmpl w:val="DE68F142"/>
    <w:lvl w:ilvl="0" w:tplc="EEE8DA8C">
      <w:start w:val="1"/>
      <w:numFmt w:val="decimal"/>
      <w:lvlText w:val="%1)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1E5433FE"/>
    <w:multiLevelType w:val="hybridMultilevel"/>
    <w:tmpl w:val="6E308F82"/>
    <w:lvl w:ilvl="0" w:tplc="E014F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F3A1A9F"/>
    <w:multiLevelType w:val="hybridMultilevel"/>
    <w:tmpl w:val="E80C9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>
    <w:nsid w:val="208010FD"/>
    <w:multiLevelType w:val="hybridMultilevel"/>
    <w:tmpl w:val="F6861B2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2A460310"/>
    <w:multiLevelType w:val="hybridMultilevel"/>
    <w:tmpl w:val="2C485564"/>
    <w:lvl w:ilvl="0" w:tplc="154417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>
    <w:nsid w:val="2DE024A6"/>
    <w:multiLevelType w:val="hybridMultilevel"/>
    <w:tmpl w:val="6B60B218"/>
    <w:lvl w:ilvl="0" w:tplc="4F1EA006">
      <w:start w:val="1"/>
      <w:numFmt w:val="bullet"/>
      <w:lvlText w:val="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2F806D01"/>
    <w:multiLevelType w:val="hybridMultilevel"/>
    <w:tmpl w:val="11B4A0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4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>
    <w:nsid w:val="3A261228"/>
    <w:multiLevelType w:val="hybridMultilevel"/>
    <w:tmpl w:val="565ECF3C"/>
    <w:lvl w:ilvl="0" w:tplc="E128562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AB20C71"/>
    <w:multiLevelType w:val="hybridMultilevel"/>
    <w:tmpl w:val="D97E4C58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1CC69CE"/>
    <w:multiLevelType w:val="hybridMultilevel"/>
    <w:tmpl w:val="2C5A0528"/>
    <w:lvl w:ilvl="0" w:tplc="B54A72C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9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0">
    <w:nsid w:val="50535373"/>
    <w:multiLevelType w:val="hybridMultilevel"/>
    <w:tmpl w:val="E7821F1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690257E"/>
    <w:multiLevelType w:val="hybridMultilevel"/>
    <w:tmpl w:val="842AD812"/>
    <w:lvl w:ilvl="0" w:tplc="9CBA287C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2">
    <w:nsid w:val="5835243F"/>
    <w:multiLevelType w:val="hybridMultilevel"/>
    <w:tmpl w:val="D86AF1E0"/>
    <w:lvl w:ilvl="0" w:tplc="00C867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A424DE0"/>
    <w:multiLevelType w:val="hybridMultilevel"/>
    <w:tmpl w:val="BED0BE02"/>
    <w:lvl w:ilvl="0" w:tplc="72A461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7">
    <w:nsid w:val="5E116F05"/>
    <w:multiLevelType w:val="hybridMultilevel"/>
    <w:tmpl w:val="76CAC5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>
    <w:nsid w:val="67A6263A"/>
    <w:multiLevelType w:val="hybridMultilevel"/>
    <w:tmpl w:val="92205A6A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41">
    <w:nsid w:val="69EF4968"/>
    <w:multiLevelType w:val="hybridMultilevel"/>
    <w:tmpl w:val="41A85D96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EAD4025"/>
    <w:multiLevelType w:val="hybridMultilevel"/>
    <w:tmpl w:val="6602DD12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44">
    <w:nsid w:val="773620D5"/>
    <w:multiLevelType w:val="hybridMultilevel"/>
    <w:tmpl w:val="4B8E06F0"/>
    <w:lvl w:ilvl="0" w:tplc="E014F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77FB21E2"/>
    <w:multiLevelType w:val="hybridMultilevel"/>
    <w:tmpl w:val="C81EA510"/>
    <w:lvl w:ilvl="0" w:tplc="3C3895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>
    <w:nsid w:val="7AEC793D"/>
    <w:multiLevelType w:val="hybridMultilevel"/>
    <w:tmpl w:val="2A30D5AC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17"/>
  </w:num>
  <w:num w:numId="3">
    <w:abstractNumId w:val="23"/>
  </w:num>
  <w:num w:numId="4">
    <w:abstractNumId w:val="43"/>
  </w:num>
  <w:num w:numId="5">
    <w:abstractNumId w:val="0"/>
  </w:num>
  <w:num w:numId="6">
    <w:abstractNumId w:val="38"/>
  </w:num>
  <w:num w:numId="7">
    <w:abstractNumId w:val="3"/>
  </w:num>
  <w:num w:numId="8">
    <w:abstractNumId w:val="28"/>
  </w:num>
  <w:num w:numId="9">
    <w:abstractNumId w:val="29"/>
  </w:num>
  <w:num w:numId="10">
    <w:abstractNumId w:val="35"/>
  </w:num>
  <w:num w:numId="11">
    <w:abstractNumId w:val="6"/>
  </w:num>
  <w:num w:numId="12">
    <w:abstractNumId w:val="7"/>
  </w:num>
  <w:num w:numId="13">
    <w:abstractNumId w:val="19"/>
  </w:num>
  <w:num w:numId="14">
    <w:abstractNumId w:val="20"/>
  </w:num>
  <w:num w:numId="15">
    <w:abstractNumId w:val="11"/>
  </w:num>
  <w:num w:numId="16">
    <w:abstractNumId w:val="24"/>
  </w:num>
  <w:num w:numId="17">
    <w:abstractNumId w:val="14"/>
  </w:num>
  <w:num w:numId="18">
    <w:abstractNumId w:val="36"/>
  </w:num>
  <w:num w:numId="19">
    <w:abstractNumId w:val="34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30"/>
  </w:num>
  <w:num w:numId="24">
    <w:abstractNumId w:val="26"/>
  </w:num>
  <w:num w:numId="25">
    <w:abstractNumId w:val="41"/>
  </w:num>
  <w:num w:numId="26">
    <w:abstractNumId w:val="2"/>
  </w:num>
  <w:num w:numId="27">
    <w:abstractNumId w:val="46"/>
  </w:num>
  <w:num w:numId="28">
    <w:abstractNumId w:val="4"/>
  </w:num>
  <w:num w:numId="29">
    <w:abstractNumId w:val="9"/>
  </w:num>
  <w:num w:numId="30">
    <w:abstractNumId w:val="42"/>
  </w:num>
  <w:num w:numId="31">
    <w:abstractNumId w:val="39"/>
  </w:num>
  <w:num w:numId="32">
    <w:abstractNumId w:val="25"/>
  </w:num>
  <w:num w:numId="33">
    <w:abstractNumId w:val="16"/>
  </w:num>
  <w:num w:numId="34">
    <w:abstractNumId w:val="12"/>
  </w:num>
  <w:num w:numId="35">
    <w:abstractNumId w:val="13"/>
  </w:num>
  <w:num w:numId="36">
    <w:abstractNumId w:val="45"/>
  </w:num>
  <w:num w:numId="37">
    <w:abstractNumId w:val="1"/>
  </w:num>
  <w:num w:numId="38">
    <w:abstractNumId w:val="32"/>
  </w:num>
  <w:num w:numId="39">
    <w:abstractNumId w:val="44"/>
  </w:num>
  <w:num w:numId="40">
    <w:abstractNumId w:val="33"/>
  </w:num>
  <w:num w:numId="41">
    <w:abstractNumId w:val="31"/>
  </w:num>
  <w:num w:numId="42">
    <w:abstractNumId w:val="22"/>
  </w:num>
  <w:num w:numId="43">
    <w:abstractNumId w:val="27"/>
  </w:num>
  <w:num w:numId="44">
    <w:abstractNumId w:val="37"/>
  </w:num>
  <w:num w:numId="45">
    <w:abstractNumId w:val="18"/>
  </w:num>
  <w:num w:numId="46">
    <w:abstractNumId w:val="21"/>
  </w:num>
  <w:num w:numId="47">
    <w:abstractNumId w:val="15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4763"/>
    <w:rsid w:val="00002CD6"/>
    <w:rsid w:val="00023FA3"/>
    <w:rsid w:val="000576C9"/>
    <w:rsid w:val="00062BE6"/>
    <w:rsid w:val="0006415C"/>
    <w:rsid w:val="000742C9"/>
    <w:rsid w:val="00075C26"/>
    <w:rsid w:val="0007689C"/>
    <w:rsid w:val="00086328"/>
    <w:rsid w:val="00086C44"/>
    <w:rsid w:val="00091B75"/>
    <w:rsid w:val="00097182"/>
    <w:rsid w:val="000971E4"/>
    <w:rsid w:val="000A2DD8"/>
    <w:rsid w:val="000A6502"/>
    <w:rsid w:val="000B2D27"/>
    <w:rsid w:val="000B730D"/>
    <w:rsid w:val="000C6054"/>
    <w:rsid w:val="000C7458"/>
    <w:rsid w:val="000D4208"/>
    <w:rsid w:val="000E2B6A"/>
    <w:rsid w:val="000F3E0F"/>
    <w:rsid w:val="000F7369"/>
    <w:rsid w:val="00116FD1"/>
    <w:rsid w:val="00134E13"/>
    <w:rsid w:val="001423A0"/>
    <w:rsid w:val="001459FE"/>
    <w:rsid w:val="0014745A"/>
    <w:rsid w:val="00154E16"/>
    <w:rsid w:val="00155707"/>
    <w:rsid w:val="00163925"/>
    <w:rsid w:val="00172EF7"/>
    <w:rsid w:val="001829BC"/>
    <w:rsid w:val="00185BD0"/>
    <w:rsid w:val="00187C23"/>
    <w:rsid w:val="00196070"/>
    <w:rsid w:val="001A0AD4"/>
    <w:rsid w:val="001B14AB"/>
    <w:rsid w:val="001C1F6E"/>
    <w:rsid w:val="001C7293"/>
    <w:rsid w:val="001C7A7C"/>
    <w:rsid w:val="001D0819"/>
    <w:rsid w:val="001F2FE1"/>
    <w:rsid w:val="001F3698"/>
    <w:rsid w:val="001F671F"/>
    <w:rsid w:val="001F7304"/>
    <w:rsid w:val="001F7658"/>
    <w:rsid w:val="002071A0"/>
    <w:rsid w:val="002121E2"/>
    <w:rsid w:val="00230CB7"/>
    <w:rsid w:val="0023214D"/>
    <w:rsid w:val="002329DA"/>
    <w:rsid w:val="00240447"/>
    <w:rsid w:val="00242CE9"/>
    <w:rsid w:val="0024446E"/>
    <w:rsid w:val="002529EA"/>
    <w:rsid w:val="002539F7"/>
    <w:rsid w:val="00253F6C"/>
    <w:rsid w:val="0027205A"/>
    <w:rsid w:val="00274972"/>
    <w:rsid w:val="00274B31"/>
    <w:rsid w:val="00281CAA"/>
    <w:rsid w:val="0028221F"/>
    <w:rsid w:val="00284166"/>
    <w:rsid w:val="002860A0"/>
    <w:rsid w:val="00286D1E"/>
    <w:rsid w:val="00291AE6"/>
    <w:rsid w:val="00293B16"/>
    <w:rsid w:val="002B4550"/>
    <w:rsid w:val="002B47ED"/>
    <w:rsid w:val="002B64C5"/>
    <w:rsid w:val="002B7BAF"/>
    <w:rsid w:val="002C1228"/>
    <w:rsid w:val="002C7047"/>
    <w:rsid w:val="002D01E2"/>
    <w:rsid w:val="002D055C"/>
    <w:rsid w:val="002E076A"/>
    <w:rsid w:val="002E0BFF"/>
    <w:rsid w:val="002E2E8B"/>
    <w:rsid w:val="002F67F4"/>
    <w:rsid w:val="002F7B33"/>
    <w:rsid w:val="00300AE9"/>
    <w:rsid w:val="00310627"/>
    <w:rsid w:val="00310B69"/>
    <w:rsid w:val="00314D0B"/>
    <w:rsid w:val="00326CAF"/>
    <w:rsid w:val="00327A64"/>
    <w:rsid w:val="003400DA"/>
    <w:rsid w:val="00340331"/>
    <w:rsid w:val="00343EDD"/>
    <w:rsid w:val="00345368"/>
    <w:rsid w:val="00361F80"/>
    <w:rsid w:val="0036383A"/>
    <w:rsid w:val="003700B7"/>
    <w:rsid w:val="00372548"/>
    <w:rsid w:val="003819D9"/>
    <w:rsid w:val="00383D47"/>
    <w:rsid w:val="00386CEB"/>
    <w:rsid w:val="00393155"/>
    <w:rsid w:val="00394A76"/>
    <w:rsid w:val="0039700D"/>
    <w:rsid w:val="003A3942"/>
    <w:rsid w:val="003A49CB"/>
    <w:rsid w:val="003A5BBD"/>
    <w:rsid w:val="003A76D0"/>
    <w:rsid w:val="003B51BC"/>
    <w:rsid w:val="003B7E3B"/>
    <w:rsid w:val="003B7E6D"/>
    <w:rsid w:val="003C089F"/>
    <w:rsid w:val="003D17FC"/>
    <w:rsid w:val="003E04E4"/>
    <w:rsid w:val="003F1808"/>
    <w:rsid w:val="003F2D25"/>
    <w:rsid w:val="003F2DFD"/>
    <w:rsid w:val="00404B68"/>
    <w:rsid w:val="004057F7"/>
    <w:rsid w:val="00406560"/>
    <w:rsid w:val="00411F82"/>
    <w:rsid w:val="00414763"/>
    <w:rsid w:val="004172E8"/>
    <w:rsid w:val="00424576"/>
    <w:rsid w:val="00431A9A"/>
    <w:rsid w:val="0043498E"/>
    <w:rsid w:val="00454AF8"/>
    <w:rsid w:val="00474059"/>
    <w:rsid w:val="00476654"/>
    <w:rsid w:val="0047685E"/>
    <w:rsid w:val="00480838"/>
    <w:rsid w:val="00483C8B"/>
    <w:rsid w:val="004A374B"/>
    <w:rsid w:val="004B4CA3"/>
    <w:rsid w:val="004B74B9"/>
    <w:rsid w:val="004C1B19"/>
    <w:rsid w:val="004C421E"/>
    <w:rsid w:val="004C4604"/>
    <w:rsid w:val="004C5AA4"/>
    <w:rsid w:val="004C7D3E"/>
    <w:rsid w:val="004C7F3C"/>
    <w:rsid w:val="004C7FAC"/>
    <w:rsid w:val="004D01DF"/>
    <w:rsid w:val="004D5907"/>
    <w:rsid w:val="004D5AF9"/>
    <w:rsid w:val="004E3BE4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86D5F"/>
    <w:rsid w:val="005932F3"/>
    <w:rsid w:val="0059410B"/>
    <w:rsid w:val="00594385"/>
    <w:rsid w:val="00595831"/>
    <w:rsid w:val="0059654F"/>
    <w:rsid w:val="00596605"/>
    <w:rsid w:val="005967CC"/>
    <w:rsid w:val="00596820"/>
    <w:rsid w:val="005B6D01"/>
    <w:rsid w:val="005B7D1B"/>
    <w:rsid w:val="005C3A22"/>
    <w:rsid w:val="005C4F9C"/>
    <w:rsid w:val="005C59AC"/>
    <w:rsid w:val="005D541F"/>
    <w:rsid w:val="005E2374"/>
    <w:rsid w:val="005F22A8"/>
    <w:rsid w:val="005F6E69"/>
    <w:rsid w:val="00601FC3"/>
    <w:rsid w:val="00615C5E"/>
    <w:rsid w:val="006278B7"/>
    <w:rsid w:val="0063624D"/>
    <w:rsid w:val="00637840"/>
    <w:rsid w:val="00637CD7"/>
    <w:rsid w:val="00657C7D"/>
    <w:rsid w:val="0066006E"/>
    <w:rsid w:val="0066090E"/>
    <w:rsid w:val="006745C2"/>
    <w:rsid w:val="00697264"/>
    <w:rsid w:val="006A01C2"/>
    <w:rsid w:val="006A31C9"/>
    <w:rsid w:val="006A5DA4"/>
    <w:rsid w:val="006B2DD2"/>
    <w:rsid w:val="006B2EC6"/>
    <w:rsid w:val="006C1AD0"/>
    <w:rsid w:val="006C519D"/>
    <w:rsid w:val="006D16FD"/>
    <w:rsid w:val="006E2A63"/>
    <w:rsid w:val="006E388A"/>
    <w:rsid w:val="006E3FD9"/>
    <w:rsid w:val="006E4101"/>
    <w:rsid w:val="006F5A5C"/>
    <w:rsid w:val="00704388"/>
    <w:rsid w:val="00706D94"/>
    <w:rsid w:val="00732738"/>
    <w:rsid w:val="00732E38"/>
    <w:rsid w:val="00745004"/>
    <w:rsid w:val="007569BD"/>
    <w:rsid w:val="00757EB4"/>
    <w:rsid w:val="0076175E"/>
    <w:rsid w:val="00773F9C"/>
    <w:rsid w:val="00790262"/>
    <w:rsid w:val="0079177B"/>
    <w:rsid w:val="007934BF"/>
    <w:rsid w:val="00794DF9"/>
    <w:rsid w:val="007B1ACD"/>
    <w:rsid w:val="007B1B67"/>
    <w:rsid w:val="007C504C"/>
    <w:rsid w:val="007C751C"/>
    <w:rsid w:val="007C79F8"/>
    <w:rsid w:val="007C7F74"/>
    <w:rsid w:val="007E0723"/>
    <w:rsid w:val="007E62F3"/>
    <w:rsid w:val="007F1FF5"/>
    <w:rsid w:val="007F2A6B"/>
    <w:rsid w:val="007F4270"/>
    <w:rsid w:val="007F65EA"/>
    <w:rsid w:val="007F6BF8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443F"/>
    <w:rsid w:val="008906A9"/>
    <w:rsid w:val="00895BED"/>
    <w:rsid w:val="008A1EB5"/>
    <w:rsid w:val="008A2EDF"/>
    <w:rsid w:val="008A6D67"/>
    <w:rsid w:val="008A7886"/>
    <w:rsid w:val="008B0250"/>
    <w:rsid w:val="008B18E5"/>
    <w:rsid w:val="008B353A"/>
    <w:rsid w:val="008D3AE8"/>
    <w:rsid w:val="008F0EA5"/>
    <w:rsid w:val="008F2CAF"/>
    <w:rsid w:val="008F3455"/>
    <w:rsid w:val="008F667B"/>
    <w:rsid w:val="00905FA1"/>
    <w:rsid w:val="00911206"/>
    <w:rsid w:val="00921313"/>
    <w:rsid w:val="009273EE"/>
    <w:rsid w:val="009440B2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86F10"/>
    <w:rsid w:val="009A22FA"/>
    <w:rsid w:val="009B023F"/>
    <w:rsid w:val="009B2B7B"/>
    <w:rsid w:val="009B3775"/>
    <w:rsid w:val="009B6CF0"/>
    <w:rsid w:val="009C104C"/>
    <w:rsid w:val="009C11D5"/>
    <w:rsid w:val="009C4D10"/>
    <w:rsid w:val="009C5DDA"/>
    <w:rsid w:val="009C799A"/>
    <w:rsid w:val="009D79C9"/>
    <w:rsid w:val="009E58FB"/>
    <w:rsid w:val="009F65AE"/>
    <w:rsid w:val="009F687C"/>
    <w:rsid w:val="009F7E79"/>
    <w:rsid w:val="00A01B75"/>
    <w:rsid w:val="00A03229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0F29"/>
    <w:rsid w:val="00A6370B"/>
    <w:rsid w:val="00A648B3"/>
    <w:rsid w:val="00A70AF6"/>
    <w:rsid w:val="00A73A31"/>
    <w:rsid w:val="00A753E2"/>
    <w:rsid w:val="00A8520B"/>
    <w:rsid w:val="00A94C07"/>
    <w:rsid w:val="00A95E6A"/>
    <w:rsid w:val="00AA5AE4"/>
    <w:rsid w:val="00AB0336"/>
    <w:rsid w:val="00AB3441"/>
    <w:rsid w:val="00AB3CF7"/>
    <w:rsid w:val="00AC2F9B"/>
    <w:rsid w:val="00AD1FED"/>
    <w:rsid w:val="00AD32A2"/>
    <w:rsid w:val="00AE4D5D"/>
    <w:rsid w:val="00AE5473"/>
    <w:rsid w:val="00AF71E3"/>
    <w:rsid w:val="00B01275"/>
    <w:rsid w:val="00B01C45"/>
    <w:rsid w:val="00B064D9"/>
    <w:rsid w:val="00B2133C"/>
    <w:rsid w:val="00B25D07"/>
    <w:rsid w:val="00B36EF8"/>
    <w:rsid w:val="00B62E18"/>
    <w:rsid w:val="00B63663"/>
    <w:rsid w:val="00B646F8"/>
    <w:rsid w:val="00B66A31"/>
    <w:rsid w:val="00B702A4"/>
    <w:rsid w:val="00B72C2F"/>
    <w:rsid w:val="00B73D24"/>
    <w:rsid w:val="00B94107"/>
    <w:rsid w:val="00BA0BC7"/>
    <w:rsid w:val="00BA48CA"/>
    <w:rsid w:val="00BA5210"/>
    <w:rsid w:val="00BB386C"/>
    <w:rsid w:val="00BC1AAA"/>
    <w:rsid w:val="00BD1836"/>
    <w:rsid w:val="00BD37AD"/>
    <w:rsid w:val="00BD4B16"/>
    <w:rsid w:val="00BE051E"/>
    <w:rsid w:val="00BE1ECD"/>
    <w:rsid w:val="00BE4089"/>
    <w:rsid w:val="00BE4943"/>
    <w:rsid w:val="00BF21B5"/>
    <w:rsid w:val="00BF4EA6"/>
    <w:rsid w:val="00C013D8"/>
    <w:rsid w:val="00C1127D"/>
    <w:rsid w:val="00C11832"/>
    <w:rsid w:val="00C119C2"/>
    <w:rsid w:val="00C13D86"/>
    <w:rsid w:val="00C1467A"/>
    <w:rsid w:val="00C16439"/>
    <w:rsid w:val="00C17CE7"/>
    <w:rsid w:val="00C21B17"/>
    <w:rsid w:val="00C23794"/>
    <w:rsid w:val="00C25200"/>
    <w:rsid w:val="00C31511"/>
    <w:rsid w:val="00C324D1"/>
    <w:rsid w:val="00C33455"/>
    <w:rsid w:val="00C5131A"/>
    <w:rsid w:val="00C7532E"/>
    <w:rsid w:val="00C80A13"/>
    <w:rsid w:val="00C84AF7"/>
    <w:rsid w:val="00C86CEA"/>
    <w:rsid w:val="00C8704A"/>
    <w:rsid w:val="00C920FC"/>
    <w:rsid w:val="00C961D0"/>
    <w:rsid w:val="00CA2A0D"/>
    <w:rsid w:val="00CB1E9D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065D"/>
    <w:rsid w:val="00D32A63"/>
    <w:rsid w:val="00D47863"/>
    <w:rsid w:val="00D56978"/>
    <w:rsid w:val="00D60B4E"/>
    <w:rsid w:val="00D74FBF"/>
    <w:rsid w:val="00D915E6"/>
    <w:rsid w:val="00D91E8D"/>
    <w:rsid w:val="00D94901"/>
    <w:rsid w:val="00D966F8"/>
    <w:rsid w:val="00DA1A72"/>
    <w:rsid w:val="00DA4EFD"/>
    <w:rsid w:val="00DB2882"/>
    <w:rsid w:val="00DC10F3"/>
    <w:rsid w:val="00DC3F71"/>
    <w:rsid w:val="00DC6668"/>
    <w:rsid w:val="00DF4BF5"/>
    <w:rsid w:val="00E0465F"/>
    <w:rsid w:val="00E11C07"/>
    <w:rsid w:val="00E1522A"/>
    <w:rsid w:val="00E1632C"/>
    <w:rsid w:val="00E173C8"/>
    <w:rsid w:val="00E21F49"/>
    <w:rsid w:val="00E22158"/>
    <w:rsid w:val="00E23883"/>
    <w:rsid w:val="00E33DC1"/>
    <w:rsid w:val="00E37657"/>
    <w:rsid w:val="00E4068C"/>
    <w:rsid w:val="00E6419B"/>
    <w:rsid w:val="00E66DA6"/>
    <w:rsid w:val="00E70058"/>
    <w:rsid w:val="00E71C30"/>
    <w:rsid w:val="00E77CC5"/>
    <w:rsid w:val="00E826B0"/>
    <w:rsid w:val="00E850BF"/>
    <w:rsid w:val="00E858B4"/>
    <w:rsid w:val="00E85F79"/>
    <w:rsid w:val="00E928C5"/>
    <w:rsid w:val="00EB01D5"/>
    <w:rsid w:val="00EB17A9"/>
    <w:rsid w:val="00EB5B57"/>
    <w:rsid w:val="00EC6879"/>
    <w:rsid w:val="00ED5ACE"/>
    <w:rsid w:val="00ED76B5"/>
    <w:rsid w:val="00EE76BA"/>
    <w:rsid w:val="00EF6244"/>
    <w:rsid w:val="00F00DA6"/>
    <w:rsid w:val="00F03011"/>
    <w:rsid w:val="00F16628"/>
    <w:rsid w:val="00F30FC8"/>
    <w:rsid w:val="00F313A4"/>
    <w:rsid w:val="00F3290B"/>
    <w:rsid w:val="00F418E1"/>
    <w:rsid w:val="00F42111"/>
    <w:rsid w:val="00F4305A"/>
    <w:rsid w:val="00F46AAF"/>
    <w:rsid w:val="00F51BE2"/>
    <w:rsid w:val="00F53A8C"/>
    <w:rsid w:val="00F66E08"/>
    <w:rsid w:val="00F71F1F"/>
    <w:rsid w:val="00F73982"/>
    <w:rsid w:val="00F82742"/>
    <w:rsid w:val="00F82A47"/>
    <w:rsid w:val="00F844F8"/>
    <w:rsid w:val="00F909CE"/>
    <w:rsid w:val="00F92592"/>
    <w:rsid w:val="00F950FA"/>
    <w:rsid w:val="00F951E9"/>
    <w:rsid w:val="00FB21F1"/>
    <w:rsid w:val="00FB5BF7"/>
    <w:rsid w:val="00FC0174"/>
    <w:rsid w:val="00FC30BC"/>
    <w:rsid w:val="00FC51B7"/>
    <w:rsid w:val="00FD1B42"/>
    <w:rsid w:val="00FD54A4"/>
    <w:rsid w:val="00FD7745"/>
    <w:rsid w:val="00FD7DAF"/>
    <w:rsid w:val="00FE1598"/>
    <w:rsid w:val="00FE3C0F"/>
    <w:rsid w:val="00FF36CA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2D960C-D796-4620-91E1-DD0E9774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A60F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88A"/>
  </w:style>
  <w:style w:type="paragraph" w:styleId="Footer">
    <w:name w:val="footer"/>
    <w:basedOn w:val="Normal"/>
    <w:link w:val="Foot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22B61-4BF8-45FB-8CE5-F5ECE1FDB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Margaryan; hovhannes_margaryan@taxservice.am</dc:creator>
  <cp:keywords>https://mul2-taxservice.gov.am/tasks/2407088/oneclick/2 Himnavorum.docx?token=fba54ce5a99c7758b1bdcee57abd619d</cp:keywords>
  <dc:description/>
  <cp:lastModifiedBy>Hovhannes Margaryan</cp:lastModifiedBy>
  <cp:revision>267</cp:revision>
  <cp:lastPrinted>2023-02-03T06:02:00Z</cp:lastPrinted>
  <dcterms:created xsi:type="dcterms:W3CDTF">2021-10-25T11:13:00Z</dcterms:created>
  <dcterms:modified xsi:type="dcterms:W3CDTF">2023-07-06T11:52:00Z</dcterms:modified>
</cp:coreProperties>
</file>