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658A" w:rsidRPr="00F24F8A" w:rsidRDefault="004611EC">
      <w:pPr>
        <w:ind w:firstLine="0"/>
        <w:jc w:val="center"/>
        <w:rPr>
          <w:b/>
        </w:rPr>
      </w:pPr>
      <w:r w:rsidRPr="00F24F8A">
        <w:rPr>
          <w:b/>
        </w:rPr>
        <w:t>ԱՄՓՈՓԱԹԵՐԹ</w:t>
      </w:r>
    </w:p>
    <w:p w:rsidR="001E4EEB" w:rsidRPr="00F24F8A" w:rsidRDefault="001E4EEB">
      <w:pPr>
        <w:ind w:firstLine="0"/>
        <w:jc w:val="center"/>
        <w:rPr>
          <w:b/>
        </w:rPr>
      </w:pPr>
    </w:p>
    <w:p w:rsidR="006C658A" w:rsidRPr="00F24F8A" w:rsidRDefault="000D5196" w:rsidP="00FE30F8">
      <w:pPr>
        <w:ind w:firstLine="0"/>
        <w:jc w:val="center"/>
        <w:rPr>
          <w:b/>
        </w:rPr>
      </w:pPr>
      <w:bookmarkStart w:id="0" w:name="_heading=h.gjdgxs" w:colFirst="0" w:colLast="0"/>
      <w:bookmarkEnd w:id="0"/>
      <w:r w:rsidRPr="00F24F8A">
        <w:rPr>
          <w:b/>
          <w:bCs/>
          <w:color w:val="000000"/>
        </w:rPr>
        <w:t xml:space="preserve">«ՀԱՅԱՍՏԱՆԻ ՀԱՆՐԱՊԵՏՈՒԹՅԱՆ ԿԱՌԱՎԱՐՈՒԹՅԱՆ 2019 ԹՎԱԿԱՆԻ ՕԳՈՍՏՈՍԻ 29-Ի N 1109-Ա ՈՐՈՇՄԱՆ ՄԵՋ ՓՈՓՈԽՈՒԹՅՈՒՆ ԿԱՏԱՐԵԼՈՒ ՄԱՍԻՆ» ՀԱՅԱՍՏԱՆԻ ՀԱՆՐԱՊԵՏՈՒԹՅԱՆ ԿԱՌԱՎԱՐՈՒԹՅԱՆ ՈՐՈՇՄԱՆ </w:t>
      </w:r>
      <w:r w:rsidRPr="00F24F8A">
        <w:rPr>
          <w:b/>
          <w:color w:val="000000"/>
        </w:rPr>
        <w:t>ՆԱԽԱԳԾԻ</w:t>
      </w:r>
    </w:p>
    <w:p w:rsidR="006C658A" w:rsidRPr="00F24F8A" w:rsidRDefault="006C658A">
      <w:pPr>
        <w:jc w:val="center"/>
        <w:rPr>
          <w:b/>
        </w:rPr>
      </w:pPr>
    </w:p>
    <w:tbl>
      <w:tblPr>
        <w:tblStyle w:val="1"/>
        <w:tblW w:w="15281" w:type="dxa"/>
        <w:jc w:val="center"/>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7732"/>
        <w:gridCol w:w="5364"/>
        <w:gridCol w:w="2185"/>
      </w:tblGrid>
      <w:tr w:rsidR="009D3C21" w:rsidRPr="00F24F8A">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9D3C21" w:rsidRPr="00F24F8A" w:rsidRDefault="009D3C21" w:rsidP="00CD2322">
            <w:pPr>
              <w:ind w:firstLine="0"/>
              <w:jc w:val="center"/>
              <w:rPr>
                <w:b/>
                <w:lang w:val="en-US"/>
              </w:rPr>
            </w:pPr>
            <w:r w:rsidRPr="00F24F8A">
              <w:rPr>
                <w:b/>
              </w:rPr>
              <w:t>1</w:t>
            </w:r>
            <w:r w:rsidRPr="00F24F8A">
              <w:rPr>
                <w:rFonts w:ascii="MS Mincho" w:eastAsia="MS Mincho" w:hAnsi="MS Mincho" w:cs="MS Mincho" w:hint="eastAsia"/>
                <w:b/>
              </w:rPr>
              <w:t>․</w:t>
            </w:r>
            <w:r w:rsidRPr="00F24F8A">
              <w:rPr>
                <w:b/>
              </w:rPr>
              <w:t xml:space="preserve"> </w:t>
            </w:r>
            <w:r w:rsidR="00CD2322" w:rsidRPr="00F24F8A">
              <w:rPr>
                <w:b/>
                <w:lang w:val="en-US"/>
              </w:rPr>
              <w:t xml:space="preserve">Կոռուպցիայի կանխարգելման </w:t>
            </w:r>
            <w:proofErr w:type="spellStart"/>
            <w:r w:rsidR="00CD2322" w:rsidRPr="00F24F8A">
              <w:rPr>
                <w:b/>
                <w:lang w:val="en-US"/>
              </w:rPr>
              <w:t>հանձնաժողով</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D3C21" w:rsidRPr="00F24F8A" w:rsidRDefault="009D3C21" w:rsidP="00CD2322">
            <w:pPr>
              <w:ind w:firstLine="0"/>
              <w:rPr>
                <w:b/>
              </w:rPr>
            </w:pPr>
            <w:r w:rsidRPr="00F24F8A">
              <w:rPr>
                <w:b/>
              </w:rPr>
              <w:t>0</w:t>
            </w:r>
            <w:r w:rsidR="00CD2322" w:rsidRPr="00F24F8A">
              <w:rPr>
                <w:b/>
                <w:lang w:val="en-US"/>
              </w:rPr>
              <w:t>4</w:t>
            </w:r>
            <w:r w:rsidRPr="00F24F8A">
              <w:rPr>
                <w:rFonts w:ascii="MS Mincho" w:eastAsia="MS Mincho" w:hAnsi="MS Mincho" w:cs="MS Mincho" w:hint="eastAsia"/>
                <w:b/>
              </w:rPr>
              <w:t>․</w:t>
            </w:r>
            <w:r w:rsidRPr="00F24F8A">
              <w:rPr>
                <w:b/>
              </w:rPr>
              <w:t>0</w:t>
            </w:r>
            <w:r w:rsidR="00CD2322" w:rsidRPr="00F24F8A">
              <w:rPr>
                <w:b/>
                <w:lang w:val="en-US"/>
              </w:rPr>
              <w:t>8</w:t>
            </w:r>
            <w:r w:rsidRPr="00F24F8A">
              <w:rPr>
                <w:rFonts w:ascii="MS Mincho" w:eastAsia="MS Mincho" w:hAnsi="MS Mincho" w:cs="MS Mincho" w:hint="eastAsia"/>
                <w:b/>
              </w:rPr>
              <w:t>․</w:t>
            </w:r>
            <w:r w:rsidRPr="00F24F8A">
              <w:rPr>
                <w:b/>
              </w:rPr>
              <w:t>2023թ</w:t>
            </w:r>
            <w:r w:rsidRPr="00F24F8A">
              <w:rPr>
                <w:rFonts w:ascii="MS Mincho" w:eastAsia="MS Mincho" w:hAnsi="MS Mincho" w:cs="MS Mincho" w:hint="eastAsia"/>
                <w:b/>
              </w:rPr>
              <w:t>․</w:t>
            </w:r>
          </w:p>
        </w:tc>
      </w:tr>
      <w:tr w:rsidR="009D3C21" w:rsidRPr="00F24F8A">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9D3C21" w:rsidRPr="00F24F8A" w:rsidRDefault="009D3C21" w:rsidP="009D3C21">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D3C21" w:rsidRPr="00F24F8A" w:rsidRDefault="00CD2322" w:rsidP="00607646">
            <w:pPr>
              <w:ind w:firstLine="0"/>
              <w:rPr>
                <w:b/>
                <w:lang w:val="en-US"/>
              </w:rPr>
            </w:pPr>
            <w:r w:rsidRPr="00F24F8A">
              <w:rPr>
                <w:b/>
                <w:lang w:val="en-US"/>
              </w:rPr>
              <w:t>01/1</w:t>
            </w:r>
            <w:r w:rsidR="00607646" w:rsidRPr="00F24F8A">
              <w:rPr>
                <w:b/>
                <w:lang w:val="en-US"/>
              </w:rPr>
              <w:t>799</w:t>
            </w:r>
            <w:r w:rsidR="009D3C21" w:rsidRPr="00F24F8A">
              <w:rPr>
                <w:b/>
              </w:rPr>
              <w:t>-2023</w:t>
            </w:r>
          </w:p>
        </w:tc>
      </w:tr>
      <w:tr w:rsidR="009D3C21" w:rsidRPr="00F24F8A">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9D3C21" w:rsidRPr="00F24F8A" w:rsidRDefault="009D3C21" w:rsidP="00607646">
            <w:r w:rsidRPr="00F24F8A">
              <w:t>Ի պատասխան 2023 թվականի օգոստոսի 1-ի Կոռուպցիայի կանխարգելման հանձնաժողով (այսուհետ՝ Հանձնաժողով) հասցեագրած Ձեր՝ №</w:t>
            </w:r>
            <w:r w:rsidR="00CE7820" w:rsidRPr="00F24F8A">
              <w:t xml:space="preserve"> 35039</w:t>
            </w:r>
            <w:r w:rsidRPr="00F24F8A">
              <w:t xml:space="preserve">-2023 գրության՝ տեղեկացնում ենք, որ </w:t>
            </w:r>
            <w:r w:rsidR="00CE7820" w:rsidRPr="00F24F8A">
              <w:rPr>
                <w:rFonts w:cs="Times New Roman"/>
                <w:bCs/>
              </w:rPr>
              <w:t>«Հայաստանի Հանրապետության կառավարության 2019 թվականի օգոստոսի 29-ի N 1109-Ա որոշման մեջ փոփոխություն կատարելու մասին» Հայաստանի Հանրապետության Կառավարության որոշման</w:t>
            </w:r>
            <w:r w:rsidRPr="00F24F8A">
              <w:t xml:space="preserve"> նախագ</w:t>
            </w:r>
            <w:r w:rsidR="00CE7820" w:rsidRPr="00F24F8A">
              <w:t>ծ</w:t>
            </w:r>
            <w:r w:rsidRPr="00F24F8A">
              <w:t>ի առնչությամբ Հանձնաժողովը դիտողությւոններ և առաջարկություններ չունի</w:t>
            </w:r>
            <w:r w:rsidR="00607646" w:rsidRPr="00F24F8A">
              <w:t>:</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9D3C21" w:rsidRPr="00F24F8A" w:rsidRDefault="009D3C21" w:rsidP="009D3C21">
            <w:pPr>
              <w:rPr>
                <w:b/>
              </w:rPr>
            </w:pPr>
          </w:p>
        </w:tc>
      </w:tr>
      <w:tr w:rsidR="009E32F8" w:rsidRPr="00F24F8A"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9E32F8" w:rsidRPr="00F24F8A" w:rsidRDefault="001D68A8" w:rsidP="002E5817">
            <w:pPr>
              <w:ind w:firstLine="0"/>
              <w:jc w:val="center"/>
              <w:rPr>
                <w:b/>
                <w:lang w:val="en-US"/>
              </w:rPr>
            </w:pPr>
            <w:r w:rsidRPr="00F24F8A">
              <w:rPr>
                <w:rFonts w:eastAsia="MS Mincho" w:cs="MS Mincho"/>
                <w:b/>
              </w:rPr>
              <w:t>2</w:t>
            </w:r>
            <w:r w:rsidR="009E32F8" w:rsidRPr="00F24F8A">
              <w:rPr>
                <w:rFonts w:ascii="MS Mincho" w:eastAsia="MS Mincho" w:hAnsi="MS Mincho" w:cs="MS Mincho" w:hint="eastAsia"/>
                <w:b/>
              </w:rPr>
              <w:t>․</w:t>
            </w:r>
            <w:r w:rsidR="009E32F8" w:rsidRPr="00F24F8A">
              <w:rPr>
                <w:b/>
              </w:rPr>
              <w:t xml:space="preserve"> </w:t>
            </w:r>
            <w:proofErr w:type="spellStart"/>
            <w:r w:rsidR="009E32F8" w:rsidRPr="00F24F8A">
              <w:rPr>
                <w:b/>
                <w:lang w:val="en-US"/>
              </w:rPr>
              <w:t>Կ</w:t>
            </w:r>
            <w:r w:rsidR="002E5817" w:rsidRPr="00F24F8A">
              <w:rPr>
                <w:b/>
                <w:lang w:val="en-US"/>
              </w:rPr>
              <w:t>ենտրոնական</w:t>
            </w:r>
            <w:proofErr w:type="spellEnd"/>
            <w:r w:rsidR="002E5817" w:rsidRPr="00F24F8A">
              <w:rPr>
                <w:b/>
                <w:lang w:val="en-US"/>
              </w:rPr>
              <w:t xml:space="preserve"> </w:t>
            </w:r>
            <w:proofErr w:type="spellStart"/>
            <w:r w:rsidR="002E5817" w:rsidRPr="00F24F8A">
              <w:rPr>
                <w:b/>
                <w:lang w:val="en-US"/>
              </w:rPr>
              <w:t>բանկ</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E32F8" w:rsidRPr="00F24F8A" w:rsidRDefault="002E5817" w:rsidP="002E5817">
            <w:pPr>
              <w:ind w:firstLine="0"/>
              <w:rPr>
                <w:b/>
              </w:rPr>
            </w:pPr>
            <w:r w:rsidRPr="00F24F8A">
              <w:rPr>
                <w:b/>
              </w:rPr>
              <w:t>11</w:t>
            </w:r>
            <w:r w:rsidR="009E32F8" w:rsidRPr="00F24F8A">
              <w:rPr>
                <w:rFonts w:ascii="MS Mincho" w:eastAsia="MS Mincho" w:hAnsi="MS Mincho" w:cs="MS Mincho" w:hint="eastAsia"/>
                <w:b/>
              </w:rPr>
              <w:t>․</w:t>
            </w:r>
            <w:r w:rsidR="009E32F8" w:rsidRPr="00F24F8A">
              <w:rPr>
                <w:b/>
              </w:rPr>
              <w:t>0</w:t>
            </w:r>
            <w:r w:rsidRPr="00F24F8A">
              <w:rPr>
                <w:b/>
                <w:lang w:val="en-US"/>
              </w:rPr>
              <w:t>9</w:t>
            </w:r>
            <w:r w:rsidR="009E32F8" w:rsidRPr="00F24F8A">
              <w:rPr>
                <w:rFonts w:ascii="MS Mincho" w:eastAsia="MS Mincho" w:hAnsi="MS Mincho" w:cs="MS Mincho" w:hint="eastAsia"/>
                <w:b/>
              </w:rPr>
              <w:t>․</w:t>
            </w:r>
            <w:r w:rsidR="009E32F8" w:rsidRPr="00F24F8A">
              <w:rPr>
                <w:b/>
              </w:rPr>
              <w:t>2023թ</w:t>
            </w:r>
            <w:r w:rsidR="009E32F8" w:rsidRPr="00F24F8A">
              <w:rPr>
                <w:rFonts w:ascii="MS Mincho" w:eastAsia="MS Mincho" w:hAnsi="MS Mincho" w:cs="MS Mincho" w:hint="eastAsia"/>
                <w:b/>
              </w:rPr>
              <w:t>․</w:t>
            </w:r>
          </w:p>
        </w:tc>
      </w:tr>
      <w:tr w:rsidR="009E32F8" w:rsidRPr="00F24F8A"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9E32F8" w:rsidRPr="00F24F8A" w:rsidRDefault="009E32F8" w:rsidP="009527B2">
            <w:pPr>
              <w:widowControl w:val="0"/>
              <w:pBdr>
                <w:top w:val="nil"/>
                <w:left w:val="nil"/>
                <w:bottom w:val="nil"/>
                <w:right w:val="nil"/>
                <w:between w:val="nil"/>
              </w:pBdr>
              <w:spacing w:line="276" w:lineRule="auto"/>
              <w:ind w:firstLine="0"/>
              <w:jc w:val="left"/>
              <w:rPr>
                <w:b/>
              </w:rPr>
            </w:pPr>
            <w:bookmarkStart w:id="1" w:name="_GoBack" w:colFirst="1" w:colLast="1"/>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9E32F8" w:rsidRPr="00520F70" w:rsidRDefault="00E205B6" w:rsidP="009527B2">
            <w:pPr>
              <w:ind w:firstLine="0"/>
              <w:rPr>
                <w:b/>
                <w:lang w:val="en-US"/>
              </w:rPr>
            </w:pPr>
            <w:r w:rsidRPr="00520F70">
              <w:rPr>
                <w:b/>
              </w:rPr>
              <w:t>15</w:t>
            </w:r>
            <w:r w:rsidRPr="00520F70">
              <w:rPr>
                <w:b/>
                <w:lang w:val="ru-RU"/>
              </w:rPr>
              <w:t>.</w:t>
            </w:r>
            <w:r w:rsidRPr="00520F70">
              <w:rPr>
                <w:b/>
              </w:rPr>
              <w:t>1</w:t>
            </w:r>
            <w:r w:rsidRPr="00520F70">
              <w:rPr>
                <w:b/>
                <w:lang w:val="ru-RU"/>
              </w:rPr>
              <w:t>-07</w:t>
            </w:r>
            <w:r w:rsidRPr="00520F70">
              <w:rPr>
                <w:b/>
              </w:rPr>
              <w:t>/</w:t>
            </w:r>
            <w:r w:rsidRPr="00520F70">
              <w:rPr>
                <w:b/>
                <w:lang w:val="ru-RU"/>
              </w:rPr>
              <w:t>7</w:t>
            </w:r>
            <w:r w:rsidRPr="00520F70">
              <w:rPr>
                <w:b/>
              </w:rPr>
              <w:t>04-23</w:t>
            </w:r>
          </w:p>
        </w:tc>
      </w:tr>
      <w:bookmarkEnd w:id="1"/>
      <w:tr w:rsidR="001D68A8" w:rsidRPr="00F24F8A"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1D68A8" w:rsidRPr="00F24F8A" w:rsidRDefault="0058663D" w:rsidP="0058663D">
            <w:pPr>
              <w:rPr>
                <w:bCs/>
              </w:rPr>
            </w:pPr>
            <w:r w:rsidRPr="00F24F8A">
              <w:rPr>
                <w:bCs/>
              </w:rPr>
              <w:t xml:space="preserve">Հայտնում ենք Ձեզ, որ «Հայաստանի Հանրապետության կառավարության 2019 թվականի օգոստոսի 29-ի N 1109-Ա որոշման </w:t>
            </w:r>
            <w:r w:rsidRPr="00F24F8A">
              <w:rPr>
                <w:bCs/>
              </w:rPr>
              <w:lastRenderedPageBreak/>
              <w:t>մեջ փոփոխություն կատարելու մասին» Հայաստանի Հանրապետության Կառավարության որոշման նախագծի վերաբերյալ Հայաստանի Հանրապետության կենտրոնական բանկն առաջարկություններ և դիտողություններ չունի:</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1D68A8" w:rsidRPr="00F24F8A" w:rsidRDefault="001D68A8" w:rsidP="009527B2">
            <w:pPr>
              <w:rPr>
                <w:b/>
              </w:rPr>
            </w:pPr>
          </w:p>
        </w:tc>
      </w:tr>
      <w:tr w:rsidR="001D68A8" w:rsidRPr="00F24F8A"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1D68A8" w:rsidRPr="00F24F8A" w:rsidRDefault="0046437B" w:rsidP="0046437B">
            <w:pPr>
              <w:ind w:firstLine="0"/>
              <w:jc w:val="center"/>
              <w:rPr>
                <w:b/>
                <w:lang w:val="en-US"/>
              </w:rPr>
            </w:pPr>
            <w:r w:rsidRPr="00F24F8A">
              <w:rPr>
                <w:b/>
              </w:rPr>
              <w:lastRenderedPageBreak/>
              <w:t>3</w:t>
            </w:r>
            <w:r w:rsidR="001D68A8" w:rsidRPr="00F24F8A">
              <w:rPr>
                <w:rFonts w:ascii="MS Mincho" w:eastAsia="MS Mincho" w:hAnsi="MS Mincho" w:cs="MS Mincho" w:hint="eastAsia"/>
                <w:b/>
              </w:rPr>
              <w:t>․</w:t>
            </w:r>
            <w:r w:rsidR="001D68A8" w:rsidRPr="00F24F8A">
              <w:rPr>
                <w:b/>
              </w:rPr>
              <w:t xml:space="preserve"> </w:t>
            </w:r>
            <w:proofErr w:type="spellStart"/>
            <w:r w:rsidRPr="00F24F8A">
              <w:rPr>
                <w:b/>
                <w:lang w:val="en-US"/>
              </w:rPr>
              <w:t>Էկոնոմիկայի</w:t>
            </w:r>
            <w:proofErr w:type="spellEnd"/>
            <w:r w:rsidRPr="00F24F8A">
              <w:rPr>
                <w:b/>
                <w:lang w:val="en-US"/>
              </w:rPr>
              <w:t xml:space="preserve"> </w:t>
            </w:r>
            <w:proofErr w:type="spellStart"/>
            <w:r w:rsidRPr="00F24F8A">
              <w:rPr>
                <w:b/>
                <w:lang w:val="en-US"/>
              </w:rPr>
              <w:t>նախարարությւոն</w:t>
            </w:r>
            <w:proofErr w:type="spellEnd"/>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1D68A8" w:rsidRPr="00F24F8A" w:rsidRDefault="0046437B" w:rsidP="009527B2">
            <w:pPr>
              <w:ind w:firstLine="0"/>
              <w:rPr>
                <w:b/>
              </w:rPr>
            </w:pPr>
            <w:r w:rsidRPr="00F24F8A">
              <w:rPr>
                <w:b/>
              </w:rPr>
              <w:t>28</w:t>
            </w:r>
            <w:r w:rsidR="001D68A8" w:rsidRPr="00F24F8A">
              <w:rPr>
                <w:rFonts w:ascii="MS Mincho" w:eastAsia="MS Mincho" w:hAnsi="MS Mincho" w:cs="MS Mincho" w:hint="eastAsia"/>
                <w:b/>
              </w:rPr>
              <w:t>․</w:t>
            </w:r>
            <w:r w:rsidR="001D68A8" w:rsidRPr="00F24F8A">
              <w:rPr>
                <w:b/>
              </w:rPr>
              <w:t>0</w:t>
            </w:r>
            <w:r w:rsidR="001D68A8" w:rsidRPr="00F24F8A">
              <w:rPr>
                <w:b/>
                <w:lang w:val="en-US"/>
              </w:rPr>
              <w:t>8</w:t>
            </w:r>
            <w:r w:rsidR="001D68A8" w:rsidRPr="00F24F8A">
              <w:rPr>
                <w:rFonts w:ascii="MS Mincho" w:eastAsia="MS Mincho" w:hAnsi="MS Mincho" w:cs="MS Mincho" w:hint="eastAsia"/>
                <w:b/>
              </w:rPr>
              <w:t>․</w:t>
            </w:r>
            <w:r w:rsidR="001D68A8" w:rsidRPr="00F24F8A">
              <w:rPr>
                <w:b/>
              </w:rPr>
              <w:t>2023թ</w:t>
            </w:r>
            <w:r w:rsidR="001D68A8" w:rsidRPr="00F24F8A">
              <w:rPr>
                <w:rFonts w:ascii="MS Mincho" w:eastAsia="MS Mincho" w:hAnsi="MS Mincho" w:cs="MS Mincho" w:hint="eastAsia"/>
                <w:b/>
              </w:rPr>
              <w:t>․</w:t>
            </w:r>
          </w:p>
        </w:tc>
      </w:tr>
      <w:tr w:rsidR="001D68A8" w:rsidRPr="00F24F8A"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1D68A8" w:rsidRPr="00F24F8A" w:rsidRDefault="001D68A8"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1D68A8" w:rsidRPr="00F24F8A" w:rsidRDefault="008D7FA4" w:rsidP="009527B2">
            <w:pPr>
              <w:ind w:firstLine="0"/>
              <w:rPr>
                <w:b/>
                <w:lang w:val="en-US"/>
              </w:rPr>
            </w:pPr>
            <w:r w:rsidRPr="00F24F8A">
              <w:rPr>
                <w:b/>
              </w:rPr>
              <w:t>01/15193-2023</w:t>
            </w:r>
          </w:p>
        </w:tc>
      </w:tr>
      <w:tr w:rsidR="001D68A8" w:rsidRPr="00F24F8A"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58663D" w:rsidRPr="00F24F8A" w:rsidRDefault="0058663D" w:rsidP="0058663D">
            <w:pPr>
              <w:ind w:firstLine="0"/>
              <w:rPr>
                <w:bCs/>
              </w:rPr>
            </w:pPr>
            <w:r w:rsidRPr="00F24F8A">
              <w:t xml:space="preserve">Ի պատասխան Ձեր՝ 2023 թվականի օգոստոսի 1-ի թիվ </w:t>
            </w:r>
            <w:r w:rsidRPr="003509FD">
              <w:t>//35039-2023</w:t>
            </w:r>
            <w:r w:rsidRPr="00F24F8A">
              <w:t xml:space="preserve"> գրության՝ քննության առնելով </w:t>
            </w:r>
            <w:r w:rsidRPr="003509FD">
              <w:rPr>
                <w:bCs/>
              </w:rPr>
              <w:t>«Հայաստանի Հանրապետության կառավարության 2019 թվականի օգոստոսի 29-ի N 1109-Ա որոշման մեջ փոփոխություն կատարելու մասին» Կառավարության որոշման նախագիծը (այսուհետ՝ Նախագիծ)</w:t>
            </w:r>
            <w:r w:rsidRPr="00F24F8A">
              <w:rPr>
                <w:bCs/>
              </w:rPr>
              <w:t>՝ հայտնում ենք հետևյալը</w:t>
            </w:r>
            <w:r w:rsidRPr="00F24F8A">
              <w:rPr>
                <w:rFonts w:ascii="MS Mincho" w:eastAsia="MS Mincho" w:hAnsi="MS Mincho" w:cs="MS Mincho" w:hint="eastAsia"/>
                <w:bCs/>
              </w:rPr>
              <w:t>․</w:t>
            </w:r>
          </w:p>
          <w:p w:rsidR="0058663D" w:rsidRPr="00F24F8A" w:rsidRDefault="0058663D" w:rsidP="0058663D">
            <w:pPr>
              <w:ind w:firstLine="0"/>
              <w:rPr>
                <w:bCs/>
              </w:rPr>
            </w:pPr>
            <w:r w:rsidRPr="00F24F8A">
              <w:rPr>
                <w:bCs/>
              </w:rPr>
              <w:t xml:space="preserve">Նախագծով առաջարկվում է «Գործունեության իրականացման ծանուցման մասին» </w:t>
            </w:r>
            <w:r w:rsidRPr="00F24F8A">
              <w:t>օրենքում նշված ընկերությունների բաժնեմասերի հավատարմագրային կառավարման՝ որպես ծանուցվող գործունեության տեսակի շրջանակներում</w:t>
            </w:r>
            <w:r w:rsidRPr="00F24F8A">
              <w:rPr>
                <w:bCs/>
              </w:rPr>
              <w:t xml:space="preserve"> Կառավարության լիազորած պետական կառավարման մարմին ճանաչել Էկոնոմիկայի նախարարությունը: Ընդ որում, հիմնավորմամբ ներկայացված է, որ </w:t>
            </w:r>
            <w:r w:rsidRPr="00F24F8A">
              <w:t xml:space="preserve">թեև նշված գործունեության տեսակը ներկայումս հանդիսանում է որպես ծանուցվող գործունեության տեսակ, այդուհանդերձ, </w:t>
            </w:r>
            <w:r w:rsidRPr="00F24F8A">
              <w:lastRenderedPageBreak/>
              <w:t>բացակայում է այն լիազոր մարմինը, որի կողմից նշված ընկերությունների հավատարմագրային կառավարիչները կարող են հաշվառվել։</w:t>
            </w:r>
          </w:p>
          <w:p w:rsidR="0058663D" w:rsidRPr="00F24F8A" w:rsidRDefault="0058663D" w:rsidP="0058663D">
            <w:pPr>
              <w:ind w:firstLine="0"/>
            </w:pPr>
            <w:r w:rsidRPr="00F24F8A">
              <w:rPr>
                <w:bCs/>
              </w:rPr>
              <w:t xml:space="preserve">Այս առնչությամբ ցանկանում ենք հայտնել, որ </w:t>
            </w:r>
            <w:r w:rsidRPr="00F24F8A">
              <w:rPr>
                <w:b/>
                <w:bCs/>
              </w:rPr>
              <w:t xml:space="preserve">պարզ չէ, թե ինչ տրամաբանությամբ է ծանուցման ենթակա նշյալ տեսակի գործունեության համար որպես </w:t>
            </w:r>
            <w:r w:rsidRPr="00F24F8A">
              <w:t>Կառավարության լիազորած պետական կառավարման մարմին առաջարկվում Էկոնոմիկայի նախարարության թեկնածությունը։ Ավելին, Նախագծի հիմնավորմամբ ներկայացված չէ Էկոնոմիկայի նախարարության թեկնածությունը հիմնավորող որևէ փաստարկ, որպիսի պայմաներում հնարավոր չէ լիարժեք կերպով պատկերացնել Էկոնոմիկայի նախարարության թեկնածությունը առաջադրելու նպատակադրումը։</w:t>
            </w:r>
          </w:p>
          <w:p w:rsidR="0058663D" w:rsidRPr="00F24F8A" w:rsidRDefault="0058663D" w:rsidP="0058663D">
            <w:pPr>
              <w:ind w:firstLine="0"/>
              <w:rPr>
                <w:bCs/>
              </w:rPr>
            </w:pPr>
            <w:r w:rsidRPr="00F24F8A">
              <w:t xml:space="preserve">Բացի այդ, հավելենք, որ Հայաստանի Հանրապետությունում իրականացվող տնտեսական բարեփոխումների շրջանակում </w:t>
            </w:r>
            <w:r w:rsidRPr="00F24F8A">
              <w:rPr>
                <w:bCs/>
              </w:rPr>
              <w:t xml:space="preserve">Էկոնոմիկայի նախարարությունը ներկայումս վարում է </w:t>
            </w:r>
            <w:r w:rsidRPr="00F24F8A">
              <w:t xml:space="preserve">տնտեսական գործունեության ազատականացման քաղաքականություն, որը հետապնդում է </w:t>
            </w:r>
            <w:r w:rsidRPr="00F24F8A">
              <w:rPr>
                <w:bCs/>
              </w:rPr>
              <w:t>ծանուցվող գործունեության տեսակները կրճատելու և տնտեսավարողների համար առավել բարենպաստ միջավայր ձևավորելու նպատակ։</w:t>
            </w:r>
          </w:p>
          <w:p w:rsidR="001D68A8" w:rsidRPr="00F24F8A" w:rsidRDefault="0058663D" w:rsidP="0058663D">
            <w:pPr>
              <w:ind w:firstLine="0"/>
            </w:pPr>
            <w:r w:rsidRPr="00F24F8A">
              <w:rPr>
                <w:bCs/>
              </w:rPr>
              <w:lastRenderedPageBreak/>
              <w:t xml:space="preserve">Հիմք ընդունելով վերոգրյալը՝ հայտնում ենք, որ </w:t>
            </w:r>
            <w:r w:rsidRPr="00F24F8A">
              <w:t xml:space="preserve">Էկոնոմիկայի նախարարությանը՝ որպես </w:t>
            </w:r>
            <w:r w:rsidRPr="00F24F8A">
              <w:rPr>
                <w:b/>
                <w:bCs/>
              </w:rPr>
              <w:t xml:space="preserve">ծանուցման ենթակա վերոնշյալ տեսակի գործունեության համար </w:t>
            </w:r>
            <w:r w:rsidRPr="00F24F8A">
              <w:t xml:space="preserve">Կառավարության լիազոր մարմին նշանակելու առաջարկը </w:t>
            </w:r>
            <w:r w:rsidRPr="00F24F8A">
              <w:rPr>
                <w:bCs/>
              </w:rPr>
              <w:t>հակասում է Էկոնոմիկայի նախարարության կողմից ներկայումս վարվող քաղաքականության սկզբունքներին, որի պայմաններում ներկայացված առաջարկը գտնում ենք ոչ նպատակահարմար։</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1D68A8" w:rsidRDefault="003509FD" w:rsidP="003509FD">
            <w:pPr>
              <w:jc w:val="center"/>
              <w:rPr>
                <w:b/>
              </w:rPr>
            </w:pPr>
            <w:r>
              <w:rPr>
                <w:b/>
              </w:rPr>
              <w:lastRenderedPageBreak/>
              <w:t>Չի ընդունվել</w:t>
            </w:r>
          </w:p>
          <w:p w:rsidR="003509FD" w:rsidRDefault="003509FD" w:rsidP="003509FD">
            <w:pPr>
              <w:jc w:val="center"/>
              <w:rPr>
                <w:b/>
              </w:rPr>
            </w:pPr>
          </w:p>
          <w:p w:rsidR="00E446A1" w:rsidRPr="00FA7905" w:rsidRDefault="00384EAD" w:rsidP="00B97CA7">
            <w:r w:rsidRPr="00384EAD">
              <w:t xml:space="preserve">Հաշվի առնելով այն հանգամանքը, որ </w:t>
            </w:r>
            <w:r w:rsidR="00120697" w:rsidRPr="00F24F8A">
              <w:rPr>
                <w:rFonts w:eastAsia="Arial" w:cs="Arial Unicode"/>
                <w:bCs/>
              </w:rPr>
              <w:t xml:space="preserve">«Գործունեության իրականացման ծանուցման մասին» </w:t>
            </w:r>
            <w:r w:rsidR="00120697">
              <w:rPr>
                <w:rFonts w:eastAsia="Arial" w:cs="Arial Unicode"/>
                <w:bCs/>
              </w:rPr>
              <w:t xml:space="preserve">օրենքի </w:t>
            </w:r>
            <w:r w:rsidR="00120697" w:rsidRPr="00F24F8A">
              <w:rPr>
                <w:rFonts w:eastAsia="Arial" w:cs="Arial Unicode"/>
              </w:rPr>
              <w:t xml:space="preserve">Օրենքի 22-րդ հոդվածի 2-րդ </w:t>
            </w:r>
            <w:r w:rsidR="002874FC" w:rsidRPr="00440C29">
              <w:t xml:space="preserve">մասի ծանուցման ենթակա գործունեության տեսակների աղյուսակի </w:t>
            </w:r>
            <w:r w:rsidR="002874FC" w:rsidRPr="00440C29">
              <w:rPr>
                <w:rFonts w:ascii="Calibri" w:hAnsi="Calibri" w:cs="Calibri"/>
              </w:rPr>
              <w:t> </w:t>
            </w:r>
            <w:r w:rsidR="002874FC" w:rsidRPr="00440C29">
              <w:t>«4. ԳՈՐԾՈՒՆԵՈՒԹՅԱՆ ԱՅԼ ԲՆԱԳԱՎԱՌՆԵՐ» բաժնի</w:t>
            </w:r>
            <w:r w:rsidR="00913479" w:rsidRPr="00E35439">
              <w:t xml:space="preserve"> </w:t>
            </w:r>
            <w:r w:rsidR="00E03537" w:rsidRPr="00E35439">
              <w:t xml:space="preserve">գործող </w:t>
            </w:r>
            <w:r w:rsidR="00913479" w:rsidRPr="00E35439">
              <w:t xml:space="preserve">կետերից </w:t>
            </w:r>
            <w:r w:rsidR="00E03537" w:rsidRPr="00E35439">
              <w:t xml:space="preserve">6-ով </w:t>
            </w:r>
            <w:r w:rsidR="00E35439" w:rsidRPr="00F24F8A">
              <w:t xml:space="preserve">որպես </w:t>
            </w:r>
            <w:r w:rsidR="00E35439" w:rsidRPr="00FA7905">
              <w:rPr>
                <w:bCs/>
              </w:rPr>
              <w:t xml:space="preserve">ծանուցման ենթակա տեսակների </w:t>
            </w:r>
            <w:r w:rsidR="007E456F" w:rsidRPr="007E456F">
              <w:rPr>
                <w:bCs/>
              </w:rPr>
              <w:t>ծանուցման</w:t>
            </w:r>
            <w:r w:rsidR="00E35439" w:rsidRPr="00FA7905">
              <w:rPr>
                <w:bCs/>
              </w:rPr>
              <w:t xml:space="preserve"> համար</w:t>
            </w:r>
            <w:r w:rsidR="00E35439" w:rsidRPr="00F24F8A">
              <w:rPr>
                <w:b/>
                <w:bCs/>
              </w:rPr>
              <w:t xml:space="preserve"> </w:t>
            </w:r>
            <w:r w:rsidR="00E35439" w:rsidRPr="00F24F8A">
              <w:t>Կառավարության լիազոր մարմին</w:t>
            </w:r>
            <w:r w:rsidR="00E35439" w:rsidRPr="00E35439">
              <w:t xml:space="preserve"> նշանակված է Էկոնոմիկայի նախարարությունը</w:t>
            </w:r>
            <w:r w:rsidR="007E456F" w:rsidRPr="007E456F">
              <w:t>, մ</w:t>
            </w:r>
            <w:r w:rsidR="00E35439" w:rsidRPr="00E35439">
              <w:t xml:space="preserve">իևնույն ժամանակ, հաշվի առնելով այն հանգամանքը, որ քննարկվող դեպքում առևտրային </w:t>
            </w:r>
            <w:r w:rsidR="00187025" w:rsidRPr="002C0CC1">
              <w:t>կազմակերպություն</w:t>
            </w:r>
            <w:r w:rsidR="002C0CC1" w:rsidRPr="002C0CC1">
              <w:t xml:space="preserve">ներում բաժնեմասերը հավատարմագրային կառավարման հանձնելը իր բնույթով տնտեսական նշանակություն ունեցող գործունեությանն է </w:t>
            </w:r>
            <w:r w:rsidR="002C0CC1" w:rsidRPr="002C0CC1">
              <w:lastRenderedPageBreak/>
              <w:t xml:space="preserve">վերաբերում, գտնում ենք, որ առավել նպատակահարմար է </w:t>
            </w:r>
            <w:r w:rsidR="002C0CC1">
              <w:t>բաժնեմասը</w:t>
            </w:r>
            <w:r w:rsidR="002C0CC1" w:rsidRPr="002C0CC1">
              <w:t xml:space="preserve"> </w:t>
            </w:r>
            <w:r w:rsidR="002C0CC1">
              <w:t xml:space="preserve">հավատարմագրային կառավարման </w:t>
            </w:r>
            <w:r w:rsidR="00B97CA7">
              <w:t>Էկոնոմիկ</w:t>
            </w:r>
            <w:r w:rsidR="00B97CA7" w:rsidRPr="00B97CA7">
              <w:t xml:space="preserve">այի նախարարությանը </w:t>
            </w:r>
            <w:r w:rsidR="002C0CC1">
              <w:t>հանձնելը, որպես ծանուցման ենթակա</w:t>
            </w:r>
            <w:r w:rsidR="002C0CC1" w:rsidRPr="002C0CC1">
              <w:t xml:space="preserve"> </w:t>
            </w:r>
            <w:r w:rsidR="00B97CA7" w:rsidRPr="00B97CA7">
              <w:t xml:space="preserve">: </w:t>
            </w:r>
            <w:r w:rsidR="00B97CA7">
              <w:t>Այ</w:t>
            </w:r>
            <w:r w:rsidR="00B97CA7" w:rsidRPr="00B97CA7">
              <w:t>սպիսով</w:t>
            </w:r>
            <w:r w:rsidR="00B97CA7" w:rsidRPr="00520F70">
              <w:t xml:space="preserve"> առաջարկվում է քննարկվող </w:t>
            </w:r>
            <w:r w:rsidR="002C0CC1">
              <w:t>գործունեության տեսա</w:t>
            </w:r>
            <w:r w:rsidR="00B97CA7">
              <w:t>կների</w:t>
            </w:r>
            <w:r w:rsidR="002C0CC1">
              <w:t xml:space="preserve"> դեպքում ծանուցման ենթակա Կառավարության լիազորված</w:t>
            </w:r>
            <w:r w:rsidR="00FA7905" w:rsidRPr="00FA7905">
              <w:t xml:space="preserve"> պետական կառավարման մարմին </w:t>
            </w:r>
            <w:r w:rsidR="00FA7905">
              <w:t>սահմանել Էկոնոմիկայի նախարարությանը:</w:t>
            </w:r>
          </w:p>
        </w:tc>
      </w:tr>
      <w:tr w:rsidR="00380DA7" w:rsidRPr="00F24F8A" w:rsidTr="009527B2">
        <w:trPr>
          <w:jc w:val="center"/>
        </w:trPr>
        <w:tc>
          <w:tcPr>
            <w:tcW w:w="13096"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tcPr>
          <w:p w:rsidR="00380DA7" w:rsidRPr="00F24F8A" w:rsidRDefault="00F24F8A" w:rsidP="000327F0">
            <w:pPr>
              <w:ind w:firstLine="0"/>
              <w:jc w:val="center"/>
              <w:rPr>
                <w:b/>
                <w:lang w:val="en-US"/>
              </w:rPr>
            </w:pPr>
            <w:r w:rsidRPr="00F24F8A">
              <w:rPr>
                <w:rFonts w:eastAsia="MS Mincho" w:cs="MS Mincho"/>
                <w:b/>
              </w:rPr>
              <w:lastRenderedPageBreak/>
              <w:t>4</w:t>
            </w:r>
            <w:r w:rsidR="00380DA7" w:rsidRPr="00F24F8A">
              <w:rPr>
                <w:rFonts w:ascii="MS Mincho" w:eastAsia="MS Mincho" w:hAnsi="MS Mincho" w:cs="MS Mincho" w:hint="eastAsia"/>
                <w:b/>
              </w:rPr>
              <w:t>․</w:t>
            </w:r>
            <w:r w:rsidR="00380DA7" w:rsidRPr="00F24F8A">
              <w:rPr>
                <w:b/>
              </w:rPr>
              <w:t xml:space="preserve"> </w:t>
            </w:r>
            <w:proofErr w:type="spellStart"/>
            <w:r w:rsidR="000327F0" w:rsidRPr="00F24F8A">
              <w:rPr>
                <w:b/>
                <w:lang w:val="en-US"/>
              </w:rPr>
              <w:t>Ֆինանսների</w:t>
            </w:r>
            <w:proofErr w:type="spellEnd"/>
            <w:r w:rsidR="000327F0" w:rsidRPr="00F24F8A">
              <w:rPr>
                <w:b/>
                <w:lang w:val="en-US"/>
              </w:rPr>
              <w:t xml:space="preserve"> նախարարություն</w:t>
            </w: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380DA7" w:rsidRPr="00F24F8A" w:rsidRDefault="00F24F8A" w:rsidP="00380DA7">
            <w:pPr>
              <w:ind w:firstLine="0"/>
              <w:rPr>
                <w:b/>
              </w:rPr>
            </w:pPr>
            <w:r w:rsidRPr="00F24F8A">
              <w:rPr>
                <w:b/>
              </w:rPr>
              <w:t>10</w:t>
            </w:r>
            <w:r w:rsidR="00380DA7" w:rsidRPr="00F24F8A">
              <w:rPr>
                <w:rFonts w:ascii="MS Mincho" w:eastAsia="MS Mincho" w:hAnsi="MS Mincho" w:cs="MS Mincho" w:hint="eastAsia"/>
                <w:b/>
              </w:rPr>
              <w:t>․</w:t>
            </w:r>
            <w:r w:rsidR="00380DA7" w:rsidRPr="00F24F8A">
              <w:rPr>
                <w:b/>
              </w:rPr>
              <w:t>0</w:t>
            </w:r>
            <w:r w:rsidR="00380DA7" w:rsidRPr="00F24F8A">
              <w:rPr>
                <w:b/>
                <w:lang w:val="en-US"/>
              </w:rPr>
              <w:t>8</w:t>
            </w:r>
            <w:r w:rsidR="00380DA7" w:rsidRPr="00F24F8A">
              <w:rPr>
                <w:rFonts w:ascii="MS Mincho" w:eastAsia="MS Mincho" w:hAnsi="MS Mincho" w:cs="MS Mincho" w:hint="eastAsia"/>
                <w:b/>
              </w:rPr>
              <w:t>․</w:t>
            </w:r>
            <w:r w:rsidR="00380DA7" w:rsidRPr="00F24F8A">
              <w:rPr>
                <w:b/>
              </w:rPr>
              <w:t>2023թ</w:t>
            </w:r>
            <w:r w:rsidR="00380DA7" w:rsidRPr="00F24F8A">
              <w:rPr>
                <w:rFonts w:ascii="MS Mincho" w:eastAsia="MS Mincho" w:hAnsi="MS Mincho" w:cs="MS Mincho" w:hint="eastAsia"/>
                <w:b/>
              </w:rPr>
              <w:t>․</w:t>
            </w:r>
          </w:p>
        </w:tc>
      </w:tr>
      <w:tr w:rsidR="00380DA7" w:rsidRPr="00F24F8A" w:rsidTr="009527B2">
        <w:trPr>
          <w:trHeight w:val="718"/>
          <w:jc w:val="center"/>
        </w:trPr>
        <w:tc>
          <w:tcPr>
            <w:tcW w:w="13096" w:type="dxa"/>
            <w:gridSpan w:val="2"/>
            <w:vMerge/>
            <w:tcBorders>
              <w:top w:val="single" w:sz="6" w:space="0" w:color="000000"/>
              <w:left w:val="single" w:sz="6" w:space="0" w:color="000000"/>
              <w:bottom w:val="single" w:sz="6" w:space="0" w:color="000000"/>
              <w:right w:val="single" w:sz="6" w:space="0" w:color="000000"/>
            </w:tcBorders>
            <w:shd w:val="clear" w:color="auto" w:fill="D0D0D0"/>
          </w:tcPr>
          <w:p w:rsidR="00380DA7" w:rsidRPr="00F24F8A" w:rsidRDefault="00380DA7" w:rsidP="009527B2">
            <w:pPr>
              <w:widowControl w:val="0"/>
              <w:pBdr>
                <w:top w:val="nil"/>
                <w:left w:val="nil"/>
                <w:bottom w:val="nil"/>
                <w:right w:val="nil"/>
                <w:between w:val="nil"/>
              </w:pBdr>
              <w:spacing w:line="276" w:lineRule="auto"/>
              <w:ind w:firstLine="0"/>
              <w:jc w:val="left"/>
              <w:rPr>
                <w:b/>
              </w:rPr>
            </w:pPr>
          </w:p>
        </w:tc>
        <w:tc>
          <w:tcPr>
            <w:tcW w:w="2185" w:type="dxa"/>
            <w:tcBorders>
              <w:top w:val="single" w:sz="6" w:space="0" w:color="000000"/>
              <w:left w:val="single" w:sz="6" w:space="0" w:color="000000"/>
              <w:bottom w:val="single" w:sz="6" w:space="0" w:color="000000"/>
              <w:right w:val="single" w:sz="6" w:space="0" w:color="000000"/>
            </w:tcBorders>
            <w:shd w:val="clear" w:color="auto" w:fill="D0D0D0"/>
          </w:tcPr>
          <w:p w:rsidR="00380DA7" w:rsidRPr="00F24F8A" w:rsidRDefault="00F24F8A" w:rsidP="009527B2">
            <w:pPr>
              <w:ind w:firstLine="0"/>
              <w:rPr>
                <w:b/>
                <w:lang w:val="en-US"/>
              </w:rPr>
            </w:pPr>
            <w:r w:rsidRPr="00F24F8A">
              <w:rPr>
                <w:rFonts w:cs="Times New Roman"/>
                <w:b/>
              </w:rPr>
              <w:t>01/28/15849-2023</w:t>
            </w:r>
          </w:p>
        </w:tc>
      </w:tr>
      <w:tr w:rsidR="00380DA7" w:rsidRPr="00F24F8A" w:rsidTr="009527B2">
        <w:trPr>
          <w:jc w:val="center"/>
        </w:trPr>
        <w:tc>
          <w:tcPr>
            <w:tcW w:w="7732" w:type="dxa"/>
            <w:tcBorders>
              <w:top w:val="single" w:sz="6" w:space="0" w:color="000000"/>
              <w:left w:val="single" w:sz="6" w:space="0" w:color="000000"/>
              <w:bottom w:val="single" w:sz="6" w:space="0" w:color="000000"/>
              <w:right w:val="single" w:sz="6" w:space="0" w:color="000000"/>
            </w:tcBorders>
            <w:shd w:val="clear" w:color="auto" w:fill="FFFFFF"/>
          </w:tcPr>
          <w:p w:rsidR="00F24F8A" w:rsidRPr="00F24F8A" w:rsidRDefault="00F24F8A" w:rsidP="00F24F8A">
            <w:pPr>
              <w:ind w:firstLine="0"/>
              <w:rPr>
                <w:rFonts w:eastAsia="Arial" w:cs="Arial Unicode"/>
                <w:bCs/>
              </w:rPr>
            </w:pPr>
            <w:r w:rsidRPr="00F24F8A">
              <w:rPr>
                <w:rFonts w:eastAsia="Arial" w:cs="Arial Unicode"/>
                <w:bCs/>
              </w:rPr>
              <w:t>«Հայաստանի Հանրապետության կառավարության 2019 թվականի օգոստոսի 29-ի N 1109-Ա որոշման մեջ փոփոխություն կատարելու մասին» Հայաստանի Հանրապետության Կառավարության որոշման նախագծի (այսուհետ՝ Նախագիծ) ընդունումը պայմանավորված է 2022 թվականի դեկտեմբերի 7-ին «Գործունեության իրականացման ծանուցման մասին» օրենքում (այսուհետ՝ Օրենք) իրականացված փոփոխություններով ներդրված կարգավորումների գործնական կիրարկումն ապահովելու անհրաժեշտությամբ։</w:t>
            </w:r>
          </w:p>
          <w:p w:rsidR="00F24F8A" w:rsidRPr="00F24F8A" w:rsidRDefault="00F24F8A" w:rsidP="00F24F8A">
            <w:pPr>
              <w:contextualSpacing/>
              <w:rPr>
                <w:rFonts w:eastAsia="Arial" w:cs="Arial Unicode"/>
              </w:rPr>
            </w:pPr>
            <w:r w:rsidRPr="00F24F8A">
              <w:rPr>
                <w:rFonts w:eastAsia="Arial" w:cs="Arial Unicode"/>
              </w:rPr>
              <w:t xml:space="preserve">Օրենքի 22-րդ հոդվածի 2-րդ մասով սահմանվող գործունեության տեսակների մեջ որպես ծանուցվող գործունեության տեսակ </w:t>
            </w:r>
            <w:r w:rsidRPr="00F24F8A">
              <w:rPr>
                <w:rFonts w:eastAsia="Arial" w:cs="Arial Unicode"/>
              </w:rPr>
              <w:lastRenderedPageBreak/>
              <w:t xml:space="preserve">նախատեսվել է նաև </w:t>
            </w:r>
            <w:r w:rsidRPr="00F24F8A">
              <w:rPr>
                <w:rFonts w:eastAsia="Arial" w:cs="Arial Unicode"/>
                <w:b/>
              </w:rPr>
              <w:t>սահմանափակ պատասխանատվությամբ ընկերությունների բաժնեմասերի հավատարմագրային կառավարումը</w:t>
            </w:r>
            <w:r w:rsidRPr="00F24F8A">
              <w:rPr>
                <w:rFonts w:eastAsia="Arial" w:cs="Arial Unicode"/>
              </w:rPr>
              <w:t>։</w:t>
            </w:r>
          </w:p>
          <w:p w:rsidR="00F24F8A" w:rsidRPr="00F24F8A" w:rsidRDefault="00F24F8A" w:rsidP="00F24F8A">
            <w:pPr>
              <w:contextualSpacing/>
              <w:rPr>
                <w:rFonts w:eastAsia="Arial" w:cs="Arial Unicode"/>
                <w:bCs/>
              </w:rPr>
            </w:pPr>
            <w:r w:rsidRPr="00F24F8A">
              <w:rPr>
                <w:rFonts w:eastAsia="Arial" w:cs="Arial Unicode"/>
              </w:rPr>
              <w:t xml:space="preserve">Օրենքի կարգավորումներից բխում է, որ </w:t>
            </w:r>
            <w:r w:rsidRPr="00F24F8A">
              <w:rPr>
                <w:rFonts w:eastAsia="Arial" w:cs="Arial Unicode"/>
                <w:bCs/>
              </w:rPr>
              <w:t>ծանուցման ենթակա գործունեություն իրականացնող անձինք հաշվառվում են լիազոր մարմինների կողմից, որոնց էլ ներկայացվում է ծանուցումը։</w:t>
            </w:r>
          </w:p>
          <w:p w:rsidR="00F24F8A" w:rsidRPr="00F24F8A" w:rsidRDefault="00F24F8A" w:rsidP="00F24F8A">
            <w:pPr>
              <w:contextualSpacing/>
              <w:rPr>
                <w:rFonts w:eastAsia="Arial" w:cs="Arial Unicode"/>
              </w:rPr>
            </w:pPr>
            <w:r w:rsidRPr="00F24F8A">
              <w:rPr>
                <w:rFonts w:eastAsia="Arial" w:cs="Arial Unicode"/>
                <w:bCs/>
              </w:rPr>
              <w:t xml:space="preserve">Սահմանափակ պատասխանատվությամբ ընկերությունների </w:t>
            </w:r>
            <w:r w:rsidRPr="00F24F8A">
              <w:rPr>
                <w:rFonts w:eastAsia="Arial" w:cs="Arial Unicode"/>
              </w:rPr>
              <w:t xml:space="preserve">բաժնեմասերի հավատարմագրային կառավարման ոլորտում ներկայումս </w:t>
            </w:r>
            <w:r w:rsidRPr="00F24F8A">
              <w:rPr>
                <w:rFonts w:eastAsia="Arial" w:cs="Arial Unicode"/>
                <w:b/>
              </w:rPr>
              <w:t>լիազոր մարմին սահմանված չէ</w:t>
            </w:r>
            <w:r w:rsidRPr="00F24F8A">
              <w:rPr>
                <w:rFonts w:eastAsia="Arial" w:cs="Arial Unicode"/>
              </w:rPr>
              <w:t xml:space="preserve">, ու թեև նշված գործունեության տեսակը սահմանվել է, որպես ծանուցվող գործունեության տեսակ, բացակայում է այն լիազոր մարմինը, որի կողմից նշված ընկերությունների հավատարմագրային կառավարիչները կարող են հաշվառվել։ </w:t>
            </w:r>
          </w:p>
          <w:p w:rsidR="00F24F8A" w:rsidRPr="00F24F8A" w:rsidRDefault="00F24F8A" w:rsidP="00F24F8A">
            <w:pPr>
              <w:contextualSpacing/>
              <w:rPr>
                <w:rFonts w:eastAsia="Calibri" w:cs="Sylfaen"/>
                <w:b/>
              </w:rPr>
            </w:pPr>
            <w:r w:rsidRPr="00F24F8A">
              <w:rPr>
                <w:rFonts w:eastAsia="Arial" w:cs="Times New Roman"/>
                <w:bCs/>
              </w:rPr>
              <w:t xml:space="preserve">Նախագծով առաջարկվում է </w:t>
            </w:r>
            <w:r w:rsidRPr="00F24F8A">
              <w:rPr>
                <w:rFonts w:eastAsia="Arial" w:cs="Arial Unicode"/>
              </w:rPr>
              <w:t xml:space="preserve">Օրենքի 22-րդ հոդվածի </w:t>
            </w:r>
            <w:r w:rsidRPr="00F24F8A">
              <w:rPr>
                <w:rFonts w:eastAsia="Calibri" w:cs="Times New Roman"/>
              </w:rPr>
              <w:t xml:space="preserve">2-րդ մասի ծանուցման ենթակա գործունեության տեսակների աղյուսակի </w:t>
            </w:r>
            <w:r w:rsidRPr="00F24F8A">
              <w:rPr>
                <w:rFonts w:ascii="Calibri" w:eastAsia="Calibri" w:hAnsi="Calibri" w:cs="Calibri"/>
              </w:rPr>
              <w:t> </w:t>
            </w:r>
            <w:r w:rsidRPr="00F24F8A">
              <w:rPr>
                <w:rFonts w:eastAsia="Calibri"/>
              </w:rPr>
              <w:t>«</w:t>
            </w:r>
            <w:r w:rsidRPr="00F24F8A">
              <w:rPr>
                <w:rFonts w:eastAsia="Calibri" w:cs="Times New Roman"/>
              </w:rPr>
              <w:t>4. ԳՈՐԾՈՒՆԵՈՒԹՅԱՆ ԱՅԼ ԲՆԱԳԱՎԱՌՆԵՐ» բաժնի 11-րդ կետում նշված</w:t>
            </w:r>
            <w:r w:rsidRPr="00F24F8A">
              <w:rPr>
                <w:rFonts w:eastAsia="Arial" w:cs="Arial Unicode"/>
              </w:rPr>
              <w:t xml:space="preserve"> ընկերությունների բաժնեմասերի հավատարմագրային կառավարման՝ որպես ծանուցվող գործունեության տեսակի շրջանակներում</w:t>
            </w:r>
            <w:r w:rsidRPr="00F24F8A">
              <w:rPr>
                <w:rFonts w:eastAsia="Arial" w:cs="Times New Roman"/>
                <w:bCs/>
              </w:rPr>
              <w:t xml:space="preserve"> Հայաստանի Հանրապետության կառավարության </w:t>
            </w:r>
            <w:r w:rsidRPr="00F24F8A">
              <w:rPr>
                <w:rFonts w:eastAsia="Arial" w:cs="Times New Roman"/>
                <w:b/>
                <w:bCs/>
              </w:rPr>
              <w:lastRenderedPageBreak/>
              <w:t>լիազորած պետական կառավարման մարմին ճանաչել Հայաստանի Հանրապետության էկոնոմիկայի նախարարությունը</w:t>
            </w:r>
            <w:r w:rsidRPr="00F24F8A">
              <w:rPr>
                <w:rFonts w:eastAsia="Arial" w:cs="Times New Roman"/>
                <w:bCs/>
              </w:rPr>
              <w:t>:</w:t>
            </w:r>
          </w:p>
          <w:p w:rsidR="00380DA7" w:rsidRPr="00F24F8A" w:rsidRDefault="00F24F8A" w:rsidP="00F24F8A">
            <w:pPr>
              <w:ind w:firstLine="720"/>
              <w:rPr>
                <w:rFonts w:eastAsia="Calibri" w:cs="Sylfaen"/>
                <w:b/>
              </w:rPr>
            </w:pPr>
            <w:r w:rsidRPr="00F24F8A">
              <w:rPr>
                <w:rFonts w:eastAsia="Calibri" w:cs="Times New Roman"/>
              </w:rPr>
              <w:t>Ելնելով վերոգրյալից հայտնում ենք, որ ՀՀ ֆինանսների նախարարության իրավասության շրջանակներում դիտողություններ և առաջարկություններ չկան:</w:t>
            </w:r>
          </w:p>
        </w:tc>
        <w:tc>
          <w:tcPr>
            <w:tcW w:w="7549" w:type="dxa"/>
            <w:gridSpan w:val="2"/>
            <w:tcBorders>
              <w:top w:val="single" w:sz="6" w:space="0" w:color="000000"/>
              <w:left w:val="single" w:sz="6" w:space="0" w:color="000000"/>
              <w:bottom w:val="single" w:sz="6" w:space="0" w:color="000000"/>
              <w:right w:val="single" w:sz="6" w:space="0" w:color="000000"/>
            </w:tcBorders>
            <w:shd w:val="clear" w:color="auto" w:fill="FFFFFF"/>
          </w:tcPr>
          <w:p w:rsidR="00380DA7" w:rsidRPr="00F24F8A" w:rsidRDefault="00380DA7" w:rsidP="009527B2">
            <w:pPr>
              <w:rPr>
                <w:b/>
              </w:rPr>
            </w:pPr>
          </w:p>
        </w:tc>
      </w:tr>
    </w:tbl>
    <w:p w:rsidR="006C658A" w:rsidRPr="00F24F8A" w:rsidRDefault="006C658A">
      <w:pPr>
        <w:ind w:firstLine="0"/>
      </w:pPr>
    </w:p>
    <w:sectPr w:rsidR="006C658A" w:rsidRPr="00F24F8A">
      <w:footerReference w:type="default" r:id="rId9"/>
      <w:pgSz w:w="16838" w:h="11906" w:orient="landscape"/>
      <w:pgMar w:top="851" w:right="567" w:bottom="567" w:left="1134" w:header="709" w:footer="397"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6C4E" w:rsidRDefault="00646C4E">
      <w:pPr>
        <w:spacing w:line="240" w:lineRule="auto"/>
      </w:pPr>
      <w:r>
        <w:separator/>
      </w:r>
    </w:p>
  </w:endnote>
  <w:endnote w:type="continuationSeparator" w:id="0">
    <w:p w:rsidR="00646C4E" w:rsidRDefault="00646C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10022FF" w:usb1="C000E47F" w:usb2="00000029" w:usb3="00000000" w:csb0="000001D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066" w:rsidRDefault="000E6066">
    <w:pPr>
      <w:pBdr>
        <w:top w:val="nil"/>
        <w:left w:val="nil"/>
        <w:bottom w:val="nil"/>
        <w:right w:val="nil"/>
        <w:between w:val="nil"/>
      </w:pBdr>
      <w:tabs>
        <w:tab w:val="center" w:pos="4513"/>
        <w:tab w:val="right" w:pos="9026"/>
      </w:tabs>
      <w:spacing w:line="240" w:lineRule="auto"/>
      <w:ind w:firstLine="0"/>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520F70">
      <w:rPr>
        <w:rFonts w:ascii="Calibri" w:eastAsia="Calibri" w:hAnsi="Calibri" w:cs="Calibri"/>
        <w:noProof/>
        <w:color w:val="000000"/>
        <w:sz w:val="22"/>
        <w:szCs w:val="22"/>
      </w:rPr>
      <w:t>6</w:t>
    </w:r>
    <w:r>
      <w:rPr>
        <w:rFonts w:ascii="Calibri" w:eastAsia="Calibri" w:hAnsi="Calibri" w:cs="Calibri"/>
        <w:color w:val="000000"/>
        <w:sz w:val="22"/>
        <w:szCs w:val="22"/>
      </w:rPr>
      <w:fldChar w:fldCharType="end"/>
    </w:r>
  </w:p>
  <w:p w:rsidR="000E6066" w:rsidRDefault="000E6066">
    <w:pPr>
      <w:pBdr>
        <w:top w:val="nil"/>
        <w:left w:val="nil"/>
        <w:bottom w:val="nil"/>
        <w:right w:val="nil"/>
        <w:between w:val="nil"/>
      </w:pBdr>
      <w:tabs>
        <w:tab w:val="center" w:pos="4513"/>
        <w:tab w:val="right" w:pos="9026"/>
      </w:tabs>
      <w:spacing w:line="240" w:lineRule="auto"/>
      <w:ind w:firstLine="0"/>
      <w:jc w:val="left"/>
      <w:rPr>
        <w:rFonts w:ascii="Calibri" w:eastAsia="Calibri" w:hAnsi="Calibri" w:cs="Calibri"/>
        <w:color w:val="000000"/>
        <w:sz w:val="22"/>
        <w:szCs w:val="2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6C4E" w:rsidRDefault="00646C4E">
      <w:pPr>
        <w:spacing w:line="240" w:lineRule="auto"/>
      </w:pPr>
      <w:r>
        <w:separator/>
      </w:r>
    </w:p>
  </w:footnote>
  <w:footnote w:type="continuationSeparator" w:id="0">
    <w:p w:rsidR="00646C4E" w:rsidRDefault="00646C4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56AB6"/>
    <w:multiLevelType w:val="hybridMultilevel"/>
    <w:tmpl w:val="D33AF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AF4CAF"/>
    <w:multiLevelType w:val="hybridMultilevel"/>
    <w:tmpl w:val="708E95AE"/>
    <w:lvl w:ilvl="0" w:tplc="B9D0E184">
      <w:start w:val="1"/>
      <w:numFmt w:val="decimal"/>
      <w:lvlText w:val="%1."/>
      <w:lvlJc w:val="left"/>
      <w:pPr>
        <w:ind w:left="1260" w:hanging="360"/>
      </w:pPr>
      <w:rPr>
        <w:i w:val="0"/>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437940E6"/>
    <w:multiLevelType w:val="hybridMultilevel"/>
    <w:tmpl w:val="DFBCC7D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4AA60599"/>
    <w:multiLevelType w:val="hybridMultilevel"/>
    <w:tmpl w:val="59F0C320"/>
    <w:lvl w:ilvl="0" w:tplc="29FC1420">
      <w:start w:val="1"/>
      <w:numFmt w:val="decimal"/>
      <w:lvlText w:val="%1."/>
      <w:lvlJc w:val="left"/>
      <w:pPr>
        <w:ind w:left="927" w:hanging="360"/>
      </w:pPr>
      <w:rPr>
        <w:rFonts w:eastAsiaTheme="minorHAnsi" w:cstheme="minorBidi"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4CD836CF"/>
    <w:multiLevelType w:val="hybridMultilevel"/>
    <w:tmpl w:val="CC0C62D6"/>
    <w:lvl w:ilvl="0" w:tplc="B512F188">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5A15748"/>
    <w:multiLevelType w:val="hybridMultilevel"/>
    <w:tmpl w:val="62BC668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EA06659"/>
    <w:multiLevelType w:val="hybridMultilevel"/>
    <w:tmpl w:val="12EEBB60"/>
    <w:lvl w:ilvl="0" w:tplc="F6606F44">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0A0175C"/>
    <w:multiLevelType w:val="hybridMultilevel"/>
    <w:tmpl w:val="D33AF6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5251A71"/>
    <w:multiLevelType w:val="hybridMultilevel"/>
    <w:tmpl w:val="22047FC6"/>
    <w:lvl w:ilvl="0" w:tplc="DC40480A">
      <w:start w:val="4"/>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num w:numId="1">
    <w:abstractNumId w:val="6"/>
  </w:num>
  <w:num w:numId="2">
    <w:abstractNumId w:val="7"/>
  </w:num>
  <w:num w:numId="3">
    <w:abstractNumId w:val="0"/>
  </w:num>
  <w:num w:numId="4">
    <w:abstractNumId w:val="4"/>
  </w:num>
  <w:num w:numId="5">
    <w:abstractNumId w:val="2"/>
  </w:num>
  <w:num w:numId="6">
    <w:abstractNumId w:val="5"/>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658A"/>
    <w:rsid w:val="00007B3A"/>
    <w:rsid w:val="000108C8"/>
    <w:rsid w:val="000125B1"/>
    <w:rsid w:val="00026FEA"/>
    <w:rsid w:val="000327F0"/>
    <w:rsid w:val="000404B8"/>
    <w:rsid w:val="000513CE"/>
    <w:rsid w:val="00070BCC"/>
    <w:rsid w:val="00071C6C"/>
    <w:rsid w:val="00073566"/>
    <w:rsid w:val="00076133"/>
    <w:rsid w:val="00087F78"/>
    <w:rsid w:val="0009701A"/>
    <w:rsid w:val="00097EED"/>
    <w:rsid w:val="000A5D57"/>
    <w:rsid w:val="000B0D6E"/>
    <w:rsid w:val="000B364C"/>
    <w:rsid w:val="000B7FE0"/>
    <w:rsid w:val="000D5196"/>
    <w:rsid w:val="000E4369"/>
    <w:rsid w:val="000E5A4B"/>
    <w:rsid w:val="000E6066"/>
    <w:rsid w:val="000E7493"/>
    <w:rsid w:val="00100190"/>
    <w:rsid w:val="00120697"/>
    <w:rsid w:val="00120B24"/>
    <w:rsid w:val="00130CAA"/>
    <w:rsid w:val="00134FC2"/>
    <w:rsid w:val="00135CD0"/>
    <w:rsid w:val="001403A0"/>
    <w:rsid w:val="00162C5D"/>
    <w:rsid w:val="00177975"/>
    <w:rsid w:val="00187025"/>
    <w:rsid w:val="001A34B6"/>
    <w:rsid w:val="001B6E4F"/>
    <w:rsid w:val="001C08EB"/>
    <w:rsid w:val="001C43BE"/>
    <w:rsid w:val="001D56EB"/>
    <w:rsid w:val="001D68A8"/>
    <w:rsid w:val="001E4EEB"/>
    <w:rsid w:val="001E682D"/>
    <w:rsid w:val="001E76AF"/>
    <w:rsid w:val="001F5155"/>
    <w:rsid w:val="0020619A"/>
    <w:rsid w:val="002303AB"/>
    <w:rsid w:val="00260A1A"/>
    <w:rsid w:val="002665E1"/>
    <w:rsid w:val="0027033E"/>
    <w:rsid w:val="00283632"/>
    <w:rsid w:val="00284498"/>
    <w:rsid w:val="00285839"/>
    <w:rsid w:val="002869FE"/>
    <w:rsid w:val="002874FC"/>
    <w:rsid w:val="00293511"/>
    <w:rsid w:val="002947AA"/>
    <w:rsid w:val="002951B2"/>
    <w:rsid w:val="00295548"/>
    <w:rsid w:val="002B13DB"/>
    <w:rsid w:val="002B1FC3"/>
    <w:rsid w:val="002C0CC1"/>
    <w:rsid w:val="002C37FA"/>
    <w:rsid w:val="002C4195"/>
    <w:rsid w:val="002C646E"/>
    <w:rsid w:val="002D0518"/>
    <w:rsid w:val="002D35E5"/>
    <w:rsid w:val="002D7902"/>
    <w:rsid w:val="002E240A"/>
    <w:rsid w:val="002E5817"/>
    <w:rsid w:val="002F4D85"/>
    <w:rsid w:val="002F67E8"/>
    <w:rsid w:val="0030411A"/>
    <w:rsid w:val="003051AA"/>
    <w:rsid w:val="00315319"/>
    <w:rsid w:val="00341C1F"/>
    <w:rsid w:val="00344C57"/>
    <w:rsid w:val="003509FD"/>
    <w:rsid w:val="003632D8"/>
    <w:rsid w:val="00366936"/>
    <w:rsid w:val="00374566"/>
    <w:rsid w:val="00380DA7"/>
    <w:rsid w:val="00384EAD"/>
    <w:rsid w:val="003A12CF"/>
    <w:rsid w:val="003A60E0"/>
    <w:rsid w:val="003B5361"/>
    <w:rsid w:val="003C2B2B"/>
    <w:rsid w:val="003E5D7B"/>
    <w:rsid w:val="003F7E5D"/>
    <w:rsid w:val="004265BF"/>
    <w:rsid w:val="00426E66"/>
    <w:rsid w:val="00430E52"/>
    <w:rsid w:val="0043148C"/>
    <w:rsid w:val="00434BCB"/>
    <w:rsid w:val="004611EC"/>
    <w:rsid w:val="0046437B"/>
    <w:rsid w:val="00465F34"/>
    <w:rsid w:val="004A2ADF"/>
    <w:rsid w:val="004A4F67"/>
    <w:rsid w:val="004A618A"/>
    <w:rsid w:val="004B22DC"/>
    <w:rsid w:val="004B560D"/>
    <w:rsid w:val="004C22DF"/>
    <w:rsid w:val="004D74B7"/>
    <w:rsid w:val="004E0972"/>
    <w:rsid w:val="004E101B"/>
    <w:rsid w:val="004F684C"/>
    <w:rsid w:val="0050019B"/>
    <w:rsid w:val="005152F7"/>
    <w:rsid w:val="00517F51"/>
    <w:rsid w:val="00520F70"/>
    <w:rsid w:val="005365FE"/>
    <w:rsid w:val="005653AB"/>
    <w:rsid w:val="005653AC"/>
    <w:rsid w:val="00570716"/>
    <w:rsid w:val="0058663D"/>
    <w:rsid w:val="00592AA5"/>
    <w:rsid w:val="005A61FC"/>
    <w:rsid w:val="005F38B3"/>
    <w:rsid w:val="005F56E2"/>
    <w:rsid w:val="00607646"/>
    <w:rsid w:val="00620F74"/>
    <w:rsid w:val="0062378D"/>
    <w:rsid w:val="00623FE2"/>
    <w:rsid w:val="006277A4"/>
    <w:rsid w:val="0063273F"/>
    <w:rsid w:val="00646C4E"/>
    <w:rsid w:val="00651730"/>
    <w:rsid w:val="00677FCC"/>
    <w:rsid w:val="00694222"/>
    <w:rsid w:val="0069692F"/>
    <w:rsid w:val="006A15B1"/>
    <w:rsid w:val="006C658A"/>
    <w:rsid w:val="006D2AEF"/>
    <w:rsid w:val="006D6380"/>
    <w:rsid w:val="006E436C"/>
    <w:rsid w:val="006F2635"/>
    <w:rsid w:val="0072457B"/>
    <w:rsid w:val="00726EE1"/>
    <w:rsid w:val="0073279D"/>
    <w:rsid w:val="00741E6A"/>
    <w:rsid w:val="007430E7"/>
    <w:rsid w:val="00747165"/>
    <w:rsid w:val="0075131D"/>
    <w:rsid w:val="007A143C"/>
    <w:rsid w:val="007B22D7"/>
    <w:rsid w:val="007B47BA"/>
    <w:rsid w:val="007B5533"/>
    <w:rsid w:val="007B7D3C"/>
    <w:rsid w:val="007C0758"/>
    <w:rsid w:val="007D55DA"/>
    <w:rsid w:val="007E0B0A"/>
    <w:rsid w:val="007E456F"/>
    <w:rsid w:val="007F6C49"/>
    <w:rsid w:val="0080564A"/>
    <w:rsid w:val="00806E43"/>
    <w:rsid w:val="00811CA3"/>
    <w:rsid w:val="00816AA1"/>
    <w:rsid w:val="00845697"/>
    <w:rsid w:val="008815B5"/>
    <w:rsid w:val="008A6E60"/>
    <w:rsid w:val="008B7579"/>
    <w:rsid w:val="008C3BAF"/>
    <w:rsid w:val="008C4703"/>
    <w:rsid w:val="008C7F60"/>
    <w:rsid w:val="008D1762"/>
    <w:rsid w:val="008D7FA4"/>
    <w:rsid w:val="008F0CBD"/>
    <w:rsid w:val="008F2846"/>
    <w:rsid w:val="008F39CC"/>
    <w:rsid w:val="009041BF"/>
    <w:rsid w:val="00906AC1"/>
    <w:rsid w:val="009107EE"/>
    <w:rsid w:val="009120A7"/>
    <w:rsid w:val="00913479"/>
    <w:rsid w:val="00927605"/>
    <w:rsid w:val="009354FC"/>
    <w:rsid w:val="00953700"/>
    <w:rsid w:val="009538FA"/>
    <w:rsid w:val="00996AE0"/>
    <w:rsid w:val="009A18EE"/>
    <w:rsid w:val="009A48D3"/>
    <w:rsid w:val="009A4C04"/>
    <w:rsid w:val="009B2B3E"/>
    <w:rsid w:val="009C1FDE"/>
    <w:rsid w:val="009C22BB"/>
    <w:rsid w:val="009C3366"/>
    <w:rsid w:val="009D1424"/>
    <w:rsid w:val="009D3C21"/>
    <w:rsid w:val="009E09E8"/>
    <w:rsid w:val="009E1B20"/>
    <w:rsid w:val="009E32F8"/>
    <w:rsid w:val="009E4B1F"/>
    <w:rsid w:val="00A27A9D"/>
    <w:rsid w:val="00A302B0"/>
    <w:rsid w:val="00A325C1"/>
    <w:rsid w:val="00A3752F"/>
    <w:rsid w:val="00A440B1"/>
    <w:rsid w:val="00A5534C"/>
    <w:rsid w:val="00A613C6"/>
    <w:rsid w:val="00A93B65"/>
    <w:rsid w:val="00AA2D1B"/>
    <w:rsid w:val="00AC630D"/>
    <w:rsid w:val="00AC6B99"/>
    <w:rsid w:val="00AE2ABC"/>
    <w:rsid w:val="00B02F2D"/>
    <w:rsid w:val="00B10F38"/>
    <w:rsid w:val="00B14156"/>
    <w:rsid w:val="00B3144A"/>
    <w:rsid w:val="00B43381"/>
    <w:rsid w:val="00B63773"/>
    <w:rsid w:val="00B71515"/>
    <w:rsid w:val="00B83D00"/>
    <w:rsid w:val="00B97CA7"/>
    <w:rsid w:val="00BC432D"/>
    <w:rsid w:val="00BD30A7"/>
    <w:rsid w:val="00BD70AB"/>
    <w:rsid w:val="00BE7975"/>
    <w:rsid w:val="00BF14E0"/>
    <w:rsid w:val="00C13AA7"/>
    <w:rsid w:val="00C17265"/>
    <w:rsid w:val="00C175E6"/>
    <w:rsid w:val="00C22F8E"/>
    <w:rsid w:val="00C313DD"/>
    <w:rsid w:val="00C3525B"/>
    <w:rsid w:val="00C37D40"/>
    <w:rsid w:val="00C61CB9"/>
    <w:rsid w:val="00C804A0"/>
    <w:rsid w:val="00C94BBD"/>
    <w:rsid w:val="00CA22DE"/>
    <w:rsid w:val="00CA5226"/>
    <w:rsid w:val="00CA652D"/>
    <w:rsid w:val="00CA7EEE"/>
    <w:rsid w:val="00CC577E"/>
    <w:rsid w:val="00CD2322"/>
    <w:rsid w:val="00CE7820"/>
    <w:rsid w:val="00CF1F99"/>
    <w:rsid w:val="00CF7446"/>
    <w:rsid w:val="00D03636"/>
    <w:rsid w:val="00D263A2"/>
    <w:rsid w:val="00D36121"/>
    <w:rsid w:val="00D36580"/>
    <w:rsid w:val="00D37483"/>
    <w:rsid w:val="00D37768"/>
    <w:rsid w:val="00D42F66"/>
    <w:rsid w:val="00D74A95"/>
    <w:rsid w:val="00D81A6C"/>
    <w:rsid w:val="00D90F47"/>
    <w:rsid w:val="00D9387B"/>
    <w:rsid w:val="00DA71D3"/>
    <w:rsid w:val="00DB26A6"/>
    <w:rsid w:val="00DD765E"/>
    <w:rsid w:val="00DE0FB1"/>
    <w:rsid w:val="00E03537"/>
    <w:rsid w:val="00E205B6"/>
    <w:rsid w:val="00E23191"/>
    <w:rsid w:val="00E25B58"/>
    <w:rsid w:val="00E35439"/>
    <w:rsid w:val="00E446A1"/>
    <w:rsid w:val="00E458F4"/>
    <w:rsid w:val="00E50269"/>
    <w:rsid w:val="00E50E37"/>
    <w:rsid w:val="00E51604"/>
    <w:rsid w:val="00E625F1"/>
    <w:rsid w:val="00E763C6"/>
    <w:rsid w:val="00E83DBD"/>
    <w:rsid w:val="00EA6714"/>
    <w:rsid w:val="00EF46B6"/>
    <w:rsid w:val="00EF4994"/>
    <w:rsid w:val="00EF767E"/>
    <w:rsid w:val="00F11513"/>
    <w:rsid w:val="00F12FFF"/>
    <w:rsid w:val="00F1498C"/>
    <w:rsid w:val="00F24F8A"/>
    <w:rsid w:val="00F55CBD"/>
    <w:rsid w:val="00F61461"/>
    <w:rsid w:val="00F65199"/>
    <w:rsid w:val="00F663B2"/>
    <w:rsid w:val="00F71F3B"/>
    <w:rsid w:val="00F7608E"/>
    <w:rsid w:val="00F95371"/>
    <w:rsid w:val="00FA7905"/>
    <w:rsid w:val="00FC0783"/>
    <w:rsid w:val="00FC6A9A"/>
    <w:rsid w:val="00FC7159"/>
    <w:rsid w:val="00FC718C"/>
    <w:rsid w:val="00FD32BB"/>
    <w:rsid w:val="00FE30F8"/>
    <w:rsid w:val="00FE3A2D"/>
    <w:rsid w:val="00FE6A85"/>
    <w:rsid w:val="00FF02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5400ED-472A-4E58-AA8D-F030804944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GHEA Grapalat" w:hAnsi="GHEA Grapalat" w:cs="GHEA Grapalat"/>
        <w:sz w:val="24"/>
        <w:szCs w:val="24"/>
        <w:lang w:val="hy-AM" w:eastAsia="en-US" w:bidi="ar-SA"/>
      </w:rPr>
    </w:rPrDefault>
    <w:pPrDefault>
      <w:pPr>
        <w:spacing w:line="360" w:lineRule="auto"/>
        <w:ind w:firstLine="56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Footer">
    <w:name w:val="footer"/>
    <w:basedOn w:val="Normal"/>
    <w:link w:val="FooterChar"/>
    <w:uiPriority w:val="99"/>
    <w:unhideWhenUsed/>
    <w:rsid w:val="004F7BB3"/>
    <w:pPr>
      <w:tabs>
        <w:tab w:val="center" w:pos="4513"/>
        <w:tab w:val="right" w:pos="9026"/>
      </w:tabs>
      <w:spacing w:line="240" w:lineRule="auto"/>
      <w:ind w:firstLine="0"/>
      <w:jc w:val="left"/>
    </w:pPr>
    <w:rPr>
      <w:rFonts w:asciiTheme="minorHAnsi" w:hAnsiTheme="minorHAnsi"/>
      <w:sz w:val="22"/>
      <w:szCs w:val="22"/>
    </w:rPr>
  </w:style>
  <w:style w:type="character" w:customStyle="1" w:styleId="FooterChar">
    <w:name w:val="Footer Char"/>
    <w:basedOn w:val="DefaultParagraphFont"/>
    <w:link w:val="Footer"/>
    <w:uiPriority w:val="99"/>
    <w:rsid w:val="004F7BB3"/>
    <w:rPr>
      <w:rFonts w:asciiTheme="minorHAnsi" w:hAnsiTheme="minorHAnsi"/>
      <w:sz w:val="22"/>
      <w:szCs w:val="22"/>
    </w:rPr>
  </w:style>
  <w:style w:type="paragraph" w:styleId="FootnoteText">
    <w:name w:val="footnote text"/>
    <w:basedOn w:val="Normal"/>
    <w:link w:val="FootnoteTextChar"/>
    <w:uiPriority w:val="99"/>
    <w:semiHidden/>
    <w:unhideWhenUsed/>
    <w:rsid w:val="005D2B6B"/>
    <w:pPr>
      <w:spacing w:line="240" w:lineRule="auto"/>
      <w:ind w:firstLine="0"/>
      <w:jc w:val="left"/>
    </w:pPr>
    <w:rPr>
      <w:rFonts w:asciiTheme="minorHAnsi" w:hAnsiTheme="minorHAnsi"/>
      <w:sz w:val="20"/>
      <w:szCs w:val="20"/>
      <w:lang w:val="en-US"/>
    </w:rPr>
  </w:style>
  <w:style w:type="character" w:customStyle="1" w:styleId="FootnoteTextChar">
    <w:name w:val="Footnote Text Char"/>
    <w:basedOn w:val="DefaultParagraphFont"/>
    <w:link w:val="FootnoteText"/>
    <w:uiPriority w:val="99"/>
    <w:semiHidden/>
    <w:rsid w:val="005D2B6B"/>
    <w:rPr>
      <w:rFonts w:asciiTheme="minorHAnsi" w:hAnsiTheme="minorHAnsi"/>
      <w:sz w:val="20"/>
      <w:szCs w:val="20"/>
      <w:lang w:val="en-US"/>
    </w:rPr>
  </w:style>
  <w:style w:type="character" w:styleId="FootnoteReference">
    <w:name w:val="footnote reference"/>
    <w:aliases w:val="Footnotes refss,Ссылка на сноску,Ссылка на сноску 45,ftref,Footnote Reference Number,Знак сноски-FN,Ref,de nota al pie,16 Point,Superscript 6 Point,Footnote Reference_LVL6,Footnote Reference_LVL61,Footnote Reference_LVL62,4_G"/>
    <w:basedOn w:val="DefaultParagraphFont"/>
    <w:uiPriority w:val="99"/>
    <w:unhideWhenUsed/>
    <w:qFormat/>
    <w:rsid w:val="005D2B6B"/>
    <w:rPr>
      <w:vertAlign w:val="superscript"/>
    </w:rPr>
  </w:style>
  <w:style w:type="character" w:styleId="Hyperlink">
    <w:name w:val="Hyperlink"/>
    <w:basedOn w:val="DefaultParagraphFont"/>
    <w:uiPriority w:val="99"/>
    <w:unhideWhenUsed/>
    <w:rsid w:val="005D2B6B"/>
    <w:rPr>
      <w:color w:val="0563C1" w:themeColor="hyperlink"/>
      <w:u w:val="single"/>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1C5085"/>
    <w:pPr>
      <w:ind w:left="720"/>
      <w:contextualSpacing/>
    </w:pPr>
  </w:style>
  <w:style w:type="paragraph" w:styleId="BalloonText">
    <w:name w:val="Balloon Text"/>
    <w:basedOn w:val="Normal"/>
    <w:link w:val="BalloonTextChar"/>
    <w:uiPriority w:val="99"/>
    <w:semiHidden/>
    <w:unhideWhenUsed/>
    <w:rsid w:val="00AC1AF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1AF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34"/>
    <w:locked/>
    <w:rsid w:val="00BF3E57"/>
  </w:style>
  <w:style w:type="character" w:styleId="CommentReference">
    <w:name w:val="annotation reference"/>
    <w:basedOn w:val="DefaultParagraphFont"/>
    <w:uiPriority w:val="99"/>
    <w:semiHidden/>
    <w:unhideWhenUsed/>
    <w:rsid w:val="00013C5C"/>
    <w:rPr>
      <w:sz w:val="16"/>
      <w:szCs w:val="16"/>
    </w:rPr>
  </w:style>
  <w:style w:type="paragraph" w:styleId="CommentText">
    <w:name w:val="annotation text"/>
    <w:basedOn w:val="Normal"/>
    <w:link w:val="CommentTextChar"/>
    <w:uiPriority w:val="99"/>
    <w:semiHidden/>
    <w:unhideWhenUsed/>
    <w:rsid w:val="00013C5C"/>
    <w:pPr>
      <w:spacing w:line="240" w:lineRule="auto"/>
    </w:pPr>
    <w:rPr>
      <w:sz w:val="20"/>
      <w:szCs w:val="20"/>
    </w:rPr>
  </w:style>
  <w:style w:type="character" w:customStyle="1" w:styleId="CommentTextChar">
    <w:name w:val="Comment Text Char"/>
    <w:basedOn w:val="DefaultParagraphFont"/>
    <w:link w:val="CommentText"/>
    <w:uiPriority w:val="99"/>
    <w:semiHidden/>
    <w:rsid w:val="00013C5C"/>
    <w:rPr>
      <w:sz w:val="20"/>
      <w:szCs w:val="20"/>
    </w:rPr>
  </w:style>
  <w:style w:type="paragraph" w:styleId="CommentSubject">
    <w:name w:val="annotation subject"/>
    <w:basedOn w:val="CommentText"/>
    <w:next w:val="CommentText"/>
    <w:link w:val="CommentSubjectChar"/>
    <w:uiPriority w:val="99"/>
    <w:semiHidden/>
    <w:unhideWhenUsed/>
    <w:rsid w:val="00013C5C"/>
    <w:rPr>
      <w:b/>
      <w:bCs/>
    </w:rPr>
  </w:style>
  <w:style w:type="character" w:customStyle="1" w:styleId="CommentSubjectChar">
    <w:name w:val="Comment Subject Char"/>
    <w:basedOn w:val="CommentTextChar"/>
    <w:link w:val="CommentSubject"/>
    <w:uiPriority w:val="99"/>
    <w:semiHidden/>
    <w:rsid w:val="00013C5C"/>
    <w:rPr>
      <w:b/>
      <w:bCs/>
      <w:sz w:val="20"/>
      <w:szCs w:val="20"/>
    </w:rPr>
  </w:style>
  <w:style w:type="paragraph" w:styleId="Revision">
    <w:name w:val="Revision"/>
    <w:hidden/>
    <w:uiPriority w:val="99"/>
    <w:semiHidden/>
    <w:rsid w:val="00630851"/>
    <w:pPr>
      <w:spacing w:line="240" w:lineRule="auto"/>
      <w:ind w:firstLine="0"/>
      <w:jc w:val="left"/>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qFormat/>
    <w:rsid w:val="00955F2A"/>
    <w:pPr>
      <w:spacing w:before="100" w:beforeAutospacing="1" w:after="100" w:afterAutospacing="1" w:line="240" w:lineRule="auto"/>
      <w:ind w:firstLine="0"/>
      <w:jc w:val="left"/>
    </w:pPr>
    <w:rPr>
      <w:rFonts w:ascii="Times New Roman" w:eastAsia="Times New Roman" w:hAnsi="Times New Roman" w:cs="Times New Roman"/>
      <w:lang w:val="en-GB" w:eastAsia="en-GB"/>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955F2A"/>
    <w:rPr>
      <w:rFonts w:ascii="Times New Roman" w:eastAsia="Times New Roman" w:hAnsi="Times New Roman" w:cs="Times New Roman"/>
      <w:lang w:val="en-GB"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1">
    <w:name w:val="1"/>
    <w:basedOn w:val="TableNormal"/>
    <w:tblPr>
      <w:tblStyleRowBandSize w:val="1"/>
      <w:tblStyleColBandSize w:val="1"/>
      <w:tblCellMar>
        <w:left w:w="0" w:type="dxa"/>
        <w:right w:w="0" w:type="dxa"/>
      </w:tblCellMar>
    </w:tblPr>
  </w:style>
  <w:style w:type="character" w:styleId="Strong">
    <w:name w:val="Strong"/>
    <w:basedOn w:val="DefaultParagraphFont"/>
    <w:uiPriority w:val="22"/>
    <w:qFormat/>
    <w:rsid w:val="006D2AE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1390928">
      <w:bodyDiv w:val="1"/>
      <w:marLeft w:val="0"/>
      <w:marRight w:val="0"/>
      <w:marTop w:val="0"/>
      <w:marBottom w:val="0"/>
      <w:divBdr>
        <w:top w:val="none" w:sz="0" w:space="0" w:color="auto"/>
        <w:left w:val="none" w:sz="0" w:space="0" w:color="auto"/>
        <w:bottom w:val="none" w:sz="0" w:space="0" w:color="auto"/>
        <w:right w:val="none" w:sz="0" w:space="0" w:color="auto"/>
      </w:divBdr>
    </w:div>
    <w:div w:id="803348027">
      <w:bodyDiv w:val="1"/>
      <w:marLeft w:val="0"/>
      <w:marRight w:val="0"/>
      <w:marTop w:val="0"/>
      <w:marBottom w:val="0"/>
      <w:divBdr>
        <w:top w:val="none" w:sz="0" w:space="0" w:color="auto"/>
        <w:left w:val="none" w:sz="0" w:space="0" w:color="auto"/>
        <w:bottom w:val="none" w:sz="0" w:space="0" w:color="auto"/>
        <w:right w:val="none" w:sz="0" w:space="0" w:color="auto"/>
      </w:divBdr>
    </w:div>
    <w:div w:id="873614371">
      <w:bodyDiv w:val="1"/>
      <w:marLeft w:val="0"/>
      <w:marRight w:val="0"/>
      <w:marTop w:val="0"/>
      <w:marBottom w:val="0"/>
      <w:divBdr>
        <w:top w:val="none" w:sz="0" w:space="0" w:color="auto"/>
        <w:left w:val="none" w:sz="0" w:space="0" w:color="auto"/>
        <w:bottom w:val="none" w:sz="0" w:space="0" w:color="auto"/>
        <w:right w:val="none" w:sz="0" w:space="0" w:color="auto"/>
      </w:divBdr>
    </w:div>
    <w:div w:id="1221477975">
      <w:bodyDiv w:val="1"/>
      <w:marLeft w:val="0"/>
      <w:marRight w:val="0"/>
      <w:marTop w:val="0"/>
      <w:marBottom w:val="0"/>
      <w:divBdr>
        <w:top w:val="none" w:sz="0" w:space="0" w:color="auto"/>
        <w:left w:val="none" w:sz="0" w:space="0" w:color="auto"/>
        <w:bottom w:val="none" w:sz="0" w:space="0" w:color="auto"/>
        <w:right w:val="none" w:sz="0" w:space="0" w:color="auto"/>
      </w:divBdr>
      <w:divsChild>
        <w:div w:id="1666322551">
          <w:marLeft w:val="0"/>
          <w:marRight w:val="0"/>
          <w:marTop w:val="0"/>
          <w:marBottom w:val="0"/>
          <w:divBdr>
            <w:top w:val="none" w:sz="0" w:space="0" w:color="auto"/>
            <w:left w:val="none" w:sz="0" w:space="0" w:color="auto"/>
            <w:bottom w:val="none" w:sz="0" w:space="0" w:color="auto"/>
            <w:right w:val="none" w:sz="0" w:space="0" w:color="auto"/>
          </w:divBdr>
          <w:divsChild>
            <w:div w:id="1870138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2508">
      <w:bodyDiv w:val="1"/>
      <w:marLeft w:val="0"/>
      <w:marRight w:val="0"/>
      <w:marTop w:val="0"/>
      <w:marBottom w:val="0"/>
      <w:divBdr>
        <w:top w:val="none" w:sz="0" w:space="0" w:color="auto"/>
        <w:left w:val="none" w:sz="0" w:space="0" w:color="auto"/>
        <w:bottom w:val="none" w:sz="0" w:space="0" w:color="auto"/>
        <w:right w:val="none" w:sz="0" w:space="0" w:color="auto"/>
      </w:divBdr>
    </w:div>
    <w:div w:id="1334530792">
      <w:bodyDiv w:val="1"/>
      <w:marLeft w:val="0"/>
      <w:marRight w:val="0"/>
      <w:marTop w:val="0"/>
      <w:marBottom w:val="0"/>
      <w:divBdr>
        <w:top w:val="none" w:sz="0" w:space="0" w:color="auto"/>
        <w:left w:val="none" w:sz="0" w:space="0" w:color="auto"/>
        <w:bottom w:val="none" w:sz="0" w:space="0" w:color="auto"/>
        <w:right w:val="none" w:sz="0" w:space="0" w:color="auto"/>
      </w:divBdr>
    </w:div>
    <w:div w:id="1741291767">
      <w:bodyDiv w:val="1"/>
      <w:marLeft w:val="0"/>
      <w:marRight w:val="0"/>
      <w:marTop w:val="0"/>
      <w:marBottom w:val="0"/>
      <w:divBdr>
        <w:top w:val="none" w:sz="0" w:space="0" w:color="auto"/>
        <w:left w:val="none" w:sz="0" w:space="0" w:color="auto"/>
        <w:bottom w:val="none" w:sz="0" w:space="0" w:color="auto"/>
        <w:right w:val="none" w:sz="0" w:space="0" w:color="auto"/>
      </w:divBdr>
    </w:div>
    <w:div w:id="214087676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4WPdl7zTvluJH+Ser5yfNNcLsnw==">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</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42406B2-AC2E-4F18-AA95-52DD276DBB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6</Pages>
  <Words>848</Words>
  <Characters>4835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8</cp:revision>
  <dcterms:created xsi:type="dcterms:W3CDTF">2023-11-13T08:30:00Z</dcterms:created>
  <dcterms:modified xsi:type="dcterms:W3CDTF">2023-11-24T06:32:00Z</dcterms:modified>
</cp:coreProperties>
</file>