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8C065B" w:rsidRDefault="00246F6C" w:rsidP="006F0CE2">
      <w:pPr>
        <w:spacing w:after="0" w:line="360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8C065B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:rsidR="006F0CE2" w:rsidRPr="00972C97" w:rsidRDefault="006F0CE2" w:rsidP="006F0CE2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972C97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«ՀԱՅԱՍՏԱՆԻ ՀԱՆՐԱՊԵՏՈՒԹՅԱՆ 2023 ԹՎԱԿԱՆԻ ՊԵՏԱԿԱՆ ԲՅՈՒՋԵԻ ՄԱՍԻՆ» ՕՐԵՆՔՈՒՄ ՎԵՐԱԲԱՇԽՈՒՄ ԵՎ ՓՈՓՈԽՈՒԹՅՈՒՆ, ՀԱՅԱՍՏԱՆԻ ՀԱՆՐԱՊԵՏՈՒԹՅԱՆ ԿԱՌԱՎԱՐՈՒԹՅԱՆ 2022 ԹՎԱԿԱՆԻ ԴԵԿՏԵՄԲԵՐԻ 29-Ի N 2111-Ն ՈՐՈՇՄԱՆ ՄԵՋ ՓՈՓՈԽՈՒԹՅՈՒՆՆԵՐ ԵՎ ԼՐԱՑՈՒՄՆԵՐ ԿԱՏԱՐԵԼՈՒ ՄԱՍԻՆ</w:t>
      </w:r>
    </w:p>
    <w:p w:rsidR="002C18ED" w:rsidRPr="008C065B" w:rsidRDefault="00246F6C" w:rsidP="006F0CE2">
      <w:pPr>
        <w:tabs>
          <w:tab w:val="left" w:pos="630"/>
          <w:tab w:val="left" w:pos="990"/>
          <w:tab w:val="left" w:pos="3420"/>
        </w:tabs>
        <w:suppressAutoHyphens/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lang w:val="hy-AM" w:eastAsia="ru-RU"/>
        </w:rPr>
      </w:pPr>
      <w:r w:rsidRPr="008C065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:rsidR="00342167" w:rsidRPr="004A6B44" w:rsidRDefault="00342167" w:rsidP="008C065B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tbl>
      <w:tblPr>
        <w:tblW w:w="145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6718"/>
      </w:tblGrid>
      <w:tr w:rsidR="002648ED" w:rsidRPr="004A6B44" w:rsidTr="007A193E">
        <w:trPr>
          <w:trHeight w:val="711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A6B44" w:rsidRDefault="00FA5F73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1.</w:t>
            </w:r>
            <w:r w:rsidR="00777F1B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 xml:space="preserve"> </w:t>
            </w:r>
            <w:r w:rsidR="009334D3" w:rsidRPr="004A6B44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ՀՀ ֆինանսների նախարարություն</w:t>
            </w:r>
          </w:p>
        </w:tc>
        <w:tc>
          <w:tcPr>
            <w:tcW w:w="6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A6B44" w:rsidRDefault="008C065B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27</w:t>
            </w:r>
            <w:r w:rsidR="00E02265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11</w:t>
            </w:r>
            <w:r w:rsidR="009334D3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.202</w:t>
            </w:r>
            <w:r w:rsidR="007F5ADA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3</w:t>
            </w:r>
            <w:r w:rsidR="009334D3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թ.</w:t>
            </w:r>
          </w:p>
          <w:p w:rsidR="008C065B" w:rsidRDefault="008C065B" w:rsidP="008C065B">
            <w:pPr>
              <w:widowControl w:val="0"/>
              <w:spacing w:after="0" w:line="276" w:lineRule="auto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01/34-2/22882-2023</w:t>
            </w:r>
          </w:p>
          <w:p w:rsidR="00FA5F73" w:rsidRPr="004A6B44" w:rsidRDefault="00FA5F73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 w:cs="Calibri"/>
                <w:bCs/>
                <w:color w:val="000000" w:themeColor="text1"/>
                <w:lang w:val="hy-AM"/>
              </w:rPr>
            </w:pPr>
          </w:p>
        </w:tc>
      </w:tr>
      <w:tr w:rsidR="008C065B" w:rsidRPr="00D2180D" w:rsidTr="007A193E">
        <w:trPr>
          <w:trHeight w:val="1734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14.11.2023թ. N ԱԱ/06.1/26100-2023 գրությամբ ներկայացված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«Հայաստանի Հանրապետության 2023 թվականի պետական բյուջեի մասին» օրենքում վերաբաշխում և փոփոխություն, Հայաստանի Հանրապետության կառավարության 2022 թվականի դեկտեմբերի 29-ի N 2111-Ն որոշման մեջ փոփոխություններ և լրացումներ կատարելու մասին»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նախագիծը (այսուհետ՝ Նախագիծ)՝ հայտնում ենք հետևյալը.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Նախագծով նախատեսվում է ՀՀ 2023թ. պետական բյուջեի 1099. ծրագրի «11001. Ամբուլատոր-պոլիկլինիկական բժշկական օգնության ծառայություններ» և 1188 ծրագրի «12001. Դեղորայքի տրամադրում ամբուլատոր-պոլիկլինիկական, հիվանդանոցային բուժօգնություն ստացողներին և հատուկ խմբերում ընդգրկված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ֆիզիկական անձանց» միջոցառումների գծով նախատեսված գումարներից կատարել 173.4 մլն դրամի վերաբաշխում՝ դրանք ուղղել Հայաստանի Հանրապետությանում կորոնավիրուսային վարակի (COVID-19) կանխարգելման, վերահսկման, բուժման և այլ համալիր միջոցառումների ծախսերի իրականացմանն ու  աղիքային և այլ ինֆեկցիոն հիվանդությունների բժշկական օգնության ծառայություններին: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Նախագծին կից հիմնավորման համաձայն «11006. Հայաստանի Հանրապետությունում կորոնավիրուսային վարակի (COVID-19) կանխարգելման, վերահսկման, բուժման և այլ համալիր միջոցառումների իրականացում» միջոցառման շրջանակներում նախատեսվում է նաև փոխհատուցել կորոնավիրուսային հիվանդության (Covid-19) դեմ պատվաստումներ իրականացնող </w:t>
            </w:r>
            <w:r w:rsidRPr="00A80000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 w:eastAsia="ru-RU"/>
              </w:rPr>
              <w:t>բուժանձնակազմի 2022թ. լրավճարները՝ 4.7 մլն դրամի չափով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, որոնք 2022թ. դեկտեմբերին հնարավոր չի եղել կատարել (ՀՀ կառավարության 28.12.22թ. թիվ 2061-Ն որոշմամբ նշված գումարը հատկացվել էր): Նշված գումարը Առողջապահության նախարարության 2023թ. ֆինանսական հաշվետվություններում ձևակերպվել է որպես կրեդիտորական պարտք: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Այս կապակցությամբ, խնդրում ենք պարզաբանել ինչով է պայմանավորված 2022թ. նշված ծախսերի չկատարումը և ինչ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ուղղությամբ են օգտագործվել այդ միջոցները (ներկայացնելով ծախսային ուղղությունները՝ համապատասխան հիմնավորումներով), այն պարագայում, երբ ՀՀ պետական բյուջեից հատկացված միջոցները նախատեսվել են բացառապես այդ նպատակի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օգտագործման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համար: 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2. Նախագծին կից ներկայացված հաշիվ ապրանքագրերի համաձայն ՀՀ 2023թ. պետական բյուջեով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կորոնավիրուսային վարակի (COVID-19) կանխարգելման, վերահսկման, բուժման և այլ համալիր միջոցառումների իրականացման համար նախատեսված ծախսերի շրջանակներում կատարվել է 10.5 մլն դրամի վերանորոգման, կառուցապատման և ներքին հարդարման աշխատանքներ, ինչպես նաև «Սրբ. Գրիգոր Լուսավորիչ» բժշկական կենտրոնի համար ձեռք է բերվել վերելակ 12.5 մլն դրամ արժողությամբ: Մինչդեռ անհասկանալի է, թե նշված կապիտալ բնույթի ծախսերն ինչպես են առնչվում կորոնավիրուսային վարակի (COVID-19) բուժման ծախսերի հետ և ինչու պետք է դրանք ֆինանսավորվեն ՀՀ պետական բյուջեով կորոնավիրուսային վարակի (COVID-19) բուժման ծախսերի շրջանակներում, որպես բժշկական կազմակերպության պահպանման ծախս: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 որում ՀՀ կառավարության 04.03.2004թ. N 318-Ն որոշման 2-րդ հավելվածի 30-րդ մասի 1-ին կետի «դ» ենթակետի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համաձայն՝</w:t>
            </w:r>
            <w:r w:rsidRPr="00A80000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 w:rsidRPr="00A80000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>սկսած 2020թ. ապրիլ ամսվանից մինչև կորոնավիրուսի (COVID-19) համավարակի ավարտը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պետական բյուջեի «Առողջապահություն» բաժնի «Հանրային առողջության պահպանում» ծրագրի «Հայաստանի Հանրապետությունում կորոնավիրուսային վարակի (COVID-19) կանխարգելման, վերահսկման, բուժման և այլ համալիր միջոցառումների իրականացում» միջոցառման շրջանակներում կորոնավիրուս CՕVID-19-ի ախտորոշում և բուժում իրականացնող կազմակերպությունների ֆինանսավորումն իրականացվում է պայմանագրային գումարով բյուջեի չսահմանափակման սկզբունքով, ընդ որում կորոնավիրուս CՕVID-19-ի ախտորոշում և բուժում իրականացնող կազմակերպություններին կորոնավիրուս CՕVID-19-ի ախտորոշման և բուժման դիմաց փոխհատուցումը, ելնելով տվյալ կազմակերպության առանձնահատկություններից, նախարարի հրամանով կարող է կատարվել ինչպես տվյալ ծառայությունն իրականացնող կազմակերպությունների (բաժանմունքների) պահպանման ծախսերով, այնպես էլ բժշկական օգնության և սպասարկման փաստացի կատարված ծավալներով՝ տվյալ ծառայության համար սույն որոշմամբ սահմանված կարգով հաստատված գներով: </w:t>
            </w:r>
            <w:r w:rsidRPr="00A80000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 xml:space="preserve">Կազմակերպությունների (բաժանմունքների) պահպանման ծախսերով ֆինանսավորման դեպքում փոխհատուցումն իրականացվում է առանձնացված՝ </w:t>
            </w:r>
            <w:r w:rsidRPr="00A80000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lastRenderedPageBreak/>
              <w:t>«Սննդի ծախսեր»-ի և «Այլ ծախսեր»-ի գծով, որոնց համար փոխհատուցումն իրականացվում է փաստացի կատարված ծախսերի չափով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Ելնելով վերոգրյալից և հաշվի առնելով 2023թ</w:t>
            </w:r>
            <w:r w:rsidRPr="00A80000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մայիսի 4-ին Առողջապահության համաշխարհային կազմակերպության արտակարգ իրավիճակների կոմիտեի հանդիպման ընթացքում ԱՀԿ գլխավոր տնօրենի հայտարարությունը, համաձայն որի COVID19-ն այլևս չի հանդիսանում համաշխարհային առողջապահական արտակարգ իրավիճակ, ենթդրվում էր, որ 2023թ.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կորոնավիրուսային վարակի (COVID-19) կանխարգելման, վերահսկման, բուժման և այլ համալիր միջոցառումների իրականացման դիմաց փոխհատուցումը պետք է իրականացվի 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բժշկական օգնության և սպասարկման փաստացի կատարված ծավալներով՝ տվյալ ծառայության համար ՀՀ կառավարության  04.03.2004թ. N 318-Ն որոշմամբ սահմանված կարգով հաստատված գներով: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Անգամ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 04.03.2004թ.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br/>
              <w:t xml:space="preserve">N 318-Ն որոշման համաձայն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կորոնավիրուսային վարակի (COVID-19) բուժման ծախսերը կազմակերպությունների պահպանման ծախսերով ֆինասավորման դեպքում վերը հիշատակված կապիտալ բնույթի աշխատանքները չեն կարող ֆինանսավորվել կորոնավիրուսային վարակի (COVID-19) բուժման համար նախատեսված գումարների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շրջանակներում: Հետևաբար անհրաժեշտ է վերը նշված շուրջ 23.0 մլն դրամի կապիտալ բնույթի ծախսերն իրականացնել տվյալ բժշկական կազմակերպության միջոցների հաշվին: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 վերաբերում է Նախագծի տեխնիկական ձևակերպումներին, ապա առաջարկում ենք.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Նախագծի 3-րդ հավելվածում 1003 ծրագրի «11006. Հայաստանի Հանրապետությանում կորոնավիրուսային վարակի (COVID-19) կանխարգելման, վերահսկման, բուժման և այլ համալիր միջոցառումների իրականացում» միջոցառման «Ընթացիկ ծախսեր» տողի «Ցուցանիշների փոփոխությունները» սյունյակում «(50,000.00)» թիվը փոխարինել «59,279.46» թվով: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Նախագծի հավելված 3-ի համաձայն 1003 ծրագրի 11006 միջոցառման բյուջետային ծախսերի տնտեսագիտական դասակարգման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«Այլ ծախսեր» հոդվածով նախատեսվում է 109,279.46 հազ. դրամի ավելացում, ինչով պայմանավորված անհրաժեշտ է Նախագծի ընդունումը հիմնավորող փաստաթղթում նշված «104,577.71» թիվը փոխարինել «109,279.46» թվով: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- Նախագծի հավելված 7-ի գնումների պլանի (այսուհետ՝ պլան) 1188 ծրագրի 12001 միջոցառման մեջ ներառված 33651300-2 «տրաստուզումաբ» ԳՄԱ կոդով գնման առարկայի տողում նշված «ԷԱՃ» գնման ձևը անհրաժեշտ է փոխարինել «ՀԲՄ» գնման ձևով:</w:t>
            </w:r>
          </w:p>
          <w:p w:rsidR="00E421BB" w:rsidRPr="00A80000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- Պլանի 1099 ծրագրի 11001 միջոցառման մեջ ներառված 85121120-1 «ամբուլատոր բժշկական ծառայություններ» ԳՄԱ կոդով գնման առարկայի տողից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նախատեսվում է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100,000.0 հազ. </w:t>
            </w:r>
            <w:r w:rsidRPr="00A800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դրամի չափով նվազեցում, այնինչ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էլեկտրոնային գնումների armeps/ppcm համակարգում առկա տեղեկատվության համաձայն՝ հիշյալ գնման առարկայի մնացորդը կազմում է 63,770,799.9 դրամ:</w:t>
            </w:r>
          </w:p>
          <w:p w:rsidR="00E421BB" w:rsidRDefault="00E421BB" w:rsidP="00E421B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</w:pP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Միաժամանակ, հայտնում ենք, որ Ն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ախագծով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ներկայացված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նվազեցումները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հնարավոր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չէ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կատարել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այդ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նախագծում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ներառված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ծախսային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միջոցառման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՝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պայմանագրային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պարտավորություններով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ծանրաբեռնվածության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և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համապատասխան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կարգադրիչի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կողմից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պակասեցումները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չկատարելու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պատճառով</w:t>
            </w:r>
            <w:proofErr w:type="spellEnd"/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fr-FR" w:eastAsia="ru-RU"/>
              </w:rPr>
              <w:t>։</w:t>
            </w:r>
          </w:p>
          <w:p w:rsidR="008C065B" w:rsidRPr="00E421BB" w:rsidRDefault="00E421BB" w:rsidP="00A37168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Ելնելով վերոգրյալից հայտնում ենք, որ Նախագծի վերաբերյալ վերջնական դիրքորոշում կարող ենք հայտնել վերը նշված դիտարկումների մասով պարզաբանում</w:t>
            </w:r>
            <w:r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>ներ ստանալուց հետո:</w:t>
            </w:r>
          </w:p>
        </w:tc>
        <w:tc>
          <w:tcPr>
            <w:tcW w:w="6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065B" w:rsidRPr="004A6B44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Pr="004A6B44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   </w:t>
            </w:r>
          </w:p>
          <w:p w:rsidR="008C065B" w:rsidRPr="004A6B44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Pr="00D2180D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fr-FR"/>
              </w:rPr>
            </w:pPr>
          </w:p>
          <w:p w:rsidR="008C065B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37168" w:rsidRDefault="00A37168" w:rsidP="008C065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2180D" w:rsidRPr="00D2180D" w:rsidRDefault="00D2180D" w:rsidP="00A37168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268" w:right="180" w:firstLine="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D2180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CB116B" w:rsidRDefault="00D2180D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ՀՀ կառավարության 28.12.22թ. թիվ 2061-Ն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որոշմամբ Առողջապահության նախարարությանը հատկացվել էր 1,05 մլրդ դրամ` </w:t>
            </w:r>
            <w:r w:rsidRPr="00D218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Հայաստանի Հանրապետությանում կորոնավիրուսային վարակի (COVID-19) կանխարգելման, վերահսկման, բուժման և այլ համալիր </w:t>
            </w:r>
            <w:r w:rsidRPr="00D218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միջոցառումների իրականաց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ման, այդ թվում </w:t>
            </w:r>
            <w:r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կորոնավիրուսային հիվանդության (Covid-19) դեմ պատվաստումներ իրականացնող </w:t>
            </w:r>
            <w:r w:rsidRPr="00D218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բուժանձնակազմի 2022թ. լրավճարները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փոխհատուցելու համար: Հաշվի առնելով</w:t>
            </w:r>
            <w:r w:rsidR="00B90C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գումարի հատկացման ժամկետը, փոխանցումների հետ կապված աշխատանքների մեծ ծավալը, ժամկետի սղությունը` հնարավոր չի եղել լիարժեք ծավալով իրականացնել փոխահտուցումները, այդ թվում նաև </w:t>
            </w:r>
            <w:r w:rsidR="00B90CCB" w:rsidRPr="00A8000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կորոնավիրուսային հիվանդության (Covid-19) դեմ պատվաստումներ իրականացնող </w:t>
            </w:r>
            <w:r w:rsidR="00B90CCB" w:rsidRPr="00D218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բ</w:t>
            </w:r>
            <w:r w:rsidR="00B90C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ուժանձնակազմի 2022թ. լրավճարների </w:t>
            </w:r>
            <w:r w:rsidRPr="00D218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4.7 մլն դրամի չափով</w:t>
            </w:r>
            <w:r w:rsidR="00B90C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փոխհատուցումը: </w:t>
            </w:r>
            <w:r w:rsidR="00CB116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Հատկացված, սակայն չծախսված գումարը այլ ուղղությամբ չի օգտագործվել, այլ տարեվերջին վերադարձվել է ՀՀ պետական բյուջե:</w:t>
            </w: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CB116B" w:rsidRDefault="00CB116B" w:rsidP="00A37168">
            <w:pPr>
              <w:spacing w:after="0" w:line="276" w:lineRule="auto"/>
              <w:ind w:left="268" w:right="18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:rsidR="00415DBC" w:rsidRPr="00D2180D" w:rsidRDefault="00415DBC" w:rsidP="00A37168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268" w:right="180" w:firstLine="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D2180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F82A05" w:rsidRDefault="00415DBC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2023 թվականի հունվարին «Սուրբ Գրիգոր լուսավորիչ բժշկական կենտրոն» ՓԲԸ-ն Ավան կլինիկայի միջոցով դեռ շարունակել է գործել որպես վերապրոֆիլավորված բժշկական կենտրոն, որի ծախսերը փոխհատուցվել են փաստացի կատարվածի դիմաց: Մասնավորապես, փոխահատուցման են ենթակա են փաստացի կատարված բոլոր ծախսերը, այդ թվում նաև կապիտալ բնույթի: Ընդ որում, նշված գումարի չափով կապիտալ ծախսեր կատարվել են ոչ թե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«Սուրբ Գրիգոր լուսավորիչ բժշկական կենտրոն» ՓԲԸ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-ում, այլ </w:t>
            </w:r>
            <w:r w:rsidR="00F82A05" w:rsidRPr="006B06C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«Ավան կլինիկա» </w:t>
            </w:r>
            <w:r w:rsidR="00F82A05" w:rsidRPr="003C670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(նախկին Ոստիկանության հոսպիտալ) </w:t>
            </w:r>
            <w:r w:rsidR="00F82A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մասնաշենքում</w:t>
            </w:r>
            <w:r w:rsidR="00F82A0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82A05" w:rsidRPr="00D2180D" w:rsidRDefault="00F82A05" w:rsidP="00A37168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268" w:right="180" w:firstLine="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</w:t>
            </w:r>
            <w:r w:rsidRPr="00D2180D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նդունվել</w:t>
            </w:r>
          </w:p>
          <w:p w:rsidR="00F82A05" w:rsidRDefault="00F82A05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065B" w:rsidRDefault="008C065B" w:rsidP="00A37168">
            <w:pPr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-Կատարվել է համապատասխան փոփոխություն</w:t>
            </w: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-Կատարվել է համապատասխան փոփոխություն</w:t>
            </w: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-Կատարվել է համապատասխան փոփոխություն</w:t>
            </w: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82A05" w:rsidRDefault="00F82A05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Կնքված պայմանագրերը փաստացի չեն կատարվելու և նախատեսվում է կատարել պայմանագրային գումարների նվազեցումներ, որոնք ներկա պահին չեն կարող </w:t>
            </w:r>
            <w:r w:rsidR="00A37168">
              <w:rPr>
                <w:rFonts w:ascii="GHEA Grapalat" w:hAnsi="GHEA Grapalat"/>
                <w:color w:val="000000" w:themeColor="text1"/>
                <w:lang w:val="hy-AM"/>
              </w:rPr>
              <w:t>իրականացվել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` հաշվի առնելով կատարվելիք աշխատանքների ժամանակատարությունը և աշխատանքի ծավալը: </w:t>
            </w:r>
          </w:p>
          <w:p w:rsidR="008C065B" w:rsidRDefault="00A37168" w:rsidP="00A37168">
            <w:pPr>
              <w:pStyle w:val="ListParagraph"/>
              <w:spacing w:after="0" w:line="276" w:lineRule="auto"/>
              <w:ind w:left="268" w:right="18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Միաժամանակ, հավաստիացնում եմ, որ մինչև ՀՀ կառավարության որոշման նախագծի ընդունումը անհրաժեշտ նվազեցումները կկատարվեն:</w:t>
            </w:r>
            <w:bookmarkStart w:id="0" w:name="_GoBack"/>
            <w:bookmarkEnd w:id="0"/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C065B" w:rsidRPr="004A6B44" w:rsidRDefault="008C065B" w:rsidP="008C065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</w:tbl>
    <w:p w:rsidR="004A0D8F" w:rsidRPr="004A6B44" w:rsidRDefault="004A0D8F" w:rsidP="004A6B44">
      <w:pPr>
        <w:spacing w:after="0" w:line="276" w:lineRule="auto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4A6B44">
        <w:rPr>
          <w:rFonts w:ascii="GHEA Grapalat" w:hAnsi="GHEA Grapalat"/>
          <w:b/>
          <w:color w:val="000000" w:themeColor="text1"/>
          <w:lang w:val="hy-AM"/>
        </w:rPr>
        <w:lastRenderedPageBreak/>
        <w:t>Առողջապահության նախարարություն</w:t>
      </w:r>
    </w:p>
    <w:sectPr w:rsidR="004A0D8F" w:rsidRPr="004A6B44" w:rsidSect="006F0CE2">
      <w:pgSz w:w="15840" w:h="12240" w:orient="landscape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00"/>
    <w:family w:val="roman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9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BEC7E2F"/>
    <w:multiLevelType w:val="hybridMultilevel"/>
    <w:tmpl w:val="CB7CCAE0"/>
    <w:lvl w:ilvl="0" w:tplc="FE2C89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5" w15:restartNumberingAfterBreak="0">
    <w:nsid w:val="77E902E7"/>
    <w:multiLevelType w:val="hybridMultilevel"/>
    <w:tmpl w:val="F1B8E5D8"/>
    <w:lvl w:ilvl="0" w:tplc="6E66CBF4">
      <w:start w:val="2023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16"/>
  </w:num>
  <w:num w:numId="7">
    <w:abstractNumId w:val="5"/>
  </w:num>
  <w:num w:numId="8">
    <w:abstractNumId w:val="9"/>
  </w:num>
  <w:num w:numId="9">
    <w:abstractNumId w:val="10"/>
  </w:num>
  <w:num w:numId="10">
    <w:abstractNumId w:val="14"/>
  </w:num>
  <w:num w:numId="11">
    <w:abstractNumId w:val="0"/>
  </w:num>
  <w:num w:numId="12">
    <w:abstractNumId w:val="7"/>
  </w:num>
  <w:num w:numId="13">
    <w:abstractNumId w:val="13"/>
  </w:num>
  <w:num w:numId="14">
    <w:abstractNumId w:val="12"/>
  </w:num>
  <w:num w:numId="15">
    <w:abstractNumId w:val="2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62323"/>
    <w:rsid w:val="000762CE"/>
    <w:rsid w:val="000B7FDF"/>
    <w:rsid w:val="000D34D6"/>
    <w:rsid w:val="000F7F19"/>
    <w:rsid w:val="00116FFD"/>
    <w:rsid w:val="001654D3"/>
    <w:rsid w:val="001753B4"/>
    <w:rsid w:val="001759AE"/>
    <w:rsid w:val="00180882"/>
    <w:rsid w:val="001840F5"/>
    <w:rsid w:val="001A055C"/>
    <w:rsid w:val="001B38BE"/>
    <w:rsid w:val="001D3D07"/>
    <w:rsid w:val="001D42FC"/>
    <w:rsid w:val="001E3C54"/>
    <w:rsid w:val="00216458"/>
    <w:rsid w:val="0024488D"/>
    <w:rsid w:val="00246F6C"/>
    <w:rsid w:val="002648ED"/>
    <w:rsid w:val="002822F3"/>
    <w:rsid w:val="00285005"/>
    <w:rsid w:val="002A0E1A"/>
    <w:rsid w:val="002A545C"/>
    <w:rsid w:val="002C18ED"/>
    <w:rsid w:val="002C4309"/>
    <w:rsid w:val="002D3782"/>
    <w:rsid w:val="002E0581"/>
    <w:rsid w:val="0031653D"/>
    <w:rsid w:val="0032077B"/>
    <w:rsid w:val="00335AAA"/>
    <w:rsid w:val="00342167"/>
    <w:rsid w:val="00373521"/>
    <w:rsid w:val="003829F7"/>
    <w:rsid w:val="00393365"/>
    <w:rsid w:val="003A05D7"/>
    <w:rsid w:val="003C2A90"/>
    <w:rsid w:val="003D2C8D"/>
    <w:rsid w:val="003F548B"/>
    <w:rsid w:val="004008BB"/>
    <w:rsid w:val="0040672F"/>
    <w:rsid w:val="00415DBC"/>
    <w:rsid w:val="00431698"/>
    <w:rsid w:val="00440016"/>
    <w:rsid w:val="00443956"/>
    <w:rsid w:val="00454BC2"/>
    <w:rsid w:val="004555F1"/>
    <w:rsid w:val="00483108"/>
    <w:rsid w:val="00497BDB"/>
    <w:rsid w:val="004A0D8F"/>
    <w:rsid w:val="004A6B44"/>
    <w:rsid w:val="00527394"/>
    <w:rsid w:val="00533A0C"/>
    <w:rsid w:val="00537D46"/>
    <w:rsid w:val="00563EF7"/>
    <w:rsid w:val="00564ECE"/>
    <w:rsid w:val="0057074E"/>
    <w:rsid w:val="00580131"/>
    <w:rsid w:val="0058042D"/>
    <w:rsid w:val="00595301"/>
    <w:rsid w:val="00597C9B"/>
    <w:rsid w:val="005E2565"/>
    <w:rsid w:val="005E2737"/>
    <w:rsid w:val="005F0A5C"/>
    <w:rsid w:val="005F16F0"/>
    <w:rsid w:val="00605C8E"/>
    <w:rsid w:val="006259FB"/>
    <w:rsid w:val="00641B8F"/>
    <w:rsid w:val="006714BD"/>
    <w:rsid w:val="00677B1A"/>
    <w:rsid w:val="006C4C88"/>
    <w:rsid w:val="006C5420"/>
    <w:rsid w:val="006D21C6"/>
    <w:rsid w:val="006F0CE2"/>
    <w:rsid w:val="007418B0"/>
    <w:rsid w:val="0076074A"/>
    <w:rsid w:val="00777F1B"/>
    <w:rsid w:val="007929E4"/>
    <w:rsid w:val="007A193E"/>
    <w:rsid w:val="007D32D2"/>
    <w:rsid w:val="007E6519"/>
    <w:rsid w:val="007F5ADA"/>
    <w:rsid w:val="0081584E"/>
    <w:rsid w:val="00815A3D"/>
    <w:rsid w:val="00850D24"/>
    <w:rsid w:val="0085711B"/>
    <w:rsid w:val="0087141F"/>
    <w:rsid w:val="0087171C"/>
    <w:rsid w:val="00873952"/>
    <w:rsid w:val="00885D9B"/>
    <w:rsid w:val="008913F2"/>
    <w:rsid w:val="008C065B"/>
    <w:rsid w:val="008E0CD1"/>
    <w:rsid w:val="008F7C9B"/>
    <w:rsid w:val="00916B3B"/>
    <w:rsid w:val="009334D3"/>
    <w:rsid w:val="0095209F"/>
    <w:rsid w:val="00973E8D"/>
    <w:rsid w:val="00997FE7"/>
    <w:rsid w:val="009D4592"/>
    <w:rsid w:val="009E16A4"/>
    <w:rsid w:val="009E2B7C"/>
    <w:rsid w:val="009F3408"/>
    <w:rsid w:val="00A37168"/>
    <w:rsid w:val="00A570B5"/>
    <w:rsid w:val="00A62236"/>
    <w:rsid w:val="00A81860"/>
    <w:rsid w:val="00AA59C6"/>
    <w:rsid w:val="00AB071E"/>
    <w:rsid w:val="00AE0278"/>
    <w:rsid w:val="00AF7A46"/>
    <w:rsid w:val="00B123FD"/>
    <w:rsid w:val="00B416BC"/>
    <w:rsid w:val="00B701F3"/>
    <w:rsid w:val="00B8125F"/>
    <w:rsid w:val="00B85C9A"/>
    <w:rsid w:val="00B90CCB"/>
    <w:rsid w:val="00B9670D"/>
    <w:rsid w:val="00BD5F64"/>
    <w:rsid w:val="00C0686F"/>
    <w:rsid w:val="00C267D1"/>
    <w:rsid w:val="00C26CD2"/>
    <w:rsid w:val="00C53356"/>
    <w:rsid w:val="00C60A6A"/>
    <w:rsid w:val="00C876F3"/>
    <w:rsid w:val="00CA448C"/>
    <w:rsid w:val="00CB116B"/>
    <w:rsid w:val="00CD0B41"/>
    <w:rsid w:val="00D025F5"/>
    <w:rsid w:val="00D05CF2"/>
    <w:rsid w:val="00D06BFF"/>
    <w:rsid w:val="00D2180D"/>
    <w:rsid w:val="00D3713F"/>
    <w:rsid w:val="00D63B40"/>
    <w:rsid w:val="00D72A35"/>
    <w:rsid w:val="00DC7BF0"/>
    <w:rsid w:val="00DF059D"/>
    <w:rsid w:val="00DF4D22"/>
    <w:rsid w:val="00E02265"/>
    <w:rsid w:val="00E21EFC"/>
    <w:rsid w:val="00E36169"/>
    <w:rsid w:val="00E421BB"/>
    <w:rsid w:val="00E44F22"/>
    <w:rsid w:val="00E50B26"/>
    <w:rsid w:val="00E74360"/>
    <w:rsid w:val="00E902B3"/>
    <w:rsid w:val="00E91F77"/>
    <w:rsid w:val="00EA02D0"/>
    <w:rsid w:val="00EB47EB"/>
    <w:rsid w:val="00F30F69"/>
    <w:rsid w:val="00F338AC"/>
    <w:rsid w:val="00F7061B"/>
    <w:rsid w:val="00F71F1B"/>
    <w:rsid w:val="00F82A05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D29D6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72E72-C3C3-4B06-A249-3C7DC4C2E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</TotalTime>
  <Pages>7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116</cp:revision>
  <cp:lastPrinted>2023-11-29T07:23:00Z</cp:lastPrinted>
  <dcterms:created xsi:type="dcterms:W3CDTF">2021-03-22T05:47:00Z</dcterms:created>
  <dcterms:modified xsi:type="dcterms:W3CDTF">2023-11-29T12:07:00Z</dcterms:modified>
</cp:coreProperties>
</file>