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4F3081" w:rsidRDefault="002A2158" w:rsidP="002A215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«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«ՀԱՅԱՍՏԱՆԻ ՀԱՆՐԱՊԵՏՈՒԹՅԱՆ 2023 ԹՎԱԿԱՆԻ ՊԵՏԱԿԱՆ ԲՅՈՒՋԵԻ ՄԱՍԻՆ» ՕՐԵՆՔՈՒՄ ՎԵՐԱԲԱՇԽՈՒՄ,ՓՈՓՈԽՈՒԹՅՈՒՆ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,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ՀԱՅԱՍՏԱՆԻ ՀԱՆՐԱՊԵՏՈՒԹՅԱՆ ԿԱՌԱՎԱՐՈՒԹՅԱՆ 2022 ԹՎԱԿԱՆԻ ԴԵԿՏԵՄԲԵՐԻ 29-Ի N 2111-Ն ՈՐՈՇՄԱՆ ՄԵՋ ՓՈՓՈԽՈՒԹՅՈՒՆՆԵՐ </w:t>
      </w:r>
      <w:r w:rsidR="00D563BB">
        <w:rPr>
          <w:rFonts w:ascii="GHEA Grapalat" w:hAnsi="GHEA Grapalat" w:cs="Sylfaen"/>
          <w:b/>
          <w:noProof/>
          <w:sz w:val="24"/>
          <w:szCs w:val="24"/>
          <w:lang w:eastAsia="ru-RU"/>
        </w:rPr>
        <w:t xml:space="preserve">ԵՎ ԼՐԱՑՈՒՄՆԵՐ </w:t>
      </w:r>
      <w:r w:rsidRPr="004F3081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 ՄԱՍԻՆ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Pr="004F3081" w:rsidDel="004A24AB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2A2158" w:rsidRPr="004F3081" w:rsidRDefault="002A2158" w:rsidP="002A2158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Տեղեկատվական համակարգերի կառավարման խորհրդի՝ 2023 թվականի օգոստոսի 18-ի նիստում պաշտոնապես հաստատվել են թվայնացման գործընթացում դերակատարների միջև դերաբաշխման մոտեցումները, որոնք ամրագրել են գնման առարկայի ընդունման համապատասխանության գնահատումն ու թեստավորումը արտապատվիրակելու եղանակով իրականացնելու հնարավորությունը: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Նման որոշումից հետո Արդարադատության նախարարությունը ևս մեկ անգամ գնահատել է իր համակարգմամբ ներդրվող էլեկտրոնային համակարգերի ընդունման կազմակերպման հնարավորությունները, որի արդյունքով երկու համակարգերի՝ Էլեկտրոնային հաշտարարության համակարգի և ՀԿԱԾ էլեկտրոնային համակարգի ներդրման համար վերահաստատվել է մասնավոր կազմակերպության կողմից բավարար մարդկային ու տեխնիկական ռեսուրսների ներդրմամբ համակարգերի պատշաճ ստուգման իրականացման անհրաժեշտությունը: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Այսպես, Էլեկտրոնային հաշտարարության համակարգի ներդրման նպատակով Արդարադատության նախարարության (այսուհետ՝ Նախարարություն) և «Վեբ Ֆաունդեյշն» ՍՊԸ-ի միջև 2023 թվականի հունվարի 30-ին կնքվել է թիվ ՀՀԱՆ-ԲՄԽԾՁԲ-23/02 պայմանագիրը: Պայմանագրի շրջանակներում ընկերությունն իրականացնում է Էլեկտրոնային հաշտարարության համակարգի (այսուհետ՝ Համակարգ) մշակումը: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 xml:space="preserve">Համակարգի մշակման ընթացքում Նախարարությունը իր ռեսուրսներով և միջոցներով իրականացրել է փուլերի ուղեկցում, Համակարգի նախագծի ընդունում, Համակարգի ֆունկցիոնալության ստուգման աշխատանքներ: Սակայն Նախարարությունը չունի </w:t>
      </w:r>
      <w:r w:rsidRPr="00922E75">
        <w:rPr>
          <w:rFonts w:ascii="GHEA Grapalat" w:hAnsi="GHEA Grapalat"/>
          <w:sz w:val="24"/>
          <w:szCs w:val="24"/>
          <w:lang w:eastAsia="en-US"/>
        </w:rPr>
        <w:lastRenderedPageBreak/>
        <w:t>մասնագիտացված ստորաբաժանում, որպեսզի կարողանա ստուգել և գնահատել Համակարգի սկզբնաղբյուր կոդերը (source codes), այլ համակարգերի ինտեգրման հետ կապված տեխնիկական խնդիրները, Համակարգի անվտանգությունը, այնտեղ փոխանակվող և պահվող տվյալների ապահովությունը, Համակարգից տվյալների արտահոսքի բացառումը, Համակարգի խոցելիությունը և այլ նեղ մասնագիտական հարցեր: Մինչդեռ Համակարգի ամբողջությամբ ընդունման համար անհրաժեշտ է հավաստիանալ, որ ծրագրային լուծումների և այլ տեխնիկական հարցերի առնչությամբ ևս Համակարգը համապատասխանում է Նախարարության պահանջներին: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Այդ նպատակով Նախարարության կողմից իրականացվող համապատասխան մրցութային գործընթացի արդյունքում «Գրանթ Թորնթոն Քնսալթինգ» ՓԲԸ-ի և Նախարարության միջև «Գնումների մասին» օրենքի 15-րդ հոդվածի 6-րդ մասի հիման վրա 2023 թվականի նոյեմբերի 9-ին կնքվել է թիվ ՀՀԱՆ-ՀԲՄԽԾՁԲ-23/41 պայմանագիրը, որի գինը կազմում է 8 592 000 (ութ միլիոն հինգ հարյուր իննսուներկու հազար) ՀՀ դրամ: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Ինչ վերաբերում է Հարկադիր կատարումն ապահովող ծառայության էլեկտրոնային համակարգի ներդրմանը, ապա այդ նպատակով Նախարարության Հարկադիր կատարումն ապահովող ծառայությունը մի կողմից և «Առանց իրավաբանական անձի կազմավորման համատեղ գործունեության» 2023 թվականի փետրվարի 28-ի պայմանագրի հիման վրա «Մեյսիս ինֆորմեյշն սիսթեմս» ՍՊԸ-ն ու «Զեթ թեքնոլոջի» ՍՊԸ-ն, մյուս կողմից, 2023 թվականի մայիսի 3-ին կնքել են ՀԿԱԾ Էլեկտրոնային համակարգի զարգացման և ընդլայնման ծառայությունների մատուցման N ՀԿԱԾ-ԶԹ 2023/3 պայմանագիրը, որի շրջականներում մշակվել է Հարկադիր կատարումն ապահովող ծառայության կատարողական վարույթի էլեկտրոնային կառավարման միասնական համակարգը։</w:t>
      </w:r>
    </w:p>
    <w:p w:rsidR="00922E75" w:rsidRP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 xml:space="preserve">Նույն տրամաբանությամբ՝ այս համակարգի սկզբնաղբյուր կոդերը (source codes), այլ համակարգերի ինտեգրման հետ կապված տեխնիկական խնդիրները, Համակարգի անվտանգությունը և այլ մասնագիտական-տեխնիկական պահանջները ստուգելու և գնահատելու համար մասնավոր կազմակերպություն ներգրավելու նպատակով ևս անհրաժեշտություն է առաջացել հայտարարել համապատախան մրցույթ, որն իրականացվել է Հարկադիր կատարումն ապահովող ծառայության կողմից: Արդյունքում՝ մրցույթում հաղթող </w:t>
      </w:r>
      <w:r w:rsidRPr="00922E75">
        <w:rPr>
          <w:rFonts w:ascii="GHEA Grapalat" w:hAnsi="GHEA Grapalat"/>
          <w:sz w:val="24"/>
          <w:szCs w:val="24"/>
          <w:lang w:eastAsia="en-US"/>
        </w:rPr>
        <w:lastRenderedPageBreak/>
        <w:t xml:space="preserve">ճանաչված «Գրանթ Թորնթոն Քնսալթինգ» ՓԲԸ-ի և ծառայության միջև «Գնումների մասին» օրենքի 15-րդ հոդվածի 6-րդ մասի հիման վրա կնքվել է 2023 թվականի նոյեմբերի 10-ի </w:t>
      </w:r>
      <w:r w:rsidR="007D3FFD" w:rsidRPr="007D3FFD">
        <w:rPr>
          <w:rFonts w:ascii="GHEA Grapalat" w:hAnsi="GHEA Grapalat"/>
          <w:sz w:val="24"/>
          <w:szCs w:val="24"/>
          <w:lang w:eastAsia="en-US"/>
        </w:rPr>
        <w:t>ՀԿԱԾ-ՀԲՄԽԾՁԲ-23/69</w:t>
      </w:r>
      <w:r w:rsidR="007D3FFD">
        <w:rPr>
          <w:rFonts w:ascii="GHEA Grapalat" w:hAnsi="GHEA Grapalat"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922E75">
        <w:rPr>
          <w:rFonts w:ascii="GHEA Grapalat" w:hAnsi="GHEA Grapalat"/>
          <w:sz w:val="24"/>
          <w:szCs w:val="24"/>
          <w:lang w:eastAsia="en-US"/>
        </w:rPr>
        <w:t xml:space="preserve">պայմանագիրը, որի գինը կազմում է 6 000 000 (վեց միլիոն) ՀՀ դրամ: Միևնույն ժամանակ, հարկ է ընդգծել, որ Գլխավոր հարկադիր կատարողի թիվ 01/38/39883-2023 գրությամբ ծառայությունը դիմել է Նախարարությանը՝ գործընթացին աջակցություն ցուցաբերելու խնդրանքով: </w:t>
      </w:r>
    </w:p>
    <w:p w:rsidR="00922E75" w:rsidRDefault="00922E75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eastAsia="en-US"/>
        </w:rPr>
      </w:pPr>
      <w:r w:rsidRPr="00922E75">
        <w:rPr>
          <w:rFonts w:ascii="GHEA Grapalat" w:hAnsi="GHEA Grapalat"/>
          <w:sz w:val="24"/>
          <w:szCs w:val="24"/>
          <w:lang w:eastAsia="en-US"/>
        </w:rPr>
        <w:t>Վերոգրյալի համատեքստում նշված համակարգերի ժամանակին ստուգման, գնահատման և ըստ այդմ՝ ընդունման հնարավորությունն ապահովելու համար</w:t>
      </w:r>
      <w:r>
        <w:rPr>
          <w:rFonts w:ascii="GHEA Grapalat" w:hAnsi="GHEA Grapalat"/>
          <w:sz w:val="24"/>
          <w:szCs w:val="24"/>
          <w:lang w:eastAsia="en-US"/>
        </w:rPr>
        <w:t xml:space="preserve"> նախատեսվում է </w:t>
      </w:r>
      <w:r w:rsidRPr="00922E75">
        <w:rPr>
          <w:rFonts w:ascii="GHEA Grapalat" w:hAnsi="GHEA Grapalat"/>
          <w:sz w:val="24"/>
          <w:szCs w:val="24"/>
          <w:lang w:eastAsia="en-US"/>
        </w:rPr>
        <w:t xml:space="preserve">Նախարարությանը հատկացված միջոցների հաշվին կատարել բյուջեի </w:t>
      </w:r>
      <w:r>
        <w:rPr>
          <w:rFonts w:ascii="GHEA Grapalat" w:hAnsi="GHEA Grapalat"/>
          <w:sz w:val="24"/>
          <w:szCs w:val="24"/>
          <w:lang w:eastAsia="en-US"/>
        </w:rPr>
        <w:t>ծրագրային</w:t>
      </w:r>
      <w:r w:rsidRPr="00922E75">
        <w:rPr>
          <w:rFonts w:ascii="GHEA Grapalat" w:hAnsi="GHEA Grapalat"/>
          <w:sz w:val="24"/>
          <w:szCs w:val="24"/>
          <w:lang w:eastAsia="en-US"/>
        </w:rPr>
        <w:t xml:space="preserve"> վերաբաշխում՝ թիվ ՀՀԱՆ-ՀԲՄԽԾՁԲ-23/41 և թիվ </w:t>
      </w:r>
      <w:r w:rsidR="007D3FFD" w:rsidRPr="007D3FFD">
        <w:rPr>
          <w:rFonts w:ascii="GHEA Grapalat" w:hAnsi="GHEA Grapalat"/>
          <w:sz w:val="24"/>
          <w:szCs w:val="24"/>
          <w:lang w:eastAsia="en-US"/>
        </w:rPr>
        <w:t>ՀԿԱԾ-ՀԲՄԽԾՁԲ-23/69</w:t>
      </w:r>
      <w:r w:rsidRPr="00922E75">
        <w:rPr>
          <w:rFonts w:ascii="GHEA Grapalat" w:hAnsi="GHEA Grapalat"/>
          <w:sz w:val="24"/>
          <w:szCs w:val="24"/>
          <w:lang w:eastAsia="en-US"/>
        </w:rPr>
        <w:t xml:space="preserve"> պայմանագրերի կատարման համար հատկացնելով համապատասխանաբար՝ 8 592 000 (ութ միլիոն հինգ հարյուր իննսուներկու հազար) ՀՀ դրամ և 6 000 000 (վեց միլիոն) ՀՀ դրամ:</w:t>
      </w:r>
    </w:p>
    <w:p w:rsidR="002A2158" w:rsidRPr="00900F66" w:rsidRDefault="002A2158" w:rsidP="00922E75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</w:rPr>
      </w:pPr>
      <w:r w:rsidRPr="000B20D7">
        <w:rPr>
          <w:rFonts w:ascii="GHEA Grapalat" w:hAnsi="GHEA Grapalat"/>
          <w:sz w:val="24"/>
          <w:szCs w:val="24"/>
        </w:rPr>
        <w:t>Նախագծով</w:t>
      </w:r>
      <w:r w:rsidRPr="00900F66">
        <w:rPr>
          <w:rFonts w:ascii="GHEA Grapalat" w:hAnsi="GHEA Grapalat"/>
          <w:sz w:val="24"/>
          <w:szCs w:val="24"/>
        </w:rPr>
        <w:t xml:space="preserve"> առաջարկվում է </w:t>
      </w:r>
      <w:r w:rsidRPr="00900F66">
        <w:rPr>
          <w:rFonts w:ascii="GHEA Grapalat" w:hAnsi="GHEA Grapalat"/>
          <w:sz w:val="24"/>
          <w:szCs w:val="24"/>
          <w:lang w:val="fr-FR"/>
        </w:rPr>
        <w:t>«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202</w:t>
      </w:r>
      <w:r w:rsidRPr="00900F66">
        <w:rPr>
          <w:rFonts w:ascii="GHEA Grapalat" w:hAnsi="GHEA Grapalat"/>
          <w:sz w:val="24"/>
          <w:szCs w:val="24"/>
          <w:lang w:eastAsia="ru-RU"/>
        </w:rPr>
        <w:t>3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պետական բյուջեի մասին» </w:t>
      </w:r>
      <w:r w:rsidRPr="00900F66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օրենքում </w:t>
      </w:r>
      <w:r w:rsidR="000B20D7">
        <w:rPr>
          <w:rFonts w:ascii="GHEA Grapalat" w:hAnsi="GHEA Grapalat"/>
          <w:sz w:val="24"/>
          <w:szCs w:val="24"/>
          <w:lang w:eastAsia="ru-RU"/>
        </w:rPr>
        <w:t xml:space="preserve">և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այաստանի </w:t>
      </w:r>
      <w:r w:rsidRPr="00900F66">
        <w:rPr>
          <w:rFonts w:ascii="GHEA Grapalat" w:hAnsi="GHEA Grapalat"/>
          <w:sz w:val="24"/>
          <w:szCs w:val="24"/>
          <w:lang w:eastAsia="ru-RU"/>
        </w:rPr>
        <w:t>Հ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>անրապետության կառավարության 202</w:t>
      </w:r>
      <w:r w:rsidRPr="00900F66">
        <w:rPr>
          <w:rFonts w:ascii="GHEA Grapalat" w:hAnsi="GHEA Grapalat"/>
          <w:sz w:val="24"/>
          <w:szCs w:val="24"/>
          <w:lang w:eastAsia="ru-RU"/>
        </w:rPr>
        <w:t>2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թվականի դեկտեմբերի 2</w:t>
      </w:r>
      <w:r w:rsidRPr="00900F66">
        <w:rPr>
          <w:rFonts w:ascii="GHEA Grapalat" w:hAnsi="GHEA Grapalat"/>
          <w:sz w:val="24"/>
          <w:szCs w:val="24"/>
          <w:lang w:eastAsia="ru-RU"/>
        </w:rPr>
        <w:t>9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-ի </w:t>
      </w:r>
      <w:r w:rsidRPr="00900F66">
        <w:rPr>
          <w:rFonts w:ascii="GHEA Grapalat" w:hAnsi="GHEA Grapalat"/>
          <w:bCs/>
          <w:sz w:val="24"/>
          <w:szCs w:val="24"/>
          <w:shd w:val="clear" w:color="auto" w:fill="FFFFFF"/>
          <w:lang w:eastAsia="ar-SA"/>
        </w:rPr>
        <w:t>N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 21</w:t>
      </w:r>
      <w:r w:rsidRPr="00900F66">
        <w:rPr>
          <w:rFonts w:ascii="GHEA Grapalat" w:hAnsi="GHEA Grapalat"/>
          <w:sz w:val="24"/>
          <w:szCs w:val="24"/>
          <w:lang w:eastAsia="ru-RU"/>
        </w:rPr>
        <w:t>1</w:t>
      </w:r>
      <w:r w:rsidRPr="00900F66">
        <w:rPr>
          <w:rFonts w:ascii="GHEA Grapalat" w:hAnsi="GHEA Grapalat"/>
          <w:sz w:val="24"/>
          <w:szCs w:val="24"/>
          <w:lang w:val="af-ZA" w:eastAsia="ru-RU"/>
        </w:rPr>
        <w:t xml:space="preserve">1-ն որոշման մեջ </w:t>
      </w:r>
      <w:r w:rsidRPr="00900F66">
        <w:rPr>
          <w:rFonts w:ascii="GHEA Grapalat" w:hAnsi="GHEA Grapalat" w:cs="Tahoma"/>
          <w:sz w:val="24"/>
          <w:szCs w:val="24"/>
          <w:lang w:eastAsia="ru-RU"/>
        </w:rPr>
        <w:t>կատարել փոփոխություններ</w:t>
      </w:r>
      <w:r w:rsidR="000B20D7">
        <w:rPr>
          <w:rFonts w:ascii="GHEA Grapalat" w:hAnsi="GHEA Grapalat" w:cs="Tahoma"/>
          <w:sz w:val="24"/>
          <w:szCs w:val="24"/>
          <w:lang w:eastAsia="ru-RU"/>
        </w:rPr>
        <w:t xml:space="preserve"> և լրացումներ</w:t>
      </w:r>
      <w:r w:rsidRPr="00900F66">
        <w:rPr>
          <w:rFonts w:ascii="GHEA Grapalat" w:hAnsi="GHEA Grapalat" w:cs="Tahoma"/>
          <w:sz w:val="24"/>
          <w:szCs w:val="24"/>
          <w:lang w:eastAsia="ru-RU"/>
        </w:rPr>
        <w:t xml:space="preserve">, որով </w:t>
      </w:r>
      <w:r w:rsidR="00922E75">
        <w:rPr>
          <w:rFonts w:ascii="GHEA Grapalat" w:hAnsi="GHEA Grapalat" w:cs="Tahoma"/>
          <w:sz w:val="24"/>
          <w:szCs w:val="24"/>
          <w:lang w:eastAsia="ru-RU"/>
        </w:rPr>
        <w:t>8,592</w:t>
      </w:r>
      <w:r w:rsidR="00922E75" w:rsidRPr="008362A8">
        <w:rPr>
          <w:rFonts w:ascii="GHEA Grapalat" w:hAnsi="GHEA Grapalat" w:cs="Tahoma"/>
          <w:sz w:val="24"/>
          <w:szCs w:val="24"/>
          <w:lang w:eastAsia="ru-RU"/>
        </w:rPr>
        <w:t>.</w:t>
      </w:r>
      <w:r w:rsidR="00922E75">
        <w:rPr>
          <w:rFonts w:ascii="GHEA Grapalat" w:hAnsi="GHEA Grapalat" w:cs="Tahoma"/>
          <w:sz w:val="24"/>
          <w:szCs w:val="24"/>
          <w:lang w:eastAsia="ru-RU"/>
        </w:rPr>
        <w:t xml:space="preserve">0 հազ․ դրամ </w:t>
      </w:r>
      <w:r w:rsidR="00922E75" w:rsidRPr="008362A8">
        <w:rPr>
          <w:rFonts w:ascii="GHEA Grapalat" w:hAnsi="GHEA Grapalat" w:cs="Tahoma"/>
          <w:sz w:val="24"/>
          <w:szCs w:val="24"/>
          <w:lang w:eastAsia="ru-RU"/>
        </w:rPr>
        <w:t xml:space="preserve"> </w:t>
      </w:r>
      <w:r w:rsidR="00922E75" w:rsidRPr="00900F66">
        <w:rPr>
          <w:rFonts w:ascii="GHEA Grapalat" w:hAnsi="GHEA Grapalat"/>
          <w:sz w:val="24"/>
          <w:szCs w:val="24"/>
        </w:rPr>
        <w:t xml:space="preserve">գումարի չափով կավելացվի </w:t>
      </w:r>
      <w:r w:rsidR="00922E75">
        <w:rPr>
          <w:rFonts w:ascii="GHEA Grapalat" w:hAnsi="GHEA Grapalat"/>
          <w:sz w:val="24"/>
          <w:szCs w:val="24"/>
        </w:rPr>
        <w:t xml:space="preserve">1057 ծրագրի </w:t>
      </w:r>
      <w:r w:rsidR="00922E75" w:rsidRPr="00900F66">
        <w:rPr>
          <w:rFonts w:ascii="GHEA Grapalat" w:hAnsi="GHEA Grapalat"/>
          <w:sz w:val="24"/>
          <w:szCs w:val="24"/>
          <w:lang w:val="fr-FR"/>
        </w:rPr>
        <w:t>«</w:t>
      </w:r>
      <w:r w:rsidR="00922E75">
        <w:rPr>
          <w:rFonts w:ascii="GHEA Grapalat" w:hAnsi="GHEA Grapalat" w:cs="Sylfaen"/>
          <w:bCs/>
          <w:sz w:val="24"/>
          <w:szCs w:val="24"/>
          <w:lang w:eastAsia="ru-RU"/>
        </w:rPr>
        <w:t>1</w:t>
      </w:r>
      <w:r w:rsidR="00922E75" w:rsidRPr="00900F66">
        <w:rPr>
          <w:rFonts w:ascii="GHEA Grapalat" w:hAnsi="GHEA Grapalat" w:cs="Sylfaen"/>
          <w:bCs/>
          <w:sz w:val="24"/>
          <w:szCs w:val="24"/>
          <w:lang w:eastAsia="ru-RU"/>
        </w:rPr>
        <w:t>1001</w:t>
      </w:r>
      <w:r w:rsidR="00922E75"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="00922E75"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r w:rsidR="00922E75" w:rsidRPr="00922E75">
        <w:rPr>
          <w:rFonts w:ascii="GHEA Grapalat" w:hAnsi="GHEA Grapalat" w:cs="Arial"/>
          <w:bCs/>
          <w:sz w:val="24"/>
          <w:szCs w:val="24"/>
          <w:lang w:val="af-ZA" w:eastAsia="ru-RU"/>
        </w:rPr>
        <w:t>Արդարադատության ոլորտում քաղաքականության  մշակում, ծրագրերի համակարգում, խորհրդատվության և մոնիտորինգի իրականացում</w:t>
      </w:r>
      <w:r w:rsidR="00922E75" w:rsidRPr="00900F66">
        <w:rPr>
          <w:rFonts w:ascii="GHEA Grapalat" w:hAnsi="GHEA Grapalat"/>
          <w:sz w:val="24"/>
          <w:szCs w:val="24"/>
          <w:lang w:val="fr-FR"/>
        </w:rPr>
        <w:t>»</w:t>
      </w:r>
      <w:r w:rsidR="00922E75">
        <w:rPr>
          <w:rFonts w:ascii="GHEA Grapalat" w:hAnsi="GHEA Grapalat"/>
          <w:sz w:val="24"/>
          <w:szCs w:val="24"/>
        </w:rPr>
        <w:t xml:space="preserve"> միջոցառմամբ նախատեսված միջոցները և </w:t>
      </w:r>
      <w:r w:rsidR="00922E75">
        <w:rPr>
          <w:rFonts w:ascii="GHEA Grapalat" w:hAnsi="GHEA Grapalat" w:cs="Tahoma"/>
          <w:sz w:val="24"/>
          <w:szCs w:val="24"/>
          <w:lang w:eastAsia="ru-RU"/>
        </w:rPr>
        <w:t>6,000</w:t>
      </w:r>
      <w:r w:rsidR="008362A8" w:rsidRPr="008362A8">
        <w:rPr>
          <w:rFonts w:ascii="GHEA Grapalat" w:hAnsi="GHEA Grapalat" w:cs="Tahoma"/>
          <w:sz w:val="24"/>
          <w:szCs w:val="24"/>
          <w:lang w:eastAsia="ru-RU"/>
        </w:rPr>
        <w:t>.</w:t>
      </w:r>
      <w:r w:rsidR="00922E75">
        <w:rPr>
          <w:rFonts w:ascii="GHEA Grapalat" w:hAnsi="GHEA Grapalat" w:cs="Tahoma"/>
          <w:sz w:val="24"/>
          <w:szCs w:val="24"/>
          <w:lang w:eastAsia="ru-RU"/>
        </w:rPr>
        <w:t>0</w:t>
      </w:r>
      <w:r w:rsidR="00BB0878">
        <w:rPr>
          <w:rFonts w:ascii="GHEA Grapalat" w:hAnsi="GHEA Grapalat" w:cs="Tahoma"/>
          <w:sz w:val="24"/>
          <w:szCs w:val="24"/>
          <w:lang w:eastAsia="ru-RU"/>
        </w:rPr>
        <w:t xml:space="preserve"> </w:t>
      </w:r>
      <w:r w:rsidR="008362A8">
        <w:rPr>
          <w:rFonts w:ascii="GHEA Grapalat" w:hAnsi="GHEA Grapalat" w:cs="Tahoma"/>
          <w:sz w:val="24"/>
          <w:szCs w:val="24"/>
          <w:lang w:eastAsia="ru-RU"/>
        </w:rPr>
        <w:t xml:space="preserve">հազ․ դրամ </w:t>
      </w:r>
      <w:r w:rsidR="008362A8" w:rsidRPr="00900F66">
        <w:rPr>
          <w:rFonts w:ascii="GHEA Grapalat" w:hAnsi="GHEA Grapalat"/>
          <w:sz w:val="24"/>
          <w:szCs w:val="24"/>
        </w:rPr>
        <w:t>գումարի չափով կավելացվի Հարկադիր կատարումն ապահովող ծառայությանը հատկացված դրամական միջոցները</w:t>
      </w:r>
      <w:r w:rsidR="00922E75">
        <w:rPr>
          <w:rFonts w:ascii="GHEA Grapalat" w:hAnsi="GHEA Grapalat"/>
          <w:sz w:val="24"/>
          <w:szCs w:val="24"/>
        </w:rPr>
        <w:t>։</w:t>
      </w:r>
      <w:r w:rsidR="008362A8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Գումարի</w:t>
      </w:r>
      <w:r w:rsidRPr="00900F66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հատկացումը</w:t>
      </w:r>
      <w:r w:rsidRPr="00900F66">
        <w:rPr>
          <w:rFonts w:ascii="GHEA Grapalat" w:hAnsi="GHEA Grapalat"/>
          <w:sz w:val="24"/>
          <w:szCs w:val="24"/>
        </w:rPr>
        <w:t xml:space="preserve"> </w:t>
      </w:r>
      <w:r w:rsidRPr="00900F66">
        <w:rPr>
          <w:rFonts w:ascii="GHEA Grapalat" w:hAnsi="GHEA Grapalat" w:cs="Sylfaen"/>
          <w:sz w:val="24"/>
          <w:szCs w:val="24"/>
        </w:rPr>
        <w:t>նախատեսվում</w:t>
      </w:r>
      <w:r w:rsidRPr="00900F66">
        <w:rPr>
          <w:rFonts w:ascii="GHEA Grapalat" w:hAnsi="GHEA Grapalat"/>
          <w:sz w:val="24"/>
          <w:szCs w:val="24"/>
        </w:rPr>
        <w:t xml:space="preserve"> է իրականացնել 1228 ծրագրի </w:t>
      </w:r>
      <w:r w:rsidRPr="00900F66">
        <w:rPr>
          <w:rFonts w:ascii="GHEA Grapalat" w:hAnsi="GHEA Grapalat"/>
          <w:sz w:val="24"/>
          <w:szCs w:val="24"/>
          <w:lang w:val="fr-FR"/>
        </w:rPr>
        <w:t>«</w:t>
      </w:r>
      <w:r w:rsidRPr="00900F66">
        <w:rPr>
          <w:rFonts w:ascii="GHEA Grapalat" w:hAnsi="GHEA Grapalat" w:cs="Sylfaen"/>
          <w:bCs/>
          <w:sz w:val="24"/>
          <w:szCs w:val="24"/>
          <w:lang w:eastAsia="ru-RU"/>
        </w:rPr>
        <w:t>31001</w:t>
      </w:r>
      <w:r w:rsidRPr="00900F66">
        <w:rPr>
          <w:rFonts w:ascii="Cambria Math" w:hAnsi="Cambria Math" w:cs="Cambria Math"/>
          <w:bCs/>
          <w:sz w:val="24"/>
          <w:szCs w:val="24"/>
          <w:lang w:eastAsia="ru-RU"/>
        </w:rPr>
        <w:t>․</w:t>
      </w:r>
      <w:r w:rsidRPr="00900F66">
        <w:rPr>
          <w:rFonts w:ascii="GHEA Grapalat" w:hAnsi="GHEA Grapalat" w:cs="Cambria Math"/>
          <w:bCs/>
          <w:sz w:val="24"/>
          <w:szCs w:val="24"/>
          <w:lang w:eastAsia="ru-RU"/>
        </w:rPr>
        <w:t xml:space="preserve"> </w:t>
      </w:r>
      <w:r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Հակակոռուպցիոն</w:t>
      </w:r>
      <w:r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կոմիտեի</w:t>
      </w:r>
      <w:r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շենքային</w:t>
      </w:r>
      <w:r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պայմանների</w:t>
      </w:r>
      <w:r w:rsidRPr="00900F66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Pr="00900F66">
        <w:rPr>
          <w:rFonts w:ascii="GHEA Grapalat" w:hAnsi="GHEA Grapalat" w:cs="Arial"/>
          <w:bCs/>
          <w:sz w:val="24"/>
          <w:szCs w:val="24"/>
          <w:lang w:val="af-ZA" w:eastAsia="ru-RU"/>
        </w:rPr>
        <w:t>ապահովում</w:t>
      </w:r>
      <w:r w:rsidRPr="00900F66">
        <w:rPr>
          <w:rFonts w:ascii="GHEA Grapalat" w:hAnsi="GHEA Grapalat"/>
          <w:sz w:val="24"/>
          <w:szCs w:val="24"/>
          <w:lang w:val="fr-FR"/>
        </w:rPr>
        <w:t>»</w:t>
      </w:r>
      <w:r w:rsidRPr="00900F66">
        <w:rPr>
          <w:rFonts w:ascii="GHEA Grapalat" w:hAnsi="GHEA Grapalat"/>
          <w:sz w:val="24"/>
          <w:szCs w:val="24"/>
        </w:rPr>
        <w:t xml:space="preserve"> միջոցառմամբ նախատեսված գումարի վերաբաշխմամբ, քանի որ </w:t>
      </w:r>
      <w:r w:rsidRPr="00900F66">
        <w:rPr>
          <w:rFonts w:ascii="GHEA Grapalat" w:hAnsi="GHEA Grapalat"/>
          <w:sz w:val="24"/>
          <w:szCs w:val="24"/>
          <w:lang w:eastAsia="ru-RU"/>
        </w:rPr>
        <w:t xml:space="preserve">Արդարադատության թաղամասի կառուցման շուրջ քննարկումները շարունակվում են և դեռ վերջնականապես չեն ավարտվել։  </w:t>
      </w:r>
      <w:r w:rsidR="00ED5A6E" w:rsidRPr="00ED5A6E">
        <w:rPr>
          <w:rFonts w:ascii="GHEA Grapalat" w:hAnsi="GHEA Grapalat"/>
          <w:sz w:val="24"/>
          <w:szCs w:val="24"/>
          <w:lang w:eastAsia="ru-RU"/>
        </w:rPr>
        <w:t>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A01082" w:rsidRDefault="00A01082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01082" w:rsidRDefault="00A01082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lastRenderedPageBreak/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2A2158" w:rsidRPr="00ED5A6E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5A6E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հնարավորություն կստեղծվի </w:t>
      </w:r>
      <w:r w:rsidR="00922E75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922E75" w:rsidRPr="00922E75">
        <w:rPr>
          <w:rFonts w:ascii="GHEA Grapalat" w:hAnsi="GHEA Grapalat"/>
          <w:sz w:val="24"/>
          <w:szCs w:val="24"/>
          <w:lang w:val="hy-AM"/>
        </w:rPr>
        <w:t xml:space="preserve">Էլեկտրոնային հաշտարարության </w:t>
      </w:r>
      <w:r w:rsidR="00922E75">
        <w:rPr>
          <w:rFonts w:ascii="GHEA Grapalat" w:hAnsi="GHEA Grapalat"/>
          <w:sz w:val="24"/>
          <w:szCs w:val="24"/>
          <w:lang w:val="hy-AM"/>
        </w:rPr>
        <w:t>և հ</w:t>
      </w:r>
      <w:r w:rsidR="00922E75" w:rsidRPr="00922E75">
        <w:rPr>
          <w:rFonts w:ascii="GHEA Grapalat" w:hAnsi="GHEA Grapalat"/>
          <w:sz w:val="24"/>
          <w:szCs w:val="24"/>
          <w:lang w:val="hy-AM"/>
        </w:rPr>
        <w:t>արկադիր կատարումն ապահովող ծառայության էլեկտրոնային համակարգ</w:t>
      </w:r>
      <w:r w:rsidR="00922E75">
        <w:rPr>
          <w:rFonts w:ascii="GHEA Grapalat" w:hAnsi="GHEA Grapalat"/>
          <w:sz w:val="24"/>
          <w:szCs w:val="24"/>
          <w:lang w:val="hy-AM"/>
        </w:rPr>
        <w:t>եր</w:t>
      </w:r>
      <w:r w:rsidR="00922E75" w:rsidRPr="00922E75">
        <w:rPr>
          <w:rFonts w:ascii="GHEA Grapalat" w:hAnsi="GHEA Grapalat"/>
          <w:sz w:val="24"/>
          <w:szCs w:val="24"/>
          <w:lang w:val="hy-AM"/>
        </w:rPr>
        <w:t>ի ընդունման կազմակերպումը</w:t>
      </w:r>
      <w:r w:rsidR="00922E75">
        <w:rPr>
          <w:rFonts w:ascii="GHEA Grapalat" w:hAnsi="GHEA Grapalat"/>
          <w:sz w:val="24"/>
          <w:szCs w:val="24"/>
          <w:lang w:val="hy-AM"/>
        </w:rPr>
        <w:t xml:space="preserve"> </w:t>
      </w:r>
      <w:r w:rsidR="00ED5A6E" w:rsidRPr="00ED5A6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D5A6E" w:rsidRPr="00ED5A6E">
        <w:rPr>
          <w:rFonts w:ascii="GHEA Grapalat" w:hAnsi="GHEA Grapalat" w:cs="GHEA Grapalat"/>
          <w:noProof/>
          <w:sz w:val="24"/>
          <w:szCs w:val="24"/>
          <w:lang w:val="hy-AM"/>
        </w:rPr>
        <w:t>«Գնումների մասին ՀՀ օրենքի 15-րդ հոդվածի 6-րդ մասի համաձայն կնքված պայմանագրերով նախատեսված գումարների վճարումը։</w:t>
      </w:r>
    </w:p>
    <w:p w:rsidR="002A2158" w:rsidRPr="00ED5A6E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  <w:r w:rsidRPr="004F3081">
        <w:rPr>
          <w:rFonts w:ascii="GHEA Grapalat" w:hAnsi="GHEA Grapalat"/>
          <w:b/>
          <w:color w:val="000000"/>
          <w:lang w:val="hy-AM"/>
        </w:rPr>
        <w:tab/>
      </w:r>
    </w:p>
    <w:p w:rsidR="00922E75" w:rsidRPr="00922E75" w:rsidRDefault="00922E75" w:rsidP="00922E75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922E75">
        <w:rPr>
          <w:rFonts w:ascii="GHEA Grapalat" w:hAnsi="GHEA Grapalat"/>
          <w:color w:val="000000"/>
          <w:sz w:val="24"/>
          <w:szCs w:val="24"/>
        </w:rPr>
        <w:t>Նախագծի ընդունումը բխում է 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N 1-ի «Էլեկտրոնային արդարադատություն» 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անհրաժեշտությունից:</w:t>
      </w:r>
    </w:p>
    <w:p w:rsidR="002A2158" w:rsidRPr="00922E75" w:rsidRDefault="00922E75" w:rsidP="00922E75">
      <w:pPr>
        <w:tabs>
          <w:tab w:val="left" w:pos="72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922E75">
        <w:rPr>
          <w:rFonts w:ascii="GHEA Grapalat" w:hAnsi="GHEA Grapalat"/>
          <w:color w:val="000000"/>
          <w:sz w:val="24"/>
          <w:szCs w:val="24"/>
        </w:rPr>
        <w:lastRenderedPageBreak/>
        <w:t xml:space="preserve">Նախագծի ընդունման անհրաժեշտությունը պայմանավորված է նաև 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4-րդ կետով սահմանված՝ Էլեկտրոնային արդարադատության միասնական հարթակի (e-justice.am) մշակում և ներդնում միջոցառման </w:t>
      </w:r>
      <w:r>
        <w:rPr>
          <w:rFonts w:ascii="GHEA Grapalat" w:hAnsi="GHEA Grapalat"/>
          <w:color w:val="000000"/>
          <w:sz w:val="24"/>
          <w:szCs w:val="24"/>
        </w:rPr>
        <w:t xml:space="preserve">և </w:t>
      </w:r>
      <w:r w:rsidR="002A2158" w:rsidRPr="004F3081">
        <w:rPr>
          <w:rFonts w:ascii="GHEA Grapalat" w:hAnsi="GHEA Grapalat"/>
          <w:sz w:val="24"/>
          <w:szCs w:val="24"/>
        </w:rPr>
        <w:t>19-րդ կետով սահմանված՝ կատարողական վարույթի արդյունավետության բարձրացման միջոցառման իրականացմամբ։</w:t>
      </w:r>
    </w:p>
    <w:sectPr w:rsidR="002A2158" w:rsidRPr="00922E75" w:rsidSect="002A2158">
      <w:footerReference w:type="default" r:id="rId7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69D" w:rsidRDefault="00C0269D">
      <w:pPr>
        <w:spacing w:after="0" w:line="240" w:lineRule="auto"/>
      </w:pPr>
      <w:r>
        <w:separator/>
      </w:r>
    </w:p>
  </w:endnote>
  <w:endnote w:type="continuationSeparator" w:id="0">
    <w:p w:rsidR="00C0269D" w:rsidRDefault="00C02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D3FFD">
      <w:rPr>
        <w:noProof/>
      </w:rPr>
      <w:t>5</w:t>
    </w:r>
    <w:r>
      <w:fldChar w:fldCharType="end"/>
    </w:r>
  </w:p>
  <w:p w:rsidR="00104BBD" w:rsidRDefault="00C02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69D" w:rsidRDefault="00C0269D">
      <w:pPr>
        <w:spacing w:after="0" w:line="240" w:lineRule="auto"/>
      </w:pPr>
      <w:r>
        <w:separator/>
      </w:r>
    </w:p>
  </w:footnote>
  <w:footnote w:type="continuationSeparator" w:id="0">
    <w:p w:rsidR="00C0269D" w:rsidRDefault="00C02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B20D7"/>
    <w:rsid w:val="000E0E1F"/>
    <w:rsid w:val="001E009C"/>
    <w:rsid w:val="002A2158"/>
    <w:rsid w:val="002D72B4"/>
    <w:rsid w:val="00444B74"/>
    <w:rsid w:val="005C1564"/>
    <w:rsid w:val="006C1F5A"/>
    <w:rsid w:val="00740DAD"/>
    <w:rsid w:val="00795C8B"/>
    <w:rsid w:val="007D3FFD"/>
    <w:rsid w:val="008362A8"/>
    <w:rsid w:val="00922E75"/>
    <w:rsid w:val="00A01082"/>
    <w:rsid w:val="00AD3A2B"/>
    <w:rsid w:val="00B01C60"/>
    <w:rsid w:val="00B50B6F"/>
    <w:rsid w:val="00BB0878"/>
    <w:rsid w:val="00C0269D"/>
    <w:rsid w:val="00C709DE"/>
    <w:rsid w:val="00CE14A2"/>
    <w:rsid w:val="00D563BB"/>
    <w:rsid w:val="00ED5A6E"/>
    <w:rsid w:val="00F131C4"/>
    <w:rsid w:val="00F4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50DDD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1125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9</cp:revision>
  <dcterms:created xsi:type="dcterms:W3CDTF">2023-03-02T13:33:00Z</dcterms:created>
  <dcterms:modified xsi:type="dcterms:W3CDTF">2023-12-01T07:52:00Z</dcterms:modified>
</cp:coreProperties>
</file>