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CB45B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45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2022 ԹՎԱԿԱՆԻ ՊԵՏԱԿԱՆ ԲՅՈՒՋԵԻ ՄԱՍԻՆ» ՕՐԵՆՔՈՒՄ ՎԵՐԱԲԱՇԽՈՒՄ,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</w:t>
      </w:r>
      <w:r w:rsidR="00FB54DB" w:rsidRPr="00FB54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ԹՎԱԿԱՆԻ ԴԵԿՏԵՄԲԵՐԻ 2</w:t>
      </w:r>
      <w:r w:rsidR="00776D42" w:rsidRPr="00172DD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9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-Ի N 21</w:t>
      </w:r>
      <w:r w:rsidR="00FB54DB" w:rsidRPr="00FB54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1-Ն ՈՐՈՇՄԱՆ ՄԵՋ  ՓՈՓՈԽՈՒԹՅՈՒՆՆԵՐ </w:t>
      </w:r>
      <w:r w:rsidR="00493D4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ԿԱՏԱՐԵԼՈՒ </w:t>
      </w:r>
      <w:bookmarkStart w:id="0" w:name="_GoBack"/>
      <w:bookmarkEnd w:id="0"/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ՄԱՍԻՆ» 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5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5689"/>
        <w:gridCol w:w="22"/>
      </w:tblGrid>
      <w:tr w:rsidR="00EE017B" w:rsidRPr="001B6AAC" w:rsidTr="0014019A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0E78" w:rsidRPr="001B6AAC" w:rsidRDefault="001638AA" w:rsidP="006A1CB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1B6A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1B6A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006059" w:rsidRPr="001B6AA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006059" w:rsidRPr="001B6AA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006059" w:rsidRPr="001B6AA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06059" w:rsidRPr="001B6AA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EE017B" w:rsidRPr="001B6AAC" w:rsidRDefault="00EE017B" w:rsidP="006A1CB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1B6AAC" w:rsidRDefault="00DA1B35" w:rsidP="00DA1B35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B6AAC">
              <w:rPr>
                <w:rFonts w:ascii="GHEA Grapalat" w:hAnsi="GHEA Grapalat" w:cs="Sylfaen"/>
                <w:sz w:val="24"/>
                <w:szCs w:val="24"/>
              </w:rPr>
              <w:t>06</w:t>
            </w:r>
            <w:r w:rsidR="00B4454C" w:rsidRPr="001B6AAC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1B6AAC">
              <w:rPr>
                <w:rFonts w:ascii="GHEA Grapalat" w:hAnsi="GHEA Grapalat" w:cs="Sylfaen"/>
                <w:sz w:val="24"/>
                <w:szCs w:val="24"/>
              </w:rPr>
              <w:t>11</w:t>
            </w:r>
            <w:r w:rsidR="00B4454C" w:rsidRPr="001B6AAC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172DDC" w:rsidRPr="001B6AAC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B4454C" w:rsidRPr="001B6AAC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1B6AAC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1B6AAC" w:rsidTr="009035F9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1B6AAC" w:rsidRDefault="00EE017B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46CB" w:rsidRPr="001B6AAC" w:rsidRDefault="009146CB" w:rsidP="009146CB">
            <w:pPr>
              <w:widowControl w:val="0"/>
              <w:suppressAutoHyphens/>
              <w:spacing w:after="0"/>
              <w:ind w:right="210"/>
              <w:contextualSpacing/>
              <w:jc w:val="center"/>
              <w:rPr>
                <w:rFonts w:ascii="GHEA Grapalat" w:eastAsia="Calibri" w:hAnsi="GHEA Grapalat" w:cs="Calibri"/>
                <w:color w:val="00000A"/>
              </w:rPr>
            </w:pPr>
            <w:r w:rsidRPr="001B6AAC">
              <w:rPr>
                <w:rFonts w:ascii="GHEA Grapalat" w:eastAsia="Calibri" w:hAnsi="GHEA Grapalat" w:cs="Calibri Cyr"/>
                <w:b/>
                <w:color w:val="00000A"/>
                <w:sz w:val="24"/>
                <w:szCs w:val="24"/>
                <w:lang w:val="hy-AM"/>
              </w:rPr>
              <w:t xml:space="preserve">№ </w:t>
            </w:r>
            <w:r w:rsidR="00DA1B35" w:rsidRPr="001B6AA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01/34-3/21446-2023</w:t>
            </w:r>
          </w:p>
          <w:p w:rsidR="00EE017B" w:rsidRPr="001B6AAC" w:rsidRDefault="00EE017B" w:rsidP="002C4C3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9216D" w:rsidRPr="00493D4A" w:rsidTr="0014019A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33A0" w:rsidRPr="001B6AAC" w:rsidRDefault="009F33A0" w:rsidP="009F33A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proofErr w:type="spellStart"/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>Նախագծով</w:t>
            </w:r>
            <w:proofErr w:type="spellEnd"/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>առաջարկվում</w:t>
            </w:r>
            <w:proofErr w:type="spellEnd"/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 xml:space="preserve"> է՝ </w:t>
            </w:r>
            <w:proofErr w:type="spellStart"/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>հիմք</w:t>
            </w:r>
            <w:proofErr w:type="spellEnd"/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>ընդունելով</w:t>
            </w:r>
            <w:proofErr w:type="spellEnd"/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 xml:space="preserve"> </w:t>
            </w:r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ru-RU"/>
              </w:rPr>
              <w:t>2022</w:t>
            </w:r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>-2023</w:t>
            </w:r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ru-RU"/>
              </w:rPr>
              <w:t xml:space="preserve"> թվական</w:t>
            </w:r>
            <w:proofErr w:type="spellStart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>ների</w:t>
            </w:r>
            <w:proofErr w:type="spellEnd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ru-RU"/>
              </w:rPr>
              <w:t xml:space="preserve">ն ՀՀ հավաքական </w:t>
            </w:r>
            <w:proofErr w:type="spellStart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>թիմերի</w:t>
            </w:r>
            <w:proofErr w:type="spellEnd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ru-RU"/>
              </w:rPr>
              <w:t xml:space="preserve"> մարզիկների ցուցաբերած արդյունքներ</w:t>
            </w:r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 xml:space="preserve">ը և ՀՀ </w:t>
            </w:r>
            <w:proofErr w:type="spellStart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 xml:space="preserve"> 2020 </w:t>
            </w:r>
            <w:proofErr w:type="spellStart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>թվականի</w:t>
            </w:r>
            <w:proofErr w:type="spellEnd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>հուլիսի</w:t>
            </w:r>
            <w:proofErr w:type="spellEnd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 xml:space="preserve"> 2-ի N1096-Ն </w:t>
            </w:r>
            <w:proofErr w:type="spellStart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>որոշմամբ</w:t>
            </w:r>
            <w:proofErr w:type="spellEnd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>հաստատված</w:t>
            </w:r>
            <w:proofErr w:type="spellEnd"/>
            <w:r w:rsidRPr="001B6AAC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մարզիկների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նրանց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մարզիչների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անվանական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թոշակի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չափերը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, ՀՀ 2023թ.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պետական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բյուջեով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կրթության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գիտության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մշակույթի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սպորտի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նախարարությանը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մի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շարք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միջոցառումների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հատկացումներից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112,426.1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հազ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դրամը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վերաբաշխել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1041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ծրագրի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«</w:t>
            </w:r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12003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Օլիմպիական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խաղերում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աշխարհի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Եվրոպայի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առաջնություններում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բարձր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արդյունքների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հասած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հավաքական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թիմերի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մարզիկներին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նրանց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մարզիչներին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անվանական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թոշակի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  <w:t>հատկացում</w:t>
            </w:r>
            <w:proofErr w:type="spellEnd"/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միջոցառմանը</w:t>
            </w:r>
            <w:proofErr w:type="spellEnd"/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</w:rPr>
              <w:t>: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</w:p>
          <w:p w:rsidR="009F33A0" w:rsidRPr="001B6AAC" w:rsidRDefault="009F33A0" w:rsidP="009F33A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lastRenderedPageBreak/>
              <w:t>Այդ կապակցությամբ հարկ է նշել, որ Նախագծով ներկայացված նվազեցումները հնարավոր չէ կատարել, Նախագծում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պատճառով:</w:t>
            </w:r>
          </w:p>
          <w:p w:rsidR="009F33A0" w:rsidRPr="001B6AAC" w:rsidRDefault="009F33A0" w:rsidP="009F33A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Միաժամանակ, Նախագծում ընդգրկված միջոցառումների բյուջետային 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ծախսերի տնտեսագիտական դասակարգման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մի շարք հոդվածների գծով նվազեցումները հնարավոր չէ կատարել գումարի անբավարարության պատճառով, այդ թվում՝</w:t>
            </w:r>
          </w:p>
          <w:p w:rsidR="009F33A0" w:rsidRPr="001B6AAC" w:rsidRDefault="009F33A0" w:rsidP="009F33A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- 1041 ծրագրի 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«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11012 Եվրոպայի երիտասարդության օլիմպիական փառատոներին մասնակցության ապահովում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» միջոցառման բյուջետային ծախսերի տնտեսագիտական դասակարգման «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Այլ ընթացիկ դրամաշնորհներ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» հոդվածի գծով, </w:t>
            </w:r>
          </w:p>
          <w:p w:rsidR="009F33A0" w:rsidRPr="001B6AAC" w:rsidRDefault="009F33A0" w:rsidP="009F33A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- 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1041 ծրագրի 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«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11022 Ֆրանկոֆոնիայի մարզամշակութային խաղերին Հայաստանի մարզական պատվիրակության մասնակցության ապահովում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» միջոցառման բյուջետային ծախսերի տնտեսագիտական դասակարգման «Գրասենյակային նյութեր և հագուստ» և «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Այլ ընթացիկ դրամաշնորհներ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» հոդվածների գծով, </w:t>
            </w:r>
          </w:p>
          <w:p w:rsidR="009F33A0" w:rsidRPr="001B6AAC" w:rsidRDefault="009F33A0" w:rsidP="009F33A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- 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1041 ծրագրի 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«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11036 ԱՊՀ երկրների երկրորդ մարզական 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lastRenderedPageBreak/>
              <w:t>խաղերին ՀՀ մարզական պատվիրակության մասնակցության ապահովում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» միջոցառման բյուջետային ծախսերի տնտեսագիտական դասակարգման «</w:t>
            </w: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Այլ ընթացիկ դրամաշնորհներ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» հոդվածի գծով, </w:t>
            </w:r>
          </w:p>
          <w:p w:rsidR="009F33A0" w:rsidRPr="001B6AAC" w:rsidRDefault="009F33A0" w:rsidP="009F33A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1B6AAC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-1041 ծրագրի </w:t>
            </w:r>
            <w:r w:rsidRPr="001B6AA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«11037 Երևանում կայանալիք ծանրամարտի մեծահասակների Եվրոպայի առաջնության անցկացում» միջոցառման բյուջետային ծախսերի տնտեսագիտական դասակարգման «Ընդհանուր բնույթի այլ ծառայություններ» հոդվածի գծով:</w:t>
            </w:r>
          </w:p>
          <w:p w:rsidR="0029216D" w:rsidRPr="001B6AAC" w:rsidRDefault="0029216D" w:rsidP="009035F9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1B6AAC" w:rsidRDefault="0029216D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6A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1D08" w:rsidRPr="001B6AAC" w:rsidRDefault="00456476" w:rsidP="001B6AAC">
            <w:pPr>
              <w:spacing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6A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11B34" w:rsidRPr="001B6AAC" w:rsidRDefault="00511B34" w:rsidP="00511B3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B6AA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  <w:p w:rsidR="0029216D" w:rsidRPr="001B6AAC" w:rsidRDefault="0029216D" w:rsidP="002C65E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B6AAC" w:rsidRPr="001B6AAC" w:rsidTr="00C3325D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6AAC" w:rsidRPr="0078594C" w:rsidRDefault="001B6AAC" w:rsidP="001B6AA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859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Pr="0078594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վարչապետի աշխատակազմի սոցիալական</w:t>
            </w:r>
            <w:r w:rsidR="0078594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հարցերի</w:t>
            </w:r>
            <w:r w:rsidR="006D7A6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վարչության եզրակացություն</w:t>
            </w: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6AAC" w:rsidRPr="001B6AAC" w:rsidRDefault="001B6AAC" w:rsidP="00DB17D5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B6AAC">
              <w:rPr>
                <w:rFonts w:ascii="GHEA Grapalat" w:hAnsi="GHEA Grapalat" w:cs="Sylfaen"/>
                <w:sz w:val="24"/>
                <w:szCs w:val="24"/>
              </w:rPr>
              <w:t>0</w:t>
            </w:r>
            <w:r w:rsidR="00DB17D5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1B6AAC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1B6AAC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="00DB17D5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1B6AAC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1B6AAC">
              <w:rPr>
                <w:rFonts w:ascii="GHEA Grapalat" w:hAnsi="GHEA Grapalat" w:cs="Sylfaen"/>
                <w:sz w:val="24"/>
                <w:szCs w:val="24"/>
              </w:rPr>
              <w:t>3թ</w:t>
            </w:r>
            <w:r w:rsidRPr="001B6AAC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1B6AAC" w:rsidRPr="001B6AAC" w:rsidTr="00C3325D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6AAC" w:rsidRPr="001B6AAC" w:rsidRDefault="001B6AAC" w:rsidP="00C3325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6AAC" w:rsidRPr="00DB17D5" w:rsidRDefault="001B6AAC" w:rsidP="00DB17D5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DB17D5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№ </w:t>
            </w:r>
            <w:r w:rsidR="00DB17D5" w:rsidRPr="00DB17D5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02/16.5/41794-2023 </w:t>
            </w:r>
          </w:p>
        </w:tc>
      </w:tr>
      <w:tr w:rsidR="004A1355" w:rsidRPr="00493D4A" w:rsidTr="004A1355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A61" w:rsidRPr="006D7A61" w:rsidRDefault="006D7A61" w:rsidP="006D7A61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Նախագծի վերաբերյալ առաջարկում ենք հստակեցնել հետևյալ</w:t>
            </w: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անհամապատասխանությունը.</w:t>
            </w:r>
          </w:p>
          <w:p w:rsidR="006D7A61" w:rsidRPr="006D7A61" w:rsidRDefault="006D7A61" w:rsidP="006D7A61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1. Նախագծի հիմնավորման համաձայն «ՀՀ կառավարության 2020 թվականի հուլիսի 2-ի № 1096-Ն որոշման համաձայն տրվող անվանական թոշակի անհրաժեշտությունը պայմանավորված է 2022 թվականին ՀՀ հավաքականների մարզիկների ցուցաբերած մարզական աննախադեպ բարձր արդյունքներով, ինչպես նաև մինչև 2023 թվականի ավարտը տարբեր մարզաձևերում կանխատեսվող 2024 թվականի օլիմպիական խաղերի մասնակցության 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վարկանիշների հնարավոր ձեռք բերմամբ:», մինչդեռ ՀՀ կառավարության 2020 թվականի հուլիսի 2-ի № 1096-Ն որոշման (այսուհետ՝ որոշում) հավելվածի 3-րդ գլխի 2-րդ կետի համաձայն անվանական թոշակ է նշանակվում ՀՀ կրթության, գիտության, մշակույթի և սպորտի նախարարի հրամանով` որոշմամբ հաստատված</w:t>
            </w: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կարգի 9-րդ և 10-րդ կետերով սահմանված ժամկետներում, իսկ 9-րդ  և 10-րդ կետերի համաձայն ՀՀ հավաքական թիմերի մարզիկներին և նրանց անձնական մարզիչներին, բացառությամբ</w:t>
            </w: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կարգի 10-րդ կետի պահանջների, անվանական թոշակ է նշանակվում նախորդ տարվա մարզական արդյունքների հիման վրա՝ մեկ տարի ժամկետով՝ համաձայն</w:t>
            </w: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որոշմամբ սահմանված չափերի: Օլիմպիական, պարալիմպիկ, սուրդլիմպիկ խաղերի մասնակցության վարկանիշ ձեռք բերած մարզիկին և նրա անձնական մարզչին վարկանիշի ձեռքբերման պաշտոնական արձանագրության հիման վրա նշանակվում է անվանական թոշակ` մարզիկի արդյունքի ձեռքբերման օրվան հաջորդող ամսվա 1-ից մինչև օլիմպիական խաղերի ավարտին հաջորդող ամսվա 1-ը:</w:t>
            </w:r>
          </w:p>
          <w:p w:rsidR="006D7A61" w:rsidRPr="006D7A61" w:rsidRDefault="006D7A61" w:rsidP="006D7A61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ab/>
              <w:t xml:space="preserve">Միաժամանակ, որոշման հավելվածի 3-րդ գլխի 4-րդ կետի համաձայն անվանական թոշակի հատկացումն իրականացվում է 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lastRenderedPageBreak/>
              <w:t xml:space="preserve">ամեն տարվա հունվարի 1-ից: </w:t>
            </w:r>
          </w:p>
          <w:p w:rsidR="006D7A61" w:rsidRPr="006D7A61" w:rsidRDefault="006D7A61" w:rsidP="006D7A61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Հետևաբար, կարծում ենք, որ՝</w:t>
            </w:r>
          </w:p>
          <w:p w:rsidR="006D7A61" w:rsidRPr="006D7A61" w:rsidRDefault="006D7A61" w:rsidP="006D7A61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1)</w:t>
            </w: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2022 թ.-ին համապատասխան</w:t>
            </w: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արդյունքներ գրանցած մարզիկներն արդեն իսկ 2023 թ.-ին պետք է ստանային սահմանված անվանական թոշակը.</w:t>
            </w:r>
          </w:p>
          <w:p w:rsidR="006D7A61" w:rsidRPr="006D7A61" w:rsidRDefault="006D7A61" w:rsidP="006D7A61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2)</w:t>
            </w: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  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մարզիկին և նրա անձնական մարզչին վարկանիշի ձեռքբերման պաշտոնական արձանագրության հիման վրա է նշանակվում</w:t>
            </w:r>
            <w:r w:rsidRPr="006D7A61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անվանական թոշակ, այլ ոչ՝ դրա հնարավոր ձեռք բերմամբ։</w:t>
            </w:r>
          </w:p>
          <w:p w:rsidR="004A1355" w:rsidRPr="006D7A61" w:rsidRDefault="004A1355" w:rsidP="00C3325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F6FE3" w:rsidRPr="001B6AAC" w:rsidRDefault="005F6FE3" w:rsidP="005F6FE3">
            <w:pPr>
              <w:spacing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6A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5F6FE3" w:rsidRDefault="005F6FE3" w:rsidP="005F6FE3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հիմնավորման մեջ կ</w:t>
            </w:r>
            <w:r w:rsidRPr="001B6AA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ատարվել են համապատասխան փոփոխություններ։</w:t>
            </w:r>
          </w:p>
          <w:p w:rsidR="004A1355" w:rsidRPr="00DB17D5" w:rsidRDefault="00DB33AA" w:rsidP="00DB33AA">
            <w:pPr>
              <w:spacing w:after="0"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Ցանկում չկան կանխատեսվող արդյունքներ, և բոլոր արդյունքները ձեռք են բերվել կամ 2022 թվականին, կամ հանդիսանում են 2023 թվականին ձեռք բերված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վարկանիշ՝</w:t>
            </w:r>
            <w:r w:rsidRPr="006D7A6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ձեռքբերման պաշտոնական արձանագրության հիման վրա</w:t>
            </w: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:</w:t>
            </w:r>
          </w:p>
        </w:tc>
      </w:tr>
    </w:tbl>
    <w:p w:rsidR="00AA5734" w:rsidRPr="00A627CD" w:rsidRDefault="00AA5734" w:rsidP="009035F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AA5734" w:rsidRPr="00A627CD" w:rsidSect="009035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2BF" w:rsidRDefault="008612BF" w:rsidP="00FD2E13">
      <w:pPr>
        <w:spacing w:after="0" w:line="240" w:lineRule="auto"/>
      </w:pPr>
      <w:r>
        <w:separator/>
      </w:r>
    </w:p>
  </w:endnote>
  <w:endnote w:type="continuationSeparator" w:id="0">
    <w:p w:rsidR="008612BF" w:rsidRDefault="008612BF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2BF" w:rsidRDefault="008612BF" w:rsidP="00FD2E13">
      <w:pPr>
        <w:spacing w:after="0" w:line="240" w:lineRule="auto"/>
      </w:pPr>
      <w:r>
        <w:separator/>
      </w:r>
    </w:p>
  </w:footnote>
  <w:footnote w:type="continuationSeparator" w:id="0">
    <w:p w:rsidR="008612BF" w:rsidRDefault="008612BF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63345"/>
    <w:rsid w:val="000805D0"/>
    <w:rsid w:val="00091A46"/>
    <w:rsid w:val="000B0495"/>
    <w:rsid w:val="000C2032"/>
    <w:rsid w:val="000D3C5A"/>
    <w:rsid w:val="00132288"/>
    <w:rsid w:val="00135654"/>
    <w:rsid w:val="0014019A"/>
    <w:rsid w:val="001638AA"/>
    <w:rsid w:val="00172DDC"/>
    <w:rsid w:val="00176D40"/>
    <w:rsid w:val="001B2567"/>
    <w:rsid w:val="001B6AAC"/>
    <w:rsid w:val="001B6B64"/>
    <w:rsid w:val="001D522E"/>
    <w:rsid w:val="00202CD4"/>
    <w:rsid w:val="002169DC"/>
    <w:rsid w:val="00231092"/>
    <w:rsid w:val="00235BD0"/>
    <w:rsid w:val="00242B2B"/>
    <w:rsid w:val="002508E5"/>
    <w:rsid w:val="00252026"/>
    <w:rsid w:val="00260DFC"/>
    <w:rsid w:val="00271BD1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A04CF"/>
    <w:rsid w:val="003A2ACB"/>
    <w:rsid w:val="003C3224"/>
    <w:rsid w:val="003C7AB9"/>
    <w:rsid w:val="003F1B8D"/>
    <w:rsid w:val="004031CA"/>
    <w:rsid w:val="00407AD9"/>
    <w:rsid w:val="00421D3D"/>
    <w:rsid w:val="004225DB"/>
    <w:rsid w:val="004409BE"/>
    <w:rsid w:val="0045278F"/>
    <w:rsid w:val="00456476"/>
    <w:rsid w:val="00493D4A"/>
    <w:rsid w:val="004A1355"/>
    <w:rsid w:val="004D0F8A"/>
    <w:rsid w:val="004D5051"/>
    <w:rsid w:val="00510556"/>
    <w:rsid w:val="00511B34"/>
    <w:rsid w:val="00516FE7"/>
    <w:rsid w:val="00531451"/>
    <w:rsid w:val="00571D08"/>
    <w:rsid w:val="00574285"/>
    <w:rsid w:val="005761BC"/>
    <w:rsid w:val="00583D9B"/>
    <w:rsid w:val="005A2980"/>
    <w:rsid w:val="005D5FFC"/>
    <w:rsid w:val="005F6FE3"/>
    <w:rsid w:val="00667A4D"/>
    <w:rsid w:val="0067153F"/>
    <w:rsid w:val="00676957"/>
    <w:rsid w:val="006A1CB6"/>
    <w:rsid w:val="006B537E"/>
    <w:rsid w:val="006D060C"/>
    <w:rsid w:val="006D122E"/>
    <w:rsid w:val="006D566A"/>
    <w:rsid w:val="006D7A61"/>
    <w:rsid w:val="00710CA9"/>
    <w:rsid w:val="00715223"/>
    <w:rsid w:val="00734F52"/>
    <w:rsid w:val="0075316E"/>
    <w:rsid w:val="00762C41"/>
    <w:rsid w:val="00776D42"/>
    <w:rsid w:val="0078594C"/>
    <w:rsid w:val="0079521A"/>
    <w:rsid w:val="007A74CE"/>
    <w:rsid w:val="007B3BEB"/>
    <w:rsid w:val="007D46CE"/>
    <w:rsid w:val="0082627E"/>
    <w:rsid w:val="008612BF"/>
    <w:rsid w:val="0087740C"/>
    <w:rsid w:val="008850B6"/>
    <w:rsid w:val="008928B3"/>
    <w:rsid w:val="008964FB"/>
    <w:rsid w:val="008A1E18"/>
    <w:rsid w:val="008F0278"/>
    <w:rsid w:val="00900C1A"/>
    <w:rsid w:val="00900E6A"/>
    <w:rsid w:val="009035F9"/>
    <w:rsid w:val="009146CB"/>
    <w:rsid w:val="009604FD"/>
    <w:rsid w:val="00963E81"/>
    <w:rsid w:val="00974037"/>
    <w:rsid w:val="0097600A"/>
    <w:rsid w:val="00976809"/>
    <w:rsid w:val="00977D2C"/>
    <w:rsid w:val="009808F2"/>
    <w:rsid w:val="00982E03"/>
    <w:rsid w:val="0099729F"/>
    <w:rsid w:val="009A792A"/>
    <w:rsid w:val="009D2E6D"/>
    <w:rsid w:val="009F33A0"/>
    <w:rsid w:val="00A10E78"/>
    <w:rsid w:val="00A20E84"/>
    <w:rsid w:val="00A31821"/>
    <w:rsid w:val="00A458CA"/>
    <w:rsid w:val="00A4732D"/>
    <w:rsid w:val="00A47BCB"/>
    <w:rsid w:val="00A627CD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4454C"/>
    <w:rsid w:val="00B7058E"/>
    <w:rsid w:val="00B71459"/>
    <w:rsid w:val="00BA146C"/>
    <w:rsid w:val="00BD080E"/>
    <w:rsid w:val="00C475B7"/>
    <w:rsid w:val="00C51CBE"/>
    <w:rsid w:val="00C54EBA"/>
    <w:rsid w:val="00C55895"/>
    <w:rsid w:val="00CB45B8"/>
    <w:rsid w:val="00CB7DA3"/>
    <w:rsid w:val="00CD4644"/>
    <w:rsid w:val="00D10C43"/>
    <w:rsid w:val="00D3162E"/>
    <w:rsid w:val="00D821DE"/>
    <w:rsid w:val="00DA1B35"/>
    <w:rsid w:val="00DB17D5"/>
    <w:rsid w:val="00DB33AA"/>
    <w:rsid w:val="00DB43D3"/>
    <w:rsid w:val="00DB7CF1"/>
    <w:rsid w:val="00DC01E7"/>
    <w:rsid w:val="00DC4DFC"/>
    <w:rsid w:val="00E04D10"/>
    <w:rsid w:val="00E10794"/>
    <w:rsid w:val="00E13464"/>
    <w:rsid w:val="00E146CB"/>
    <w:rsid w:val="00E17FAB"/>
    <w:rsid w:val="00E31A13"/>
    <w:rsid w:val="00E66C8F"/>
    <w:rsid w:val="00E9024D"/>
    <w:rsid w:val="00EA013D"/>
    <w:rsid w:val="00EB17D2"/>
    <w:rsid w:val="00EB3FF3"/>
    <w:rsid w:val="00EB732D"/>
    <w:rsid w:val="00EC712B"/>
    <w:rsid w:val="00EE017B"/>
    <w:rsid w:val="00EF53EF"/>
    <w:rsid w:val="00EF6FCF"/>
    <w:rsid w:val="00EF73E6"/>
    <w:rsid w:val="00F10FB8"/>
    <w:rsid w:val="00F20EF3"/>
    <w:rsid w:val="00F36322"/>
    <w:rsid w:val="00F442A0"/>
    <w:rsid w:val="00F73E30"/>
    <w:rsid w:val="00F77F24"/>
    <w:rsid w:val="00F91420"/>
    <w:rsid w:val="00FB54DB"/>
    <w:rsid w:val="00FC646B"/>
    <w:rsid w:val="00FC665D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4E15C"/>
  <w15:docId w15:val="{5A2E68D3-75B7-4FBD-AA08-4C1C2C461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91A27-6465-4586-9F2F-17EE1C87A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https://mul2.gov.am/tasks/893421/oneclick/ampopatert.docx?token=f3874d9fe7418bfbbfc5761bb3aa16f3</cp:keywords>
  <cp:lastModifiedBy>Susanna Arzumanyan</cp:lastModifiedBy>
  <cp:revision>70</cp:revision>
  <cp:lastPrinted>2023-06-07T06:39:00Z</cp:lastPrinted>
  <dcterms:created xsi:type="dcterms:W3CDTF">2021-03-18T12:51:00Z</dcterms:created>
  <dcterms:modified xsi:type="dcterms:W3CDTF">2023-12-12T06:47:00Z</dcterms:modified>
</cp:coreProperties>
</file>