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73E" w:rsidRPr="007E553F" w:rsidRDefault="00D8673E" w:rsidP="00185EC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B428B6" w:rsidRPr="007E553F" w:rsidRDefault="00D936F8" w:rsidP="00185EC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E553F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B428B6" w:rsidRPr="007E553F" w:rsidRDefault="00D936F8" w:rsidP="00185EC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E553F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B428B6" w:rsidRPr="007E553F" w:rsidRDefault="00D936F8" w:rsidP="00185EC6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7E553F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="009C563D" w:rsidRPr="007E553F">
        <w:rPr>
          <w:rFonts w:ascii="GHEA Grapalat" w:eastAsia="GHEA Grapalat" w:hAnsi="GHEA Grapalat" w:cs="GHEA Grapalat"/>
          <w:sz w:val="24"/>
          <w:szCs w:val="24"/>
        </w:rPr>
        <w:t>դեկտեմբերի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 w:rsidR="00C01F62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 -</w:t>
      </w:r>
      <w:r w:rsidR="00C64B35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</w:t>
      </w:r>
    </w:p>
    <w:p w:rsidR="00B428B6" w:rsidRPr="007E553F" w:rsidRDefault="00B428B6" w:rsidP="00185EC6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B428B6" w:rsidRPr="007E553F" w:rsidRDefault="00C64B35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ԿԱՌԱՎԱՐՈՒԹՅԱՆ 2022 ԹՎԱԿԱՆԻ ՀՈՒՆԻՍԻ 9-Ի N 847-Ն ՈՐՈՇՄԱՆ ՄԵՋ </w:t>
      </w:r>
      <w:r w:rsidR="00BF6219"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ՓՈՓՈԽՈՒԹՅՈՒՆՆԵՐ ԵՎ ԼՐԱՑՈՒՄՆԵՐ ԿԱՏԱՐԵԼՈՒ ՄԱՍԻՆ </w:t>
      </w:r>
    </w:p>
    <w:p w:rsidR="00BF6219" w:rsidRPr="007E553F" w:rsidRDefault="00BF6219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7E553F" w:rsidRDefault="00BF6219" w:rsidP="00185EC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Հիմք ընդունելով «Նորմատիվ իրավական ակտերի մասին» օրենքի 34-րդ հոդվածի 1-ին մասը՝</w:t>
      </w:r>
      <w:r w:rsidR="00D936F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Հայաստանի Հանրապետության կառավարությունը </w:t>
      </w:r>
      <w:r w:rsidR="00D936F8" w:rsidRPr="007E553F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B428B6" w:rsidRPr="007E553F" w:rsidRDefault="00D936F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</w:t>
      </w:r>
      <w:r w:rsidR="00BF6219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2022 թվականի հունիսի 9-ի «Անչափահասի, անգործունակի կամ հոգեկան առողջության խնդիր ունեցող անձի մասնակցությամբ քննչական գործողությունների կատարմանը ներգրավվող հոգեբանների որակավորման կարգը սահմանելու մասին» </w:t>
      </w:r>
      <w:r w:rsidR="00A21A6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N 847-Ն որոշման (այսուհետ՝ Որոշում) 3-րդ կետում «25 հոգեբաններին՝» բառերից հետո և «որակավորման վկայականներ՝» բառերից հետո «</w:t>
      </w:r>
      <w:r w:rsidR="00E25161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</w:t>
      </w:r>
      <w:r w:rsidR="00A21A6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2024</w:t>
      </w:r>
      <w:r w:rsidR="009C563D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հունվարի 1-ը</w:t>
      </w:r>
      <w:r w:rsidR="00A21A6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9C563D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բառերը փոխարինել</w:t>
      </w:r>
      <w:r w:rsidR="00A21A6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E25161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</w:t>
      </w:r>
      <w:r w:rsidR="00A21A6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202</w:t>
      </w:r>
      <w:r w:rsidR="009C563D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4 թվականի հուլիսի 1-ը</w:t>
      </w:r>
      <w:r w:rsidR="00A21A6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9C563D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բառերով</w:t>
      </w:r>
      <w:r w:rsidR="00A21A6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A21A60" w:rsidRPr="007E553F" w:rsidRDefault="00A21A60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Որոշման 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հավելվածում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:rsidR="00A21A60" w:rsidRPr="007E553F" w:rsidRDefault="00A21A60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1) 2-րդ կետում «բարձրագույն կրթություն» բառերը փոխարինել «</w:t>
      </w:r>
      <w:r w:rsidR="00BF2199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բակալավրի և 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մագիստրոսի կամ դիպլոմավորված մասնագետի որակավորում, դիմելու օրվան նախորդած վերջին հինգ տարվա ընթացքում ունի հոգեբանի առնվազն մեկ տարվա մասնագիտական աշխատանքային ստաժ»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բառերով,</w:t>
      </w:r>
    </w:p>
    <w:p w:rsidR="00EB5BA8" w:rsidRPr="007E553F" w:rsidRDefault="00C62A10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6-րդ կետում՝</w:t>
      </w:r>
    </w:p>
    <w:p w:rsidR="00EB5BA8" w:rsidRPr="007E553F" w:rsidRDefault="00EB5BA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ա. 2-րդ ենթակետի «4x6 չափսի» բառերը փոխարինել «3x4 չափսի» բառերով,</w:t>
      </w:r>
    </w:p>
    <w:p w:rsidR="00186BB5" w:rsidRPr="007E553F" w:rsidRDefault="00EB5BA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բ. 6-րդ ենթակետ</w:t>
      </w:r>
      <w:r w:rsidR="00C62A1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ը շարադրել հետևյալ խմբագրությամբ</w:t>
      </w:r>
      <w:r w:rsidR="00186BB5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:rsidR="00EB5BA8" w:rsidRPr="007E553F" w:rsidRDefault="00EB5BA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86BB5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«6) 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դատվածություն չունենալու վերաբերյալ իրավասու պետական մարմնի կողմից տրված փաստաթուղթ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»,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EB5BA8" w:rsidRPr="007E553F" w:rsidRDefault="00EB5BA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գ. լրացնել նոր՝ 7-րդ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8-րդ 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ենթակետ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՝ հետևյալ բովանդակությամբ.</w:t>
      </w:r>
    </w:p>
    <w:p w:rsidR="001D63C8" w:rsidRPr="007E553F" w:rsidRDefault="00EB5BA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7) 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դատական կարգով անգործունակ կամ սահմանափակ գործունակ ճանաչված չլինելու վերաբերյալ իրավասու պետական մարմնի կողմից տրված փաստաթուղթ</w:t>
      </w:r>
      <w:r w:rsidR="00186BB5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EB5BA8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8) 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կարգի 2-րդ կետով պահանջվող մասնագիտական </w:t>
      </w:r>
      <w:r w:rsidR="0069124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աշխատանքային 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ստաժը հավաստող տեղեկանք կամ </w:t>
      </w:r>
      <w:r w:rsidR="00691240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գործատուի կողմից տրամադրված 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այլ փաստաթղթեր</w:t>
      </w:r>
      <w:r w:rsidR="00EB3B3A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EB5BA8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28-րդ կետում «նախարարությունը» բառը փոխարինել «նախարարության համապատասխան ստորաբաժանումը» բառերով,</w:t>
      </w:r>
    </w:p>
    <w:p w:rsidR="004571A6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B5DA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29-րդ կետ</w:t>
      </w:r>
      <w:r w:rsidR="004571A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ում՝</w:t>
      </w:r>
    </w:p>
    <w:p w:rsidR="003B5DAF" w:rsidRPr="007E553F" w:rsidRDefault="004571A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ա.</w:t>
      </w:r>
      <w:r w:rsidR="003B5DA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«Թեստերը»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բառից հետո լրացնել «, հիմք ընդունելով հոգեբանի որակավորման դասընթացների թեմաները և որակավորված հոգեբանի մասնագիտական գործունեությանն առնչվող կարգավորումները,»</w:t>
      </w:r>
      <w:r w:rsidR="004B630A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բառերը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4571A6" w:rsidRPr="007E553F" w:rsidRDefault="004571A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բ. </w:t>
      </w:r>
      <w:r w:rsidR="004B630A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5-րդ ենթակետի «Երեխաների իրավունքների պաշտպանության» բառերը փոխարինել «Երեխայի իրավունքների մասին» բառերով,</w:t>
      </w:r>
    </w:p>
    <w:p w:rsidR="004B630A" w:rsidRPr="007E553F" w:rsidRDefault="004B630A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գ. 8-րդ ենթակետում «Անչափահաս տուժողների և վկաների հարցերով արդարադատության ՄԱԿ-ի ուղեցույց» բառերը փոխարինել ««Անչափահաս տուժողների և վկաների մասնակցությամբ արդարադատության հարցերով» ՄԱԿ-ի ուղենիշներ» բառերով,</w:t>
      </w:r>
    </w:p>
    <w:p w:rsidR="004B630A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4B630A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30-րդ կետը շարադրել հետևյալ խմբագրությամբ.</w:t>
      </w:r>
    </w:p>
    <w:p w:rsidR="004B630A" w:rsidRPr="007E553F" w:rsidRDefault="004B630A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«30.</w:t>
      </w:r>
      <w:r w:rsidR="00D3709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Մինչև քննությունը սկսելը համակարգչային ծրագրի միջոցով համապատասխան թեստերի բազայից պատահականության սկզբունքով գեներացվում է թեստային առաջադրանքի երկու տարբերակ՝ պահպանելով սույն կարգի 29-րդ կետով սահմանված ոլորտների համամասնությունը: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D3709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3B5DAF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="00D3709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3B5DA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31-րդ կետում 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«բացառվի» բառը փոխարինել «մինչ կնքված համապատասխան արկղը դիմորդների ներկայությամբ բացելը</w:t>
      </w:r>
      <w:r w:rsidR="003B5DA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բացառվի</w:t>
      </w:r>
      <w:r w:rsidR="00EB5BA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3B5DA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բառերով,</w:t>
      </w:r>
    </w:p>
    <w:p w:rsidR="00185EC6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7</w:t>
      </w:r>
      <w:r w:rsidR="003B5DA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32-րդ կետ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ը շարադրել հետևյալ խմբագրությամբ.</w:t>
      </w:r>
    </w:p>
    <w:p w:rsidR="00185EC6" w:rsidRPr="007E553F" w:rsidRDefault="003B5DAF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32. </w:t>
      </w:r>
      <w:r w:rsidR="00185EC6"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Թեստավորման մեկնարկից առաջ հանձնաժողովի քարտուղարը ներկայացնում է թեստավորման անցկացման ընթացակարգն ու պատասխանում այդ կապակցությամբ դիմորդների հնչեցրած հարցերին, որից հետո յուրաքանչյուր դիմորդի տրամադրում է թեստային առաջադրանքի պատասխանների լրացման համար նախատեսված ամփոփաթերթի </w:t>
      </w:r>
      <w:r w:rsidR="00185EC6"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մեկ օրինակ: Ամփոփաթերթը կազմված է հիմնական և կտրվող մասերից, որոնք պարունակում են միևնույն ծածկագիրը: Դիմորդը ամփոփաթերթի կտրվող մասում լրացնում է իր անունը, ազգանունը, հայրանունը և գցում է կտրոնների համար նախատեսված, թափանցիկ և կնքված արկղի մեջ: Նշված արկղը թույլատրվում է բացել միայն դիմորդների ներկայությամբ թեստավորման արդյունքները հրապարակելիս: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3B5DAF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3B5DA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35-րդ կետում «(ինտերնետ հասանելիությունը սահմանափակվում է)» բառերը հանել,</w:t>
      </w:r>
    </w:p>
    <w:p w:rsidR="003B5DAF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9</w:t>
      </w:r>
      <w:r w:rsidR="00D3709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37-38-րդ կետերը շարադրել հետևյալ խմբագրությամբ.</w:t>
      </w:r>
    </w:p>
    <w:p w:rsidR="00185EC6" w:rsidRPr="007E553F" w:rsidRDefault="00D3709F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37. Յուրաքանչյուր դիմորդ ստանում է փակ ծրար, որը պարունակում է թեստային առաջադրանքի ձևաթուղթը և գրիչ:</w:t>
      </w:r>
    </w:p>
    <w:p w:rsidR="00D3709F" w:rsidRPr="007E553F" w:rsidRDefault="00185EC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38. Ծրարները բաշխելու նպատակով դիմորդներից մեկը դրանք պատահականության սկզբունքով բաժանում է քննասենյակում գտնվող դիմորդներին:</w:t>
      </w:r>
      <w:r w:rsidR="00D3709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D20427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:rsidR="00D3709F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10</w:t>
      </w:r>
      <w:r w:rsidR="00D3709F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39-րդ կետում «չորս» բառը փոխարինել «3» թվով,</w:t>
      </w:r>
    </w:p>
    <w:p w:rsidR="00D3709F" w:rsidRPr="007E553F" w:rsidRDefault="00D3709F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41-43-րդ կետերը շարադրել հետևյալ խմբագրությամբ.</w:t>
      </w:r>
    </w:p>
    <w:p w:rsidR="00185EC6" w:rsidRPr="007E553F" w:rsidRDefault="00185EC6" w:rsidP="00185EC6">
      <w:pPr>
        <w:shd w:val="clear" w:color="auto" w:fill="FFFFFF"/>
        <w:spacing w:after="0" w:line="36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«41. 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Թեստային հարցին առաջադրված չորս պատասխաններից ընտրվում է մեկ տարբերակ, և ամփոփաթերթի հիմնական մասում դրա համար նախատեսված համապատասխան վանդակում «V» նշում է կատարվում: Վանդակներում ջնջումներ, ուղղումներ կամ վերականգնումներ կատարելու դեպքում տվյալ հարցի պատասխանը համարվում է սխալ պատասխան: Սխալ պատասխան է համարվում նաև մեկից ավելի պատասխան նշելը կամ որևէ պատասխան չնշելը: </w:t>
      </w:r>
    </w:p>
    <w:p w:rsidR="00185EC6" w:rsidRPr="007E553F" w:rsidRDefault="00185EC6" w:rsidP="00185EC6">
      <w:pPr>
        <w:shd w:val="clear" w:color="auto" w:fill="FFFFFF"/>
        <w:spacing w:after="0" w:line="36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42. Դիմորդին արգելվում է գրավոր աշխատանքի ամփոփաթերթի հիմնական մասի մեջ գրել իր անունը կամ կատարել որևէ այլ նշում, որը կարող է անհատականացնել աշխատանքը, այդ թվում՝ «V» նշումից բացի որևէ այլ նշում կատարելը: Թեստի ձևաթղթում դիմորդը կարող է կատարել ցանկացած նշում, դրանք չեն դիտարկվում հանձնաժողովի կողմից, թեստավորման արդյունքում գնահատվում են միայն ամփոփաթերթում նշված պատասխանները: Մինչ թեստավորման արդյունքների հրապարակումը դիմորդի</w:t>
      </w:r>
      <w:r w:rsidRPr="007E553F">
        <w:rPr>
          <w:rFonts w:ascii="GHEA Grapalat" w:hAnsi="GHEA Grapalat"/>
        </w:rPr>
        <w:t xml:space="preserve"> 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կողմից ամփոփաթերթի հիմնական մասի և կտրոնի վրայի անթափանց ծածկաշերտերը մաքրելն արգելվում է:</w:t>
      </w:r>
    </w:p>
    <w:p w:rsidR="00185EC6" w:rsidRPr="007E553F" w:rsidRDefault="00185EC6" w:rsidP="00185EC6">
      <w:pPr>
        <w:shd w:val="clear" w:color="auto" w:fill="FFFFFF"/>
        <w:spacing w:after="0" w:line="360" w:lineRule="auto"/>
        <w:ind w:firstLine="41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43. Աշխատանքն ավարտելու, ինչպես նաև թեստավորման առաջադրանքների կատարման համար հատկացված ժամանակը սպառվելու դեպքում դիմորդը առաջադրանքի ձևաթուղթը 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հանձնում է հանձնաժողովի քարտուղարին, ամփոփաթերթի բնօրինակը տեղադրում է թափանցիկ և կնքված արկղի մեջ, իսկ կրկնօրինակը տրամադրվում է իրեն: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»,</w:t>
      </w:r>
    </w:p>
    <w:p w:rsidR="00185EC6" w:rsidRPr="007E553F" w:rsidRDefault="00185EC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46-47-րդ կետերը ճանաչել ուժը կորցրած,</w:t>
      </w:r>
    </w:p>
    <w:p w:rsidR="00185EC6" w:rsidRPr="007E553F" w:rsidRDefault="00185EC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48-րդ կետում «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աշխատանքը, հանձնաժողովի անդամների ձայների մեծամասնությամբ ընդունված որոշմամբ» բառերը փոխարինել «դա արձանագրվում է հանձնաժողովի կողմից, աշխատանքը» բառերով,</w:t>
      </w:r>
    </w:p>
    <w:p w:rsidR="00185EC6" w:rsidRPr="007E553F" w:rsidRDefault="00185EC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49-րդ կետում «նախագահի» բառը և «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 ստորագրում է քննասենյակում ներկա գտնվելու իրավունք ունեցող առնվազն երկու անձ: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 նախադասությունը հանել,</w:t>
      </w:r>
    </w:p>
    <w:p w:rsidR="00185EC6" w:rsidRPr="007E553F" w:rsidRDefault="00185EC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1D63C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50-րդ կետը շարադրել հետևյալ խմբագրությամբ.</w:t>
      </w:r>
    </w:p>
    <w:p w:rsidR="00185EC6" w:rsidRPr="007E553F" w:rsidRDefault="00185EC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«50. 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Թեստավորման արդյունքում յուրաքանչյուր առաջադրանքի ճիշտ պատասխանը գնահատվում է մեկ միավոր, իսկ սխալ պատասխանը` զրո միավոր: Վերջնական գնահատականը որոշվում է ճիշտ պատասխանած հարցերի համար տրված միավորների հանրագումարով: Թեստավորման արդյունքներն ամփոփելու և դիմորդներին ներկայացնելու նպատակով նախարարությունը դիմորդներին հրավիրում է արդյունքների հրապարակմանը: Արդյունքները հրապարակելու նպատակով բացվում է դիմորդների անունները պարունակող կտրոնների արկղը` կտրոնները տրամադրելով համապատասխան դիմորդներին: Դիմորդներից յուրաքանչյուրը ջնջում է իրեն տրամադրված կտրոնի վրա առկա անթափանց ծածկաշերտը` իրեն հատկացված համարին ծանոթանալու նպատակով: Այնուհետև նախարարության ներկայացուցիչը ջնջում է ստուգված ամփոփաթերթերի վրա փակցված անթափանց ծածկաշերտերը` հայտարարելով յուրաքանչյուր ամփոփաթերթին համապատասխանող ծածկագիրը: Մասնակիցներին տրամադրված կտրոնի վրա առկա ծածկագրի և ամփոփաթերթի վրա առկա և հրապարակված ծածկագրի համապատասխանեցման միջոցով իրականացվում է աշխատանքների հեղինակների նույնականացումը` հայտարարելով նրանց ստացած միավորների քանակը: Արդյունքները հրապարակելուց հետո կազմվում է հանձնաժողովի արձանագրություն, որը պետք է տեղեկություններ պարունակի յուրաքանչյուր մասնակցի ստացած միավորի մասին: 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Արձանագրությունը ստորագրում են հանձնաժողովի նիստին մասնակցած և աշխատանքները ստուգած բոլոր անդամները: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»,</w:t>
      </w:r>
    </w:p>
    <w:p w:rsidR="00185EC6" w:rsidRPr="007E553F" w:rsidRDefault="001D63C8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16</w:t>
      </w:r>
      <w:r w:rsidR="00185EC6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) լրացնել նոր՝ 56-րդ և 57-րդ կետեր՝ հետևյալ բովանդակությամբ.</w:t>
      </w:r>
    </w:p>
    <w:p w:rsidR="00185EC6" w:rsidRPr="007E553F" w:rsidRDefault="00185EC6" w:rsidP="00185EC6">
      <w:pPr>
        <w:shd w:val="clear" w:color="auto" w:fill="FFFFFF"/>
        <w:spacing w:after="0" w:line="36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56. Որակավորման վկայականները տրամադրվում են անժամկետ, սակայն որակավորման վկայականի գործողությունը, համապատասխան հիմքի առկայության մասին </w:t>
      </w:r>
      <w:r w:rsidR="00B051DC"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հայտնի դառնալու պահից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՝ մեկ ամսվա ընթացքում, Հայաստանի Հանրապետության արդարադատության նախարարի հրամանով դադարեցվում է, եթե՝</w:t>
      </w:r>
    </w:p>
    <w:p w:rsidR="00185EC6" w:rsidRPr="007E553F" w:rsidRDefault="00185EC6" w:rsidP="00185EC6">
      <w:pPr>
        <w:shd w:val="clear" w:color="auto" w:fill="FFFFFF"/>
        <w:spacing w:after="0" w:line="36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1) որակավորված հոգեբանը առնվազն երեք տարին մեկ անգամ պարտադիր վերապատրաստումը չի անցել,</w:t>
      </w:r>
    </w:p>
    <w:p w:rsidR="00185EC6" w:rsidRPr="007E553F" w:rsidRDefault="00185EC6" w:rsidP="00185EC6">
      <w:pPr>
        <w:shd w:val="clear" w:color="auto" w:fill="FFFFFF"/>
        <w:spacing w:after="0" w:line="36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2) ի հայտ են եկել սույն կարգի 3-րդ կետի 1-2-րդ ենթակետերով նշված հանգամանքները:</w:t>
      </w:r>
    </w:p>
    <w:p w:rsidR="00B10F8A" w:rsidRPr="007E553F" w:rsidRDefault="00B10F8A" w:rsidP="00185EC6">
      <w:pPr>
        <w:shd w:val="clear" w:color="auto" w:fill="FFFFFF"/>
        <w:spacing w:after="0" w:line="36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7E553F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Pr="007E553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որակավորված հոգեբանը խախտել է </w:t>
      </w:r>
      <w:r w:rsidR="0013161F" w:rsidRPr="007E553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հանրային ծառայողի </w:t>
      </w:r>
      <w:r w:rsidRPr="007E553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անհամատեղելիության պահանջներին, այլ սահմանափակումներին և շահերի բախմանն առնչվող կարգավորումները</w:t>
      </w:r>
      <w:r w:rsidR="0013161F" w:rsidRPr="007E553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7E553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EB5BA8" w:rsidRPr="007E553F" w:rsidRDefault="00185EC6" w:rsidP="00185E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57. Նշված հիմք</w:t>
      </w:r>
      <w:r w:rsidR="00B10F8A"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եր</w:t>
      </w:r>
      <w:r w:rsidRPr="007E553F">
        <w:rPr>
          <w:rFonts w:ascii="GHEA Grapalat" w:eastAsia="Times New Roman" w:hAnsi="GHEA Grapalat" w:cs="Times New Roman"/>
          <w:color w:val="000000"/>
          <w:sz w:val="24"/>
          <w:szCs w:val="24"/>
        </w:rPr>
        <w:t>ը վերանալուց հետո վկայականի գործողությունը վերականգնվում է նույն կարգով: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»:</w:t>
      </w:r>
    </w:p>
    <w:p w:rsidR="00B428B6" w:rsidRPr="007E553F" w:rsidRDefault="00A21A60" w:rsidP="00185E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>3.</w:t>
      </w:r>
      <w:r w:rsidR="00D936F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որոշումն ուժի մեջ է մտնում պաշտոնական հրապարակմանը հաջորդող օրվանից: </w:t>
      </w:r>
    </w:p>
    <w:p w:rsidR="00B428B6" w:rsidRPr="007E553F" w:rsidRDefault="00D936F8" w:rsidP="00185EC6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B428B6" w:rsidRPr="007E553F" w:rsidRDefault="00D936F8" w:rsidP="00185EC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7E55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B428B6" w:rsidRPr="007E553F" w:rsidRDefault="00B428B6" w:rsidP="00185EC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7E553F" w:rsidRDefault="00D42EBF" w:rsidP="00185EC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</w:t>
      </w:r>
      <w:r w:rsidR="00D936F8" w:rsidRPr="007E55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Երևան</w:t>
      </w:r>
    </w:p>
    <w:sectPr w:rsidR="00B428B6" w:rsidRPr="007E553F" w:rsidSect="00B428B6">
      <w:headerReference w:type="default" r:id="rId8"/>
      <w:footerReference w:type="default" r:id="rId9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2F3" w:rsidRDefault="00BA02F3" w:rsidP="00B428B6">
      <w:pPr>
        <w:spacing w:after="0" w:line="240" w:lineRule="auto"/>
      </w:pPr>
      <w:r>
        <w:separator/>
      </w:r>
    </w:p>
  </w:endnote>
  <w:endnote w:type="continuationSeparator" w:id="0">
    <w:p w:rsidR="00BA02F3" w:rsidRDefault="00BA02F3" w:rsidP="00B42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</w:rPr>
      <w:id w:val="19093509"/>
      <w:docPartObj>
        <w:docPartGallery w:val="Page Numbers (Bottom of Page)"/>
        <w:docPartUnique/>
      </w:docPartObj>
    </w:sdtPr>
    <w:sdtContent>
      <w:p w:rsidR="00185EC6" w:rsidRPr="00185EC6" w:rsidRDefault="00B22345">
        <w:pPr>
          <w:pStyle w:val="Footer"/>
          <w:jc w:val="right"/>
          <w:rPr>
            <w:rFonts w:ascii="GHEA Grapalat" w:hAnsi="GHEA Grapalat"/>
          </w:rPr>
        </w:pPr>
        <w:r w:rsidRPr="00185EC6">
          <w:rPr>
            <w:rFonts w:ascii="GHEA Grapalat" w:hAnsi="GHEA Grapalat"/>
          </w:rPr>
          <w:fldChar w:fldCharType="begin"/>
        </w:r>
        <w:r w:rsidR="00185EC6" w:rsidRPr="00185EC6">
          <w:rPr>
            <w:rFonts w:ascii="GHEA Grapalat" w:hAnsi="GHEA Grapalat"/>
          </w:rPr>
          <w:instrText xml:space="preserve"> PAGE   \* MERGEFORMAT </w:instrText>
        </w:r>
        <w:r w:rsidRPr="00185EC6">
          <w:rPr>
            <w:rFonts w:ascii="GHEA Grapalat" w:hAnsi="GHEA Grapalat"/>
          </w:rPr>
          <w:fldChar w:fldCharType="separate"/>
        </w:r>
        <w:r w:rsidR="007E553F">
          <w:rPr>
            <w:rFonts w:ascii="GHEA Grapalat" w:hAnsi="GHEA Grapalat"/>
            <w:noProof/>
          </w:rPr>
          <w:t>1</w:t>
        </w:r>
        <w:r w:rsidRPr="00185EC6">
          <w:rPr>
            <w:rFonts w:ascii="GHEA Grapalat" w:hAnsi="GHEA Grapalat"/>
          </w:rPr>
          <w:fldChar w:fldCharType="end"/>
        </w:r>
      </w:p>
    </w:sdtContent>
  </w:sdt>
  <w:p w:rsidR="00185EC6" w:rsidRPr="00185EC6" w:rsidRDefault="00185EC6">
    <w:pPr>
      <w:pStyle w:val="Footer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2F3" w:rsidRDefault="00BA02F3" w:rsidP="00B428B6">
      <w:pPr>
        <w:spacing w:after="0" w:line="240" w:lineRule="auto"/>
      </w:pPr>
      <w:r>
        <w:separator/>
      </w:r>
    </w:p>
  </w:footnote>
  <w:footnote w:type="continuationSeparator" w:id="0">
    <w:p w:rsidR="00BA02F3" w:rsidRDefault="00BA02F3" w:rsidP="00B42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8B6" w:rsidRDefault="00D936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8B6"/>
    <w:rsid w:val="00074184"/>
    <w:rsid w:val="000A3299"/>
    <w:rsid w:val="0013161F"/>
    <w:rsid w:val="00185EC6"/>
    <w:rsid w:val="00186BB5"/>
    <w:rsid w:val="001D63C8"/>
    <w:rsid w:val="001D7C0F"/>
    <w:rsid w:val="00245EB6"/>
    <w:rsid w:val="00254D70"/>
    <w:rsid w:val="002953C9"/>
    <w:rsid w:val="003B5DAF"/>
    <w:rsid w:val="004571A6"/>
    <w:rsid w:val="004B630A"/>
    <w:rsid w:val="004E65EA"/>
    <w:rsid w:val="005507ED"/>
    <w:rsid w:val="00691240"/>
    <w:rsid w:val="006F2C8E"/>
    <w:rsid w:val="00725848"/>
    <w:rsid w:val="00762DBB"/>
    <w:rsid w:val="007B124C"/>
    <w:rsid w:val="007E553F"/>
    <w:rsid w:val="007F6C3F"/>
    <w:rsid w:val="00885937"/>
    <w:rsid w:val="008E22EE"/>
    <w:rsid w:val="008F1845"/>
    <w:rsid w:val="008F23C9"/>
    <w:rsid w:val="009C563D"/>
    <w:rsid w:val="00A21A60"/>
    <w:rsid w:val="00A324B4"/>
    <w:rsid w:val="00A45E16"/>
    <w:rsid w:val="00AF5CD9"/>
    <w:rsid w:val="00B051DC"/>
    <w:rsid w:val="00B05357"/>
    <w:rsid w:val="00B10F8A"/>
    <w:rsid w:val="00B22345"/>
    <w:rsid w:val="00B428B6"/>
    <w:rsid w:val="00B57D9A"/>
    <w:rsid w:val="00BA02F3"/>
    <w:rsid w:val="00BB42E0"/>
    <w:rsid w:val="00BD23BF"/>
    <w:rsid w:val="00BE0009"/>
    <w:rsid w:val="00BF2199"/>
    <w:rsid w:val="00BF6219"/>
    <w:rsid w:val="00C01F62"/>
    <w:rsid w:val="00C2382B"/>
    <w:rsid w:val="00C62A10"/>
    <w:rsid w:val="00C64B35"/>
    <w:rsid w:val="00CD5367"/>
    <w:rsid w:val="00D20427"/>
    <w:rsid w:val="00D3709F"/>
    <w:rsid w:val="00D42EBF"/>
    <w:rsid w:val="00D8673E"/>
    <w:rsid w:val="00D936F8"/>
    <w:rsid w:val="00DD5099"/>
    <w:rsid w:val="00E06234"/>
    <w:rsid w:val="00E25161"/>
    <w:rsid w:val="00E4679B"/>
    <w:rsid w:val="00E73BD8"/>
    <w:rsid w:val="00EB3B3A"/>
    <w:rsid w:val="00EB5BA8"/>
    <w:rsid w:val="00ED1038"/>
    <w:rsid w:val="00F2722A"/>
    <w:rsid w:val="00F86629"/>
    <w:rsid w:val="00FD0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D8"/>
  </w:style>
  <w:style w:type="paragraph" w:styleId="Heading1">
    <w:name w:val="heading 1"/>
    <w:basedOn w:val="Normal3"/>
    <w:next w:val="Normal3"/>
    <w:rsid w:val="00101A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3"/>
    <w:next w:val="Normal3"/>
    <w:rsid w:val="00101A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3"/>
    <w:next w:val="Normal3"/>
    <w:rsid w:val="00101A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rsid w:val="00101A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3"/>
    <w:next w:val="Normal3"/>
    <w:rsid w:val="00101A0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3"/>
    <w:next w:val="Normal3"/>
    <w:rsid w:val="00101A0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428B6"/>
  </w:style>
  <w:style w:type="paragraph" w:styleId="Title">
    <w:name w:val="Title"/>
    <w:basedOn w:val="Normal3"/>
    <w:next w:val="Normal3"/>
    <w:rsid w:val="00101A0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051A50"/>
  </w:style>
  <w:style w:type="paragraph" w:customStyle="1" w:styleId="Normal3">
    <w:name w:val="Normal3"/>
    <w:rsid w:val="00101A0B"/>
  </w:style>
  <w:style w:type="paragraph" w:customStyle="1" w:styleId="dec-date">
    <w:name w:val="dec-dat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833"/>
  </w:style>
  <w:style w:type="paragraph" w:styleId="Footer">
    <w:name w:val="footer"/>
    <w:basedOn w:val="Normal"/>
    <w:link w:val="FooterChar"/>
    <w:uiPriority w:val="99"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833"/>
  </w:style>
  <w:style w:type="paragraph" w:styleId="Subtitle">
    <w:name w:val="Subtitle"/>
    <w:basedOn w:val="Normal"/>
    <w:next w:val="Normal"/>
    <w:rsid w:val="00B428B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3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1A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qAST9Lv15b30inUW5gYtbgG08Q==">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E3A3C41-59CA-4EED-A317-A081C2213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</dc:creator>
  <cp:keywords>https://mul2.gov.am/tasks/902041/oneclick/01_Draft.docx?token=27d28d358133c9d42924be11867f5be9</cp:keywords>
  <cp:lastModifiedBy>MOJ</cp:lastModifiedBy>
  <cp:revision>6</cp:revision>
  <cp:lastPrinted>2023-12-15T12:13:00Z</cp:lastPrinted>
  <dcterms:created xsi:type="dcterms:W3CDTF">2023-12-15T12:14:00Z</dcterms:created>
  <dcterms:modified xsi:type="dcterms:W3CDTF">2023-12-21T04:59:00Z</dcterms:modified>
</cp:coreProperties>
</file>