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30534" w14:textId="77777777" w:rsidR="00A771A2" w:rsidRPr="00356188" w:rsidRDefault="00356188" w:rsidP="003B68EB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56188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14:paraId="54AB53A3" w14:textId="2B863DB1" w:rsidR="00A771A2" w:rsidRPr="00356188" w:rsidRDefault="00863BCB" w:rsidP="006E15C1">
      <w:pPr>
        <w:jc w:val="center"/>
        <w:rPr>
          <w:rFonts w:ascii="GHEA Grapalat" w:eastAsia="Cambria" w:hAnsi="GHEA Grapalat" w:cs="Cambria"/>
          <w:b/>
          <w:sz w:val="24"/>
          <w:szCs w:val="24"/>
          <w:lang w:val="af-ZA" w:eastAsia="zh-CN"/>
        </w:rPr>
      </w:pPr>
      <w:r w:rsidRPr="00863BCB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«ՀԱՅԱՍՏԱՆԻ ՀԱՆՐԱՊԵՏՈՒԹՅԱՆ 2023 ԹՎԱԿԱՆԻ ՊԵՏԱԿԱՆ ԲՅՈՒՋԵԻ ՄԱՍԻՆ» ՀԱՅԱՍՏԱՆԻ ՀԱՆՐԱՊԵՏՈՒԹՅԱՆ ՕՐԵՆՔՈՒՄ ՎԵՐԱԲԱՇԽՈՒՄ ԿԱՏԱՐԵԼՈՒ, ՀԱՅԱՍՏԱՆԻ ՀԱՆՐԱՊԵՏՈՒԹՅԱՆ ԿԱՌԱՎԱՐՈՒԹՅԱՆ 2023 ԹՎԱԿԱՆԻ ՀՈՒԼԻՍԻ 6-Ի N 1138-Ն ՈՐՈՇՄԱՆ ԵՎ ՀԱՅԱՍՏԱՆԻ ՀԱՆՐԱՊԵՏՈՒԹՅԱՆ ԿԱՌԱՎԱՐՈՒԹՅԱՆ  2022 ԹՎԱԿԱՆԻ ԴԵԿՏԵՄԲԵՐԻ 29-Ի N 2111-Ն ՈՐՈՇՄԱՆ ՄԵՋ ՓՈՓՈԽՈՒԹՅՈՒՆՆԵՐ ԿԱՏԱՐԵԼՈՒ ՄԱՍԻՆ» </w:t>
      </w:r>
      <w:r w:rsidR="00356188" w:rsidRPr="00356188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 xml:space="preserve">ՀՀ ԿԱՌԱՎԱՐՈՒԹՅԱՆ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ՍՏԱՑՎԱԾ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ԴԻՏՈՂՈՒԹՅՈՒՆՆԵՐԻ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356188" w:rsidRPr="00356188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W w:w="10663" w:type="dxa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1"/>
        <w:gridCol w:w="3922"/>
      </w:tblGrid>
      <w:tr w:rsidR="009106CE" w:rsidRPr="006E15C1" w14:paraId="63B6E034" w14:textId="77777777" w:rsidTr="00D17C8F">
        <w:trPr>
          <w:tblCellSpacing w:w="0" w:type="dxa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BB47373" w14:textId="77777777" w:rsidR="009106CE" w:rsidRPr="00A771A2" w:rsidRDefault="009106CE" w:rsidP="006E21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ՀՀ</w:t>
            </w:r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ֆինանսների</w:t>
            </w:r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</w:t>
            </w:r>
            <w:r w:rsidR="009C2F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նախարարությ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ու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</w:t>
            </w:r>
          </w:p>
        </w:tc>
        <w:tc>
          <w:tcPr>
            <w:tcW w:w="3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BDE2E9" w14:textId="02D91FD1" w:rsidR="009106CE" w:rsidRPr="00A771A2" w:rsidRDefault="00AA5CAC" w:rsidP="00AA5C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18.12.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202</w:t>
            </w:r>
            <w:r w:rsidR="006E15C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3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</w:p>
        </w:tc>
      </w:tr>
      <w:tr w:rsidR="009106CE" w:rsidRPr="006E15C1" w14:paraId="229FA8B0" w14:textId="77777777" w:rsidTr="00D17C8F">
        <w:trPr>
          <w:trHeight w:val="437"/>
          <w:tblCellSpacing w:w="0" w:type="dxa"/>
        </w:trPr>
        <w:tc>
          <w:tcPr>
            <w:tcW w:w="6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C429BE" w14:textId="77777777" w:rsidR="009106CE" w:rsidRPr="00A771A2" w:rsidRDefault="009106CE" w:rsidP="005E2A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824BB7" w14:textId="200F73BF" w:rsidR="009106CE" w:rsidRPr="006E15C1" w:rsidRDefault="009C2F91" w:rsidP="00356188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 w:rsidR="00582E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իվ</w:t>
            </w:r>
            <w:r w:rsidR="00DC74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r w:rsidR="000E7A15" w:rsidRPr="000E7A1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01/9-1/24616-2023</w:t>
            </w:r>
          </w:p>
        </w:tc>
      </w:tr>
      <w:tr w:rsidR="009106CE" w:rsidRPr="00AA5CAC" w14:paraId="213704A1" w14:textId="77777777" w:rsidTr="00D17C8F">
        <w:trPr>
          <w:tblCellSpacing w:w="0" w:type="dxa"/>
        </w:trPr>
        <w:tc>
          <w:tcPr>
            <w:tcW w:w="6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06236C" w14:textId="77777777" w:rsidR="000E7A15" w:rsidRDefault="000E7A15" w:rsidP="000E7A15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bookmarkStart w:id="0" w:name="_Hlk137215260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Ձեր 28.11.2023թ. N ԳՍ/23.1/36511-2023 գրությամբ ներկայացված «Հայաստանի Հանրապետության 2023 թվականի պետական բյուջեի մասին» Հայաստանի Հանրապետության օրենքում վերաբաշխում կատարելու,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2023 թվականի հուլիսի 6-ի N 1138-Ն որոշման և Հայաստանի Հանրապետության կառավարության  2022 թվականի դեկտեմբերի 29-ի N 2111-Ն որոշման մեջ փոփոխություններ կատարելու մասին»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կառավարության որոշման նախագծի (այսուհետ՝ նախագիծ) վերաբերյալ հայտնում ենք հետևյալը.</w:t>
            </w:r>
          </w:p>
          <w:p w14:paraId="26899750" w14:textId="77777777" w:rsidR="000E7A15" w:rsidRDefault="000E7A15" w:rsidP="000E7A15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առաջարկվում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2023 թվականի հուլիսի 6-ի N 1138-Ն որոշմամբ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1189 ծրագրի 12001 «</w:t>
            </w:r>
            <w:r w:rsidRPr="008313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միջոցառման </w:t>
            </w:r>
            <w:r w:rsidRPr="00F07E2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ռետրոակտիվ ֆինանսավորման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մասով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կառավարության համաֆինանսավորման միջոցների 2.5 մլրդ դրամի (որը պետք է հետագայում վարկային միջոցների հասանելիության պարագայում վերադարձվեր ոչ ուշ, քան 2023 թվականի դեկտեմբերի 25-ը պայմանով) հետ վերադարձի ժամկետը  սահմանել </w:t>
            </w:r>
            <w:r w:rsidRPr="007100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2024 թվականի հոկտեմբերի 31-ը։</w:t>
            </w:r>
          </w:p>
          <w:p w14:paraId="077EB0EE" w14:textId="77777777" w:rsidR="000E7A15" w:rsidRDefault="000E7A15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Հիմնավորման համաձայն </w:t>
            </w:r>
            <w:r w:rsidRPr="000678BD">
              <w:rPr>
                <w:rFonts w:ascii="GHEA Grapalat" w:hAnsi="GHEA Grapalat"/>
                <w:sz w:val="24"/>
                <w:szCs w:val="24"/>
                <w:lang w:val="af-ZA"/>
              </w:rPr>
              <w:t xml:space="preserve">2023 թվականի 2-րդ կիսամյակից սկսած կնքված և կնքվելիք շինարարական պայմանագրերով նախատեսված վճարումների համար անհրաժեշտ ֆինանսական միջոցները զգալիորեն գերազանցում են արդյունքային ցուցանիշների ապահովման և դրանց դիմաց վարկային միջոցների ստացման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հնարավորությանը, որը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</w:t>
            </w:r>
            <w:r w:rsidRPr="000678BD">
              <w:rPr>
                <w:rFonts w:ascii="GHEA Grapalat" w:hAnsi="GHEA Grapalat"/>
                <w:sz w:val="24"/>
                <w:szCs w:val="24"/>
                <w:lang w:val="af-ZA"/>
              </w:rPr>
              <w:t xml:space="preserve">այմանավորված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Pr="000678BD">
              <w:rPr>
                <w:rFonts w:ascii="GHEA Grapalat" w:hAnsi="GHEA Grapalat"/>
                <w:sz w:val="24"/>
                <w:szCs w:val="24"/>
                <w:lang w:val="af-ZA"/>
              </w:rPr>
              <w:t>պայմանագրերի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մեծ թվով և աշխատանքների իրականացման տեմպերով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 Ուստի ընթացիկ տարում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վարկային միջոցներից 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ծախսեր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 (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շինարարական աշխատանքների, նախագծային, տեխնիկական հսկողության և պահպանման համար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կատարելուց հետո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գանձապետական վարկային հաշվին 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հասանելի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ֆինանսական միջոցներ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ից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բյուջե գումարներ վերադարձնելը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համարվել է 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ռիսկային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քանի որ անհրաժեշտ է նախատեսել ֆինանսական միջոցներ 2024 թվականի հունվար-փետրվար ամիսներին կապալառուներին վճարումների և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առնվազն 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կիսամյակի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 կառավարմ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պահպանման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ծախսերի համար:  </w:t>
            </w:r>
          </w:p>
          <w:p w14:paraId="22565E46" w14:textId="04AFA397" w:rsidR="000E7A15" w:rsidRPr="000E7A15" w:rsidRDefault="000E7A15" w:rsidP="000E7A15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E7A15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Սակայն գումարը չվերադարձնելու համար վերոնշյալ դիտարկումները բավարար </w:t>
            </w:r>
            <w:r w:rsidRPr="000E7A15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հինավորված չեն, նկատի ունենալով, հաջորդ տարում կատարվելիք ծախսերի (այդ թվում պահպանման) ֆինանսավորման համար ՀՀ 2024 թվականի պետական բյուջեով գումարներ արդեն իսկ նախատեսված են: Բացի այդ բացակայում են առաջարկվող ժամկետի երկարացման պարագայում մինչև 2024 թվականի հոկտեմբերի 31-ը գումարի վերադարձման հստակ գնահատումները, հետևաբար ներկայացված պատճառաբա-նություններն հաշվի առնելով, ստացվում է, որ հաջորդ տարում ևս կարող է ի հայտ գալ գումարի վերադարձման հնարավորության ռիսկ:</w:t>
            </w:r>
          </w:p>
          <w:p w14:paraId="43FAB99D" w14:textId="77777777" w:rsidR="000E7A15" w:rsidRPr="000E7A15" w:rsidRDefault="000E7A15" w:rsidP="000E7A15">
            <w:pPr>
              <w:pStyle w:val="ListParagraph"/>
              <w:spacing w:after="0" w:line="360" w:lineRule="auto"/>
              <w:ind w:left="108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779C1E7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298C82A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70E9F06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B17A5C9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53132AA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80C74DF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8C721A2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2D76CED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561A77C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D37F05E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F23EF01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C1A99BC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CCDE75A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83004FC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97FD6A6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3218534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5F80543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0A080C1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47788FB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6933539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A2571B8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8FAE37B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219B74E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F69E7B0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E32B0B9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031F6D9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1C2C7FF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A939DA4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724D9D1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4D71609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7CDEBB0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64684E3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B32117F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0D880B0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00B830A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1ABD8EA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A60626C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6063BDF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D492043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429C02A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2ED8084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415C159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C9B67E2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8B4F76E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C85B03E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473394C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7A5BC7B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560AC4F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7CF0ACF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BDE92C7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C83379D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C430FB8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004D257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D2C9306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7DED34F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6482518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EA74EFD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13BE15C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F98EFBF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3A423CE" w14:textId="77777777" w:rsidR="00D17C8F" w:rsidRDefault="00D17C8F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66B65AA" w14:textId="49322437" w:rsidR="000E7A15" w:rsidRDefault="000E7A15" w:rsidP="000E7A1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Հաշվի առնելով, որ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2023 թվականի հուլիսի 6-ի N 1138-Ն որոշման N1 հավելվածի համաձայն 2.5 մլրդ դրամը ֆինանսավորվել է «ժամանակավորապես ազատ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միջոցների»,  հաշվին, հետևաբար դրանք ենթակա են վերադարձման և չեն կարող տեղափոխվել հաջորդ տարի:</w:t>
            </w:r>
          </w:p>
          <w:p w14:paraId="7CD1E3C6" w14:textId="32EF465B" w:rsidR="009106CE" w:rsidRPr="000E7A15" w:rsidRDefault="000E7A15" w:rsidP="000E7A15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Ելնելով վերոգրյալից, նախագծով առաջարկվող ժամկետների երկարաձգումը գտնում ենք ոչ նպատակահարմար և առաջարկում են ներկայացնել հարցի կարգավորման այլընտրանքային տարբերակներ և միջոցներ ձեռնարկել գումարները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2023 թվականի հուլիսի 6-ի N 1138-Ն որոշմամբ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սահմանված ժամկետում հետ վերադարձնելու ուղղությամբ:</w:t>
            </w:r>
          </w:p>
        </w:tc>
        <w:tc>
          <w:tcPr>
            <w:tcW w:w="3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72FA24" w14:textId="77777777" w:rsidR="006C0574" w:rsidRDefault="006C0574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BAEAF9A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19806FE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1B246BC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B117374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5B1B914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197B76B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919621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A2E6E92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42F8F24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62D5EE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E7B0907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4AEA3C7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DAB1ABE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31EF369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561F20D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7C91616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90701A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DB66B2D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16B2D8E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927297E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AC50078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B5A3A80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465440A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5C58FA8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5E53463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F35D511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400EE1C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A9AAB40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F5657E9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00D9DF7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FE0671A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CE4D4AC" w14:textId="77777777" w:rsidR="000E7A15" w:rsidRDefault="000E7A15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763AEE3" w14:textId="651F57DD" w:rsidR="000E7A15" w:rsidRPr="00D17C8F" w:rsidRDefault="00D17C8F" w:rsidP="00DA6B6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</w:t>
            </w:r>
            <w:r w:rsidR="000E7A15" w:rsidRPr="00D17C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1638DFDB" w14:textId="77777777" w:rsidR="00D17C8F" w:rsidRPr="000678BD" w:rsidRDefault="00D17C8F" w:rsidP="00D17C8F">
            <w:pPr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78BD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Համաձայն վարկային պայմանագրի՝ դպրոցների համար նախատեսված գումարը Ասիական զարգացման բանկի կողմից </w:t>
            </w:r>
            <w:r w:rsidRPr="000678BD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տրամադրվում է շահագործման թույլտվության առկայության դեպքում։ Ծրագրի շրջանակներում մինչ այժմ կառուցվել է 16 դպրոցներ, որոնցից 8 դպրոցներ ստացել են շահագործման թույլտվություն։  Պայմանավորված Ծրագրի իրականացման ներկա փուլում գործող պայմանագրերի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մեծ թվով և աշխատանքների իրականացման տեմպերով՝ մեծ չափով գումարի անհրաժեշտություն է առաջացել վճարումներ իրականացնելու համար: Ասիական զարգացման բանկը ընդառաջել է ծրագրին և տրամադրել ավարտված 16 դպրոցներից 15-ի համար նախատեսված գումարը։ Ծրագրի գանձապետական հաշվին վարկային միջոցների առկա մնացորդը </w:t>
            </w:r>
            <w:r w:rsidRPr="003C5C5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20.12.2023 թվականի դրությամբ կազմում է  շուրջ. 1.4 մլրդ դրամ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Մինչև 2023 թվականի վերջ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վարկային միջոցներից 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նախատեսվում է ծախսել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ևս </w:t>
            </w:r>
            <w:r w:rsidRPr="003C5C5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շուրջ 485 մլն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դրամ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2023թ բյուջեով նախատեսված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շինարարական աշխատանքների, նախագծային, տեխնիկական հսկողության և պահպանման ծախսերի համար: Ծախսերն կատարելուց հետո 2023 թվականի վերջի դրությամբ հասանելի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ֆինանսական 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միջոցները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գանձապետական վարկային հաշվին 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կկազմեն շուրջ </w:t>
            </w:r>
            <w:r w:rsidRPr="003C5C5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929 մլն դրամ: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Այս գումարից պետական բյուջե գումարներ վերադարձնելը համարում ենք ռիսկային, քանի որ անհրաժեշտ է նախատեսել ֆինանսական միջոցներ 2024 թվականի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բյուջեով նախատեսված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հունվար-փետրվար ամիսներին կապալառուներին վճարումների և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առնվազն 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կիսամյակի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 կառավարմ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պահպանման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ծախսերի համար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C5C5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ինչը նույնպես նախատեսված է 2024 թվականի պետական բյուջեով</w:t>
            </w:r>
            <w:r w:rsidRPr="000678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 </w:t>
            </w:r>
            <w:r w:rsidRPr="003C5C5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2024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3C5C5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բյուջեով վերոնշյալ ծախսերի համար գումարներ նախատեսված են և 2024 թվականի </w:t>
            </w:r>
            <w:r w:rsidRPr="00592F81">
              <w:rPr>
                <w:rFonts w:ascii="GHEA Grapalat" w:hAnsi="GHEA Grapalat" w:cs="GHEA Grapalat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պետական բյուջե ավելացում </w:t>
            </w:r>
            <w:r>
              <w:rPr>
                <w:rFonts w:ascii="GHEA Grapalat" w:hAnsi="GHEA Grapalat" w:cs="GHEA Grapalat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չի </w:t>
            </w:r>
            <w:r w:rsidRPr="00592F81">
              <w:rPr>
                <w:rFonts w:ascii="GHEA Grapalat" w:hAnsi="GHEA Grapalat" w:cs="GHEA Grapalat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առաջարկվում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Սակայն պետական բյուջեով արդեն իսկ նախատեսված ծախսերն իրականացնելու համար </w:t>
            </w:r>
            <w:r w:rsidRPr="005718D4">
              <w:rPr>
                <w:rFonts w:ascii="GHEA Grapalat" w:hAnsi="GHEA Grapalat" w:cs="GHEA Grapalat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անհրաժեշտ են բավարար դրամական միջոցներ Ծրագրի հատուկ հաշվին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այլապես բյուջեով նախատեսված ծախսերն հնարավոր չէ իրականացնել: </w:t>
            </w:r>
          </w:p>
          <w:p w14:paraId="1EF0A08A" w14:textId="77777777" w:rsidR="00D17C8F" w:rsidRDefault="00D17C8F" w:rsidP="00D17C8F">
            <w:pPr>
              <w:pStyle w:val="norm"/>
              <w:spacing w:line="276" w:lineRule="auto"/>
              <w:ind w:firstLine="708"/>
              <w:rPr>
                <w:rFonts w:ascii="GHEA Grapalat" w:eastAsiaTheme="minorHAnsi" w:hAnsi="GHEA Grapalat" w:cs="GHEA Grapalat"/>
                <w:bCs/>
                <w:color w:val="000000"/>
                <w:sz w:val="24"/>
                <w:shd w:val="clear" w:color="auto" w:fill="FFFFFF"/>
                <w:lang w:val="hy-AM"/>
              </w:rPr>
            </w:pPr>
            <w:r w:rsidRPr="000678BD">
              <w:rPr>
                <w:rFonts w:ascii="GHEA Grapalat" w:eastAsiaTheme="minorHAnsi" w:hAnsi="GHEA Grapalat" w:cs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Ներկայումս ՀՀ կառավարության կողմից հավանության է արժանացել Ծրագրի լրացուցիչ ֆինանսավորման վարկային </w:t>
            </w:r>
            <w:r w:rsidRPr="000678BD">
              <w:rPr>
                <w:rFonts w:ascii="GHEA Grapalat" w:eastAsiaTheme="minorHAnsi" w:hAnsi="GHEA Grapalat" w:cs="GHEA Grapalat"/>
                <w:bCs/>
                <w:color w:val="000000"/>
                <w:sz w:val="24"/>
                <w:shd w:val="clear" w:color="auto" w:fill="FFFFFF"/>
                <w:lang w:val="hy-AM"/>
              </w:rPr>
              <w:lastRenderedPageBreak/>
              <w:t xml:space="preserve">համաձայնագիրը և ներկայացվել է ՀՀ Ազգային  ժողովի հավանությանը: Ակնկալվում է, որ մինչև տարեվերջ այն կհաստատվի և 2024 թվականի 1-ին եռամսյակում հնարավոր կլինի վարկային միջոցներից ստանալ շուրջ 14.0 մլն ԱՄՆ դոլար կանխավճար </w:t>
            </w:r>
            <w:r w:rsidRPr="005718D4">
              <w:rPr>
                <w:rFonts w:ascii="GHEA Grapalat" w:eastAsiaTheme="minorHAnsi" w:hAnsi="GHEA Grapalat" w:cs="GHEA Grapalat"/>
                <w:bCs/>
                <w:color w:val="000000"/>
                <w:sz w:val="24"/>
                <w:u w:val="single"/>
                <w:shd w:val="clear" w:color="auto" w:fill="FFFFFF"/>
                <w:lang w:val="hy-AM"/>
              </w:rPr>
              <w:t>և հետագայում կապիտալ ծախսերն իրականացնել լրացուցիչ ֆինանսավորման միջոցներից: Այս պարագայում հնարավորություն կնձեռնվի գործող (մայր) վարկային ծրագրի ստացվելիք միջոցներն ուղղել բյուջե՝ պարտքի մարմանը:</w:t>
            </w:r>
            <w:r>
              <w:rPr>
                <w:rFonts w:ascii="GHEA Grapalat" w:eastAsiaTheme="minorHAnsi" w:hAnsi="GHEA Grapalat" w:cs="GHEA Grapalat"/>
                <w:bCs/>
                <w:color w:val="000000"/>
                <w:sz w:val="24"/>
                <w:u w:val="single"/>
                <w:shd w:val="clear" w:color="auto" w:fill="FFFFFF"/>
                <w:lang w:val="hy-AM"/>
              </w:rPr>
              <w:t xml:space="preserve">  </w:t>
            </w:r>
            <w:r w:rsidRPr="000678BD">
              <w:rPr>
                <w:rFonts w:ascii="GHEA Grapalat" w:eastAsiaTheme="minorHAnsi" w:hAnsi="GHEA Grapalat" w:cs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2024 թվականին նախատեսվում է ավարտել ևս </w:t>
            </w:r>
            <w:r w:rsidRPr="00740ED7">
              <w:rPr>
                <w:rFonts w:ascii="GHEA Grapalat" w:eastAsiaTheme="minorHAnsi" w:hAnsi="GHEA Grapalat" w:cs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11 </w:t>
            </w:r>
            <w:r w:rsidRPr="000678BD">
              <w:rPr>
                <w:rFonts w:ascii="GHEA Grapalat" w:eastAsiaTheme="minorHAnsi" w:hAnsi="GHEA Grapalat" w:cs="GHEA Grapalat"/>
                <w:bCs/>
                <w:color w:val="000000"/>
                <w:sz w:val="24"/>
                <w:shd w:val="clear" w:color="auto" w:fill="FFFFFF"/>
                <w:lang w:val="hy-AM"/>
              </w:rPr>
              <w:t>դպրոցների շինանարական աշխատանքներ, որոնց արդյունքային ցուցանիշների հաշվետվությունների դիմաց ստացվելիք գումարներն</w:t>
            </w:r>
            <w:r>
              <w:rPr>
                <w:rFonts w:ascii="GHEA Grapalat" w:eastAsiaTheme="minorHAnsi" w:hAnsi="GHEA Grapalat" w:cs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E64951">
              <w:rPr>
                <w:rFonts w:ascii="GHEA Grapalat" w:eastAsiaTheme="minorHAnsi" w:hAnsi="GHEA Grapalat" w:cs="GHEA Grapalat"/>
                <w:b/>
                <w:color w:val="000000"/>
                <w:sz w:val="24"/>
                <w:shd w:val="clear" w:color="auto" w:fill="FFFFFF"/>
                <w:lang w:val="hy-AM"/>
              </w:rPr>
              <w:t>մաս-մաս, ըստ հասանելիության, անմիջապես կուղղվեն պետական բյուջե՝ 2023 թվականին հատկացված 2.5 մլրդ դրամը մարելու համար:</w:t>
            </w:r>
            <w:r>
              <w:rPr>
                <w:rFonts w:ascii="GHEA Grapalat" w:eastAsiaTheme="minorHAnsi" w:hAnsi="GHEA Grapalat" w:cs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</w:p>
          <w:p w14:paraId="3A54BC75" w14:textId="12EEA927" w:rsidR="00D17C8F" w:rsidRDefault="00D17C8F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8DC0B8A" w14:textId="77777777" w:rsidR="00D17C8F" w:rsidRDefault="00D17C8F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E8920BE" w14:textId="425911F0" w:rsidR="00D17C8F" w:rsidRDefault="00D17C8F" w:rsidP="00D17C8F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ընդունվել</w:t>
            </w:r>
          </w:p>
          <w:p w14:paraId="6D0BF6C1" w14:textId="77777777" w:rsidR="00D17C8F" w:rsidRDefault="00D17C8F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93DFCF0" w14:textId="438714F7" w:rsidR="00D17C8F" w:rsidRDefault="00D17C8F" w:rsidP="00D17C8F">
            <w:pPr>
              <w:tabs>
                <w:tab w:val="left" w:pos="5700"/>
              </w:tabs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Հաշվի առնելով ընթացիկ տարում գումարների վերադարձման անհնարինությունը՝ ՀՀ ֆինանսների նախարարության թիվ 01/9-1/24616-2023 գրությամբ ներկայացված դիրքորոշուման 2-րդ կետում նշված հարցի կարգավորման այլընտրանքային տարբերակն ակնկալում ենք ֆինանսների նախարարության կողմից:</w:t>
            </w:r>
          </w:p>
          <w:p w14:paraId="3F6BAF75" w14:textId="6AFE56CC" w:rsidR="00D17C8F" w:rsidRPr="000E7A15" w:rsidRDefault="00D17C8F" w:rsidP="00DA6B6D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bookmarkEnd w:id="0"/>
    </w:tbl>
    <w:p w14:paraId="56B96842" w14:textId="77777777" w:rsidR="00C2307E" w:rsidRPr="00582E90" w:rsidRDefault="00FA1985">
      <w:pPr>
        <w:rPr>
          <w:lang w:val="hy-AM"/>
        </w:rPr>
      </w:pPr>
    </w:p>
    <w:sectPr w:rsidR="00C2307E" w:rsidRPr="00582E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9855E" w14:textId="77777777" w:rsidR="00FA1985" w:rsidRDefault="00FA1985" w:rsidP="008A37BC">
      <w:pPr>
        <w:spacing w:after="0" w:line="240" w:lineRule="auto"/>
      </w:pPr>
      <w:r>
        <w:separator/>
      </w:r>
    </w:p>
  </w:endnote>
  <w:endnote w:type="continuationSeparator" w:id="0">
    <w:p w14:paraId="7E757703" w14:textId="77777777" w:rsidR="00FA1985" w:rsidRDefault="00FA1985" w:rsidP="008A3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F6D5F" w14:textId="77777777" w:rsidR="00FA1985" w:rsidRDefault="00FA1985" w:rsidP="008A37BC">
      <w:pPr>
        <w:spacing w:after="0" w:line="240" w:lineRule="auto"/>
      </w:pPr>
      <w:r>
        <w:separator/>
      </w:r>
    </w:p>
  </w:footnote>
  <w:footnote w:type="continuationSeparator" w:id="0">
    <w:p w14:paraId="24F904A9" w14:textId="77777777" w:rsidR="00FA1985" w:rsidRDefault="00FA1985" w:rsidP="008A3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00294"/>
    <w:multiLevelType w:val="hybridMultilevel"/>
    <w:tmpl w:val="6F78B44A"/>
    <w:lvl w:ilvl="0" w:tplc="2FD0B5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02715DD"/>
    <w:multiLevelType w:val="hybridMultilevel"/>
    <w:tmpl w:val="76D68446"/>
    <w:lvl w:ilvl="0" w:tplc="D1FC338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222D84"/>
    <w:multiLevelType w:val="hybridMultilevel"/>
    <w:tmpl w:val="E66ECA3E"/>
    <w:lvl w:ilvl="0" w:tplc="36E8D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38741DB"/>
    <w:multiLevelType w:val="hybridMultilevel"/>
    <w:tmpl w:val="247281CE"/>
    <w:lvl w:ilvl="0" w:tplc="43A6AC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E931449"/>
    <w:multiLevelType w:val="hybridMultilevel"/>
    <w:tmpl w:val="3C141750"/>
    <w:lvl w:ilvl="0" w:tplc="EEFA9A62">
      <w:start w:val="1"/>
      <w:numFmt w:val="decimal"/>
      <w:lvlText w:val="%1."/>
      <w:lvlJc w:val="left"/>
      <w:pPr>
        <w:ind w:left="904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num w:numId="1" w16cid:durableId="1583300368">
    <w:abstractNumId w:val="1"/>
  </w:num>
  <w:num w:numId="2" w16cid:durableId="16625447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721678">
    <w:abstractNumId w:val="3"/>
  </w:num>
  <w:num w:numId="4" w16cid:durableId="2138179726">
    <w:abstractNumId w:val="0"/>
  </w:num>
  <w:num w:numId="5" w16cid:durableId="18384226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1A2"/>
    <w:rsid w:val="00035E11"/>
    <w:rsid w:val="000526E9"/>
    <w:rsid w:val="00073A43"/>
    <w:rsid w:val="00074EE9"/>
    <w:rsid w:val="000B52C4"/>
    <w:rsid w:val="000E7A15"/>
    <w:rsid w:val="0011640A"/>
    <w:rsid w:val="001C7DF2"/>
    <w:rsid w:val="0020143B"/>
    <w:rsid w:val="002363E4"/>
    <w:rsid w:val="00271AB8"/>
    <w:rsid w:val="002737D4"/>
    <w:rsid w:val="00285BB5"/>
    <w:rsid w:val="002F1AF6"/>
    <w:rsid w:val="00356188"/>
    <w:rsid w:val="003B68EB"/>
    <w:rsid w:val="003F5010"/>
    <w:rsid w:val="004165DD"/>
    <w:rsid w:val="00471C7E"/>
    <w:rsid w:val="004B107A"/>
    <w:rsid w:val="004E6449"/>
    <w:rsid w:val="00553BD2"/>
    <w:rsid w:val="00554B80"/>
    <w:rsid w:val="00562F80"/>
    <w:rsid w:val="00582E90"/>
    <w:rsid w:val="00586D98"/>
    <w:rsid w:val="00597202"/>
    <w:rsid w:val="005B3C58"/>
    <w:rsid w:val="005D60FF"/>
    <w:rsid w:val="005F192F"/>
    <w:rsid w:val="00641E09"/>
    <w:rsid w:val="00643DAF"/>
    <w:rsid w:val="006472BB"/>
    <w:rsid w:val="0065142B"/>
    <w:rsid w:val="006607E0"/>
    <w:rsid w:val="006816B2"/>
    <w:rsid w:val="006B4BBF"/>
    <w:rsid w:val="006C0574"/>
    <w:rsid w:val="006E077D"/>
    <w:rsid w:val="006E15C1"/>
    <w:rsid w:val="006E2120"/>
    <w:rsid w:val="00732B68"/>
    <w:rsid w:val="00752676"/>
    <w:rsid w:val="0079106D"/>
    <w:rsid w:val="007A6EA3"/>
    <w:rsid w:val="007E54D1"/>
    <w:rsid w:val="00853000"/>
    <w:rsid w:val="00863BCB"/>
    <w:rsid w:val="008A25A3"/>
    <w:rsid w:val="008A37BC"/>
    <w:rsid w:val="008F5578"/>
    <w:rsid w:val="009106CE"/>
    <w:rsid w:val="0091077F"/>
    <w:rsid w:val="009A62E1"/>
    <w:rsid w:val="009C16CC"/>
    <w:rsid w:val="009C2F91"/>
    <w:rsid w:val="009C5CDE"/>
    <w:rsid w:val="009D5262"/>
    <w:rsid w:val="00A67CB3"/>
    <w:rsid w:val="00A771A2"/>
    <w:rsid w:val="00AA5CAC"/>
    <w:rsid w:val="00B32B8B"/>
    <w:rsid w:val="00B51CC8"/>
    <w:rsid w:val="00B76D3D"/>
    <w:rsid w:val="00BE1DBC"/>
    <w:rsid w:val="00BE47C9"/>
    <w:rsid w:val="00C4443E"/>
    <w:rsid w:val="00C61A31"/>
    <w:rsid w:val="00C72CF1"/>
    <w:rsid w:val="00D17C8F"/>
    <w:rsid w:val="00D93A8C"/>
    <w:rsid w:val="00DA6B6D"/>
    <w:rsid w:val="00DC74C8"/>
    <w:rsid w:val="00DF33A9"/>
    <w:rsid w:val="00E13FA2"/>
    <w:rsid w:val="00E54EB8"/>
    <w:rsid w:val="00E8473D"/>
    <w:rsid w:val="00EA6057"/>
    <w:rsid w:val="00ED22CC"/>
    <w:rsid w:val="00EE58A5"/>
    <w:rsid w:val="00F27445"/>
    <w:rsid w:val="00F57EB6"/>
    <w:rsid w:val="00F60475"/>
    <w:rsid w:val="00F812F6"/>
    <w:rsid w:val="00F82103"/>
    <w:rsid w:val="00FA1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FC6CC"/>
  <w15:docId w15:val="{A5A53A4B-34BF-4774-A5BA-21895760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9C5CD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6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6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Siranush Chteyan</cp:lastModifiedBy>
  <cp:revision>6</cp:revision>
  <cp:lastPrinted>2022-11-14T08:35:00Z</cp:lastPrinted>
  <dcterms:created xsi:type="dcterms:W3CDTF">2023-06-09T09:05:00Z</dcterms:created>
  <dcterms:modified xsi:type="dcterms:W3CDTF">2023-12-22T10:32:00Z</dcterms:modified>
</cp:coreProperties>
</file>