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62529" w14:textId="77777777" w:rsidR="00854335" w:rsidRPr="008157C2" w:rsidRDefault="00854335" w:rsidP="00854335">
      <w:pPr>
        <w:spacing w:after="0" w:line="360" w:lineRule="auto"/>
        <w:jc w:val="right"/>
        <w:rPr>
          <w:rFonts w:eastAsia="Times New Roman"/>
          <w:sz w:val="22"/>
          <w:szCs w:val="22"/>
          <w:lang w:val="hy-AM"/>
        </w:rPr>
      </w:pPr>
      <w:r w:rsidRPr="008157C2">
        <w:rPr>
          <w:rFonts w:eastAsia="Times New Roman"/>
          <w:b/>
          <w:bCs/>
          <w:sz w:val="22"/>
          <w:szCs w:val="22"/>
          <w:lang w:val="hy-AM"/>
        </w:rPr>
        <w:t xml:space="preserve">Հավելված </w:t>
      </w:r>
      <w:r>
        <w:rPr>
          <w:rFonts w:eastAsia="Times New Roman"/>
          <w:b/>
          <w:bCs/>
          <w:sz w:val="22"/>
          <w:szCs w:val="22"/>
          <w:lang w:val="hy-AM"/>
        </w:rPr>
        <w:t>1</w:t>
      </w:r>
    </w:p>
    <w:p w14:paraId="492C89E2" w14:textId="77777777" w:rsidR="00854335" w:rsidRPr="008157C2" w:rsidRDefault="00854335" w:rsidP="00854335">
      <w:pPr>
        <w:spacing w:after="0" w:line="360" w:lineRule="auto"/>
        <w:jc w:val="right"/>
        <w:rPr>
          <w:rFonts w:eastAsia="Times New Roman"/>
          <w:sz w:val="22"/>
          <w:szCs w:val="22"/>
          <w:lang w:val="hy-AM"/>
        </w:rPr>
      </w:pPr>
      <w:r w:rsidRPr="008157C2">
        <w:rPr>
          <w:rFonts w:eastAsia="Times New Roman"/>
          <w:b/>
          <w:bCs/>
          <w:sz w:val="22"/>
          <w:szCs w:val="22"/>
          <w:lang w:val="hy-AM"/>
        </w:rPr>
        <w:t>ՀՀ կառավարության --- թվականի</w:t>
      </w:r>
    </w:p>
    <w:p w14:paraId="4CB283D5" w14:textId="77777777" w:rsidR="00854335" w:rsidRPr="008157C2" w:rsidRDefault="00854335" w:rsidP="00854335">
      <w:pPr>
        <w:spacing w:after="0" w:line="360" w:lineRule="auto"/>
        <w:ind w:firstLine="375"/>
        <w:jc w:val="right"/>
        <w:rPr>
          <w:rFonts w:eastAsia="Times New Roman" w:cs="Calibri"/>
          <w:sz w:val="22"/>
          <w:szCs w:val="22"/>
          <w:lang w:val="hy-AM"/>
        </w:rPr>
      </w:pPr>
      <w:r w:rsidRPr="008157C2">
        <w:rPr>
          <w:rFonts w:eastAsia="Times New Roman"/>
          <w:b/>
          <w:bCs/>
          <w:sz w:val="22"/>
          <w:szCs w:val="22"/>
          <w:lang w:val="hy-AM"/>
        </w:rPr>
        <w:t>------- -ի N ---- -Ա որոշման</w:t>
      </w:r>
    </w:p>
    <w:p w14:paraId="77786F52" w14:textId="77777777" w:rsidR="00854335" w:rsidRPr="008157C2" w:rsidRDefault="00854335" w:rsidP="00854335">
      <w:pPr>
        <w:spacing w:after="0" w:line="360" w:lineRule="auto"/>
        <w:ind w:firstLine="375"/>
        <w:jc w:val="both"/>
        <w:rPr>
          <w:rFonts w:eastAsia="Times New Roman"/>
          <w:lang w:val="hy-AM"/>
        </w:rPr>
      </w:pPr>
    </w:p>
    <w:p w14:paraId="6253A109" w14:textId="77777777" w:rsidR="00854335" w:rsidRPr="008157C2" w:rsidRDefault="00854335" w:rsidP="00854335">
      <w:pPr>
        <w:spacing w:after="0" w:line="360" w:lineRule="auto"/>
        <w:jc w:val="center"/>
        <w:rPr>
          <w:rFonts w:eastAsia="Times New Roman"/>
          <w:b/>
          <w:bCs/>
          <w:lang w:val="hy-AM"/>
        </w:rPr>
      </w:pPr>
      <w:r w:rsidRPr="008157C2">
        <w:rPr>
          <w:rFonts w:eastAsia="Times New Roman"/>
          <w:b/>
          <w:bCs/>
          <w:lang w:val="hy-AM"/>
        </w:rPr>
        <w:t>«ՔՐԱՈՒԴ ԷՖՖՈՐԹ ԴԵՎԵԼՈՓՄԵՆԹ» Ս</w:t>
      </w:r>
      <w:r>
        <w:rPr>
          <w:rFonts w:eastAsia="Times New Roman"/>
          <w:b/>
          <w:bCs/>
          <w:lang w:val="hy-AM"/>
        </w:rPr>
        <w:t xml:space="preserve">ԱՀՄԱՆԱՓԱԿ ՊԱՏԱՍԽԱՆԱՏՎՈՒԹՅԱՄԲ ԸՆԿԵՐՈՒԹՅԱՆ </w:t>
      </w:r>
      <w:r w:rsidRPr="008157C2">
        <w:rPr>
          <w:rFonts w:eastAsia="Times New Roman"/>
          <w:b/>
          <w:bCs/>
          <w:lang w:val="hy-AM"/>
        </w:rPr>
        <w:t>ԿՈՂՄԻՑ ՆԵՐԿԱՅԱՑՎԱԾ ԵՐԵՎԱՆ ՔԱՂԱՔԻ</w:t>
      </w:r>
      <w:r w:rsidRPr="008157C2">
        <w:rPr>
          <w:rFonts w:ascii="Calibri" w:eastAsia="Times New Roman" w:hAnsi="Calibri" w:cs="Calibri"/>
          <w:b/>
          <w:bCs/>
          <w:lang w:val="hy-AM"/>
        </w:rPr>
        <w:t> </w:t>
      </w:r>
      <w:r w:rsidRPr="008157C2">
        <w:rPr>
          <w:rFonts w:eastAsia="Times New Roman" w:cs="Arial Unicode"/>
          <w:b/>
          <w:bCs/>
          <w:lang w:val="hy-AM"/>
        </w:rPr>
        <w:t>ԴԱՎԹԱՇԵՆ</w:t>
      </w:r>
      <w:r w:rsidRPr="008157C2">
        <w:rPr>
          <w:rFonts w:eastAsia="Times New Roman"/>
          <w:b/>
          <w:bCs/>
          <w:lang w:val="hy-AM"/>
        </w:rPr>
        <w:t xml:space="preserve"> ՎԱՐՉԱԿԱՆ ՇՐՋԱՆՈՒՄ ՆԱԽԱՏԵՍՎՈՂ </w:t>
      </w:r>
      <w:r w:rsidRPr="008157C2">
        <w:rPr>
          <w:rFonts w:eastAsia="Times New Roman" w:cs="Arial Unicode"/>
          <w:b/>
          <w:bCs/>
          <w:lang w:val="hy-AM"/>
        </w:rPr>
        <w:t>ԿԱՌՈՒՑԱՊԱՏՄԱՆ ՆԵՐԴՐՈՒՄԱՅԻՆ ԾՐԱԳԻՐ</w:t>
      </w:r>
    </w:p>
    <w:p w14:paraId="3D55C709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lang w:val="hy-AM"/>
        </w:rPr>
      </w:pPr>
      <w:r w:rsidRPr="008157C2">
        <w:rPr>
          <w:rFonts w:eastAsia="Times New Roman"/>
          <w:lang w:val="hy-AM"/>
        </w:rPr>
        <w:t xml:space="preserve"> </w:t>
      </w:r>
    </w:p>
    <w:p w14:paraId="1EC18C46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 w:cs="Calibri"/>
          <w:b/>
          <w:bCs/>
          <w:lang w:val="hy-AM"/>
        </w:rPr>
      </w:pPr>
      <w:r w:rsidRPr="008157C2">
        <w:rPr>
          <w:rFonts w:eastAsia="Times New Roman" w:cs="Arial Unicode"/>
          <w:b/>
          <w:bCs/>
          <w:lang w:val="hy-AM"/>
        </w:rPr>
        <w:t>ԳԼՈՒԽ</w:t>
      </w:r>
      <w:r w:rsidRPr="008157C2">
        <w:rPr>
          <w:rFonts w:eastAsia="Times New Roman"/>
          <w:b/>
          <w:bCs/>
          <w:lang w:val="hy-AM"/>
        </w:rPr>
        <w:t xml:space="preserve"> 1.</w:t>
      </w:r>
      <w:r w:rsidRPr="008157C2">
        <w:rPr>
          <w:rFonts w:ascii="Calibri" w:eastAsia="Times New Roman" w:hAnsi="Calibri" w:cs="Calibri"/>
          <w:b/>
          <w:bCs/>
          <w:lang w:val="hy-AM"/>
        </w:rPr>
        <w:t> </w:t>
      </w:r>
    </w:p>
    <w:p w14:paraId="022F1168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ԱՌԿԱ ԻՐԱՎԻՃԱԿԸ</w:t>
      </w:r>
    </w:p>
    <w:p w14:paraId="62BB6A31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lang w:val="hy-AM"/>
        </w:rPr>
      </w:pPr>
    </w:p>
    <w:p w14:paraId="4AE5C879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270"/>
        <w:jc w:val="both"/>
        <w:rPr>
          <w:lang w:val="hy-AM"/>
        </w:rPr>
      </w:pPr>
      <w:r w:rsidRPr="008157C2">
        <w:rPr>
          <w:rFonts w:eastAsia="Times New Roman"/>
          <w:lang w:val="hy-AM"/>
        </w:rPr>
        <w:t>Երևան քաղաքի Դավթաշեն վարչական շրջանում Տիգրան Պետրոսյան փ. 81/2 և Դավթաշեն, 2-րդ թաղամաս 26/13 հասցեներում 2019 թվականի դեկտեմբերի 11-ին տրամադրված նախագծման թույլտվության և դրա հիման վրա տրամադրված այլ քաղաքաշինական փաստաթղթերի հիման վրա՝ Ընկերության կողմից մեկնարկվել է կառուցապատման ծրագիր, որը, սակայն, չի ունեցել տրամաբանական ավարտ, Ընկերությունը մտել է սնանկության վարույթ (դատական գործ՝ ՍնԴ/1246/04/21), կան բազմաթիվ տուժած գնորդներ ու գործընկերներ, շինարարությունը դադարած է, հարուցված է քրեական գործ:</w:t>
      </w:r>
      <w:r w:rsidRPr="008157C2">
        <w:rPr>
          <w:rFonts w:cs="GHEA Grapalat"/>
          <w:lang w:val="hy-AM"/>
        </w:rPr>
        <w:t xml:space="preserve"> </w:t>
      </w:r>
      <w:bookmarkStart w:id="0" w:name="_Hlk151628000"/>
      <w:r w:rsidRPr="008157C2">
        <w:rPr>
          <w:rFonts w:eastAsia="Times New Roman"/>
          <w:lang w:val="hy-AM"/>
        </w:rPr>
        <w:t xml:space="preserve">Սնանկության վարույթի շրջանակներում, համաձայն սնանկության գործով կառավարչի կողմից 11.09.2023թ. տրամադրած գրանցամատյանից քաղվածքի և 14.11.2023թ. տեղեկանքի, առկա են թվով </w:t>
      </w:r>
      <w:r w:rsidRPr="008157C2">
        <w:rPr>
          <w:lang w:val="hy-AM"/>
        </w:rPr>
        <w:t>147 սուբյեկտի գրանցված պահանջներ, ընդհանուր՝ 2.200.132.836 ՀՀ դրամի և 1.298.251,75 ԱՄՆ դոլարի չափով, որոնց մեջ թվով 115 գրանցված պահանջները՝ ընդհանուր՝ 1.427.040.814 ՀՀ դրամի և 93.072 ԱՄՆ դոլար չափով, ֆիզիկական անձանց պահանջներն են, իսկ մնացածը՝ մատակարար իրավաբանական անձանց, վարկային կազմակերպության և ՀՀ պետական եկամուտների կոմիտեի պահանջներն են: Նշված 115 ֆիզիկական անձանցից թվով 78-ը, ընդհանուր՝ 919 318 274   ՀՀ դրամ և 93.072 ԱՄՆ դոլար գրանցված (հաստատված) պահանջի չափով գնորդներն են (այսուհետ՝ Շահառուներ):</w:t>
      </w:r>
    </w:p>
    <w:bookmarkEnd w:id="0"/>
    <w:p w14:paraId="6C489F4C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270"/>
        <w:jc w:val="both"/>
        <w:rPr>
          <w:lang w:val="hy-AM"/>
        </w:rPr>
      </w:pPr>
      <w:r w:rsidRPr="008157C2">
        <w:rPr>
          <w:rFonts w:eastAsia="Times New Roman"/>
          <w:lang w:val="hy-AM"/>
        </w:rPr>
        <w:t xml:space="preserve">Ընկերությանը տրամադրված քաղաքաշինական փաստաթղթերի, այդ թվում, նախագծման թույլտվության (ՃՀԱ) համաձայն՝ նախատեսված է եղել իրականացնել կառուցապատում՝ 2112.17 քմ մակերեսով հողամասի վրա, կառուցել 17 վերգետնյա հարկով 2 մասնաշենքից բաղկացած շենքեր՝ ընդհանուր՝ 25,350 քմ ստորգետնյա և վերգետնյա </w:t>
      </w:r>
      <w:r w:rsidRPr="008157C2">
        <w:rPr>
          <w:rFonts w:eastAsia="Times New Roman"/>
          <w:lang w:val="hy-AM"/>
        </w:rPr>
        <w:lastRenderedPageBreak/>
        <w:t>կառուցապատման մակերեսով, 2 շենքերում միասին՝ ընդհանուր՝ 136 բնակարան, կառուցել -1 և -2 հարկերով ստորգետնյա ավտոկայանատեղի՝ ընդհանուր՝ 47 ավտոկայանատեղով: Ընկերությունն իրականացրել է մոտ 2,000 քմ մակերեսով կառուցապատում՝ միայն երկաթբետոնյա աշխատանքներ:</w:t>
      </w:r>
    </w:p>
    <w:p w14:paraId="3914228B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270"/>
        <w:jc w:val="both"/>
        <w:rPr>
          <w:lang w:val="hy-AM"/>
        </w:rPr>
      </w:pPr>
      <w:r w:rsidRPr="008157C2">
        <w:rPr>
          <w:rFonts w:eastAsia="Times New Roman"/>
          <w:lang w:val="hy-AM"/>
        </w:rPr>
        <w:t xml:space="preserve">Ընկերությանը տրամադրվել է շինարարության թույլտվություն՝ 1 մասնաշենքի վերգետնյա և 2 մասնաշենքերի ստորգետնյա -2-րդ հարկի կառուցապատման համար: </w:t>
      </w:r>
    </w:p>
    <w:p w14:paraId="547DF2C1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270"/>
        <w:jc w:val="both"/>
        <w:rPr>
          <w:lang w:val="hy-AM"/>
        </w:rPr>
      </w:pPr>
      <w:r w:rsidRPr="008157C2">
        <w:rPr>
          <w:rFonts w:eastAsia="Times New Roman"/>
          <w:lang w:val="hy-AM"/>
        </w:rPr>
        <w:t>Ընկերության կողմից պատվիրվել և համաձայնեցվել է կառուցապատման ծրագրի հարևանությամբ գտնվող վերգետնյա հատվածի օդային բարձրավոլտ էլեկտրական հաղորդալարերի (այսուհետ՝ ԼԵՊ (ЛЭП)՝ ստորգետնյա հատված տեղափոխելու ուղղությամբ շինարարական աշխատանքների նախագիծ, որի արդյունքում՝ ակնկալվում է համայնքից ձեռք բերել մինչ տեղափոխումը ԼԵՊ-ով ծանրաբեռնված հողամասերը և նշված հողամասերում ստանալ մեծ կանաչապատ բակային տարածք և ստորգետնյա ավելի մեծ ավտոկայանատեղիներ, ինչպես նաև՝ որոշակի մասի վերգետնյա հատվածում իրականացնել քաղաքաշինություն:</w:t>
      </w:r>
    </w:p>
    <w:p w14:paraId="7ED6C228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270"/>
        <w:jc w:val="both"/>
        <w:rPr>
          <w:lang w:val="hy-AM"/>
        </w:rPr>
      </w:pPr>
      <w:bookmarkStart w:id="1" w:name="_Hlk151628061"/>
      <w:r w:rsidRPr="008157C2">
        <w:rPr>
          <w:rFonts w:eastAsia="Times New Roman" w:cs="Calibri"/>
          <w:lang w:val="hy-AM"/>
        </w:rPr>
        <w:t>Ընկերության ձախողված կառուցապատման ծրագրի հետևանքով տուժած անձանց գույքային կորուստների վերականգնման, ինչպես նաև ձախողված կառուցապատման ծրագրի հարևանությամբ համալիր քաղաքաշինություն իրականացնելու նպատակով՝ ներկայացված է սույն Ծրագիրը:</w:t>
      </w:r>
    </w:p>
    <w:bookmarkEnd w:id="1"/>
    <w:p w14:paraId="0FE375E4" w14:textId="77777777" w:rsidR="00854335" w:rsidRPr="008157C2" w:rsidRDefault="00854335" w:rsidP="00854335">
      <w:pPr>
        <w:spacing w:after="0" w:line="360" w:lineRule="auto"/>
        <w:ind w:firstLine="375"/>
        <w:jc w:val="both"/>
        <w:rPr>
          <w:rFonts w:eastAsia="Times New Roman"/>
          <w:lang w:val="hy-AM"/>
        </w:rPr>
      </w:pPr>
    </w:p>
    <w:p w14:paraId="242E5AF6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 xml:space="preserve">ԳԼՈՒԽ 2. </w:t>
      </w:r>
    </w:p>
    <w:p w14:paraId="21644C83" w14:textId="77777777" w:rsidR="00854335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ԾՐԱԳՐԻ ՆԿԱՐԱԳԻՐԸ</w:t>
      </w:r>
    </w:p>
    <w:p w14:paraId="1FD7F976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 xml:space="preserve"> </w:t>
      </w:r>
    </w:p>
    <w:p w14:paraId="3B89DC5D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lang w:val="hy-AM"/>
        </w:rPr>
        <w:t>Երևան քաղաքի Դավթաշեն վարչական շրջանում Տիգրան Պետրոսյան փ. 81/2 հասցեի և դրան հարակից տարածքներում բնակելի թաղամասի կառուցապատում իրականացնելու և Ընկերության կողմից ձախողված կառուցապատման ծրագրի առողջացման, Շահառուների գույքային կորուստների վերականգնման նպատակով՝</w:t>
      </w:r>
      <w:r w:rsidRPr="008157C2">
        <w:rPr>
          <w:rFonts w:eastAsia="Times New Roman"/>
          <w:caps/>
          <w:lang w:val="hy-AM"/>
        </w:rPr>
        <w:t xml:space="preserve"> </w:t>
      </w:r>
      <w:r w:rsidRPr="008157C2">
        <w:rPr>
          <w:rFonts w:cs="GHEA Grapalat"/>
          <w:lang w:val="hy-AM"/>
        </w:rPr>
        <w:t xml:space="preserve">Ներդրողը դիմել է սնանկության գործով կառավարչին և պարտատերերի խորհրդին՝ </w:t>
      </w:r>
      <w:r w:rsidRPr="008157C2">
        <w:rPr>
          <w:rFonts w:eastAsia="Times New Roman"/>
          <w:lang w:val="hy-AM"/>
        </w:rPr>
        <w:t>Երևան, Դավթաշեն, Տիգրան Պետրոսյան փ. 81/2 և Դավթաշեն 2-րդ թաղամաս 26/13, Դավթաշեն 2-րդ թաղամաս 28/7 հասցեներում գտնվող անշարժ գույքերի, ինչպես նաև՝</w:t>
      </w:r>
      <w:r w:rsidRPr="008157C2">
        <w:rPr>
          <w:rFonts w:cs="GHEA Grapalat"/>
          <w:lang w:val="hy-AM"/>
        </w:rPr>
        <w:t xml:space="preserve"> դրանց վրա գտնվող անավարտ շինարարության (այսուհետ՝ Ակտիվներ)՝ ձեռքբերման համար՝ նախատեսելով նաև Ակտիվները հատուցմամբ ձեռքբերելուց բացի Շահառուների՝ սույն որոշմամբ սահմանված կարգով գույքային կորուստների վերականգնումը: </w:t>
      </w:r>
    </w:p>
    <w:p w14:paraId="32D7B3FA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bookmarkStart w:id="2" w:name="_Hlk151634061"/>
      <w:r w:rsidRPr="008157C2">
        <w:rPr>
          <w:rFonts w:cs="GHEA Grapalat"/>
          <w:lang w:val="hy-AM"/>
        </w:rPr>
        <w:lastRenderedPageBreak/>
        <w:t xml:space="preserve">Ընկերության պարտատերերի խորհրդի կողմից հաստատվել է վաճառքի ծրագիրը և օրենքով սահմանված կարգով այն </w:t>
      </w:r>
      <w:r w:rsidRPr="008157C2">
        <w:rPr>
          <w:lang w:val="hy-AM"/>
        </w:rPr>
        <w:t>ներկայացվել է դատարանի հաստատմանը</w:t>
      </w:r>
      <w:r w:rsidRPr="008157C2">
        <w:rPr>
          <w:rFonts w:cs="GHEA Grapalat"/>
          <w:lang w:val="hy-AM"/>
        </w:rPr>
        <w:t>, Դատարանը թույլատրել է Գույքի վաճառքն ուղղակի գործարքով իրականացնել, որից հետո նախատեսվում է կնքել անշարժ գույքի առուվաճառքի պայմանագիրը՝ վաճառքի ծրագրով սահմանված պայմաններով: Մասնավորապես, առուվաճառքի պայմանագրով Ներդրողը վճարելու է առուվաճառքի պայմանագրի գինը էսքրոու հաշվին և այդ հաշվից գումարը փոխանցվելու է Ընկերության սնանկության հաշվին հետևյալ պայմանների վրա հասնելու դեպքում՝</w:t>
      </w:r>
    </w:p>
    <w:bookmarkEnd w:id="2"/>
    <w:p w14:paraId="18204FA5" w14:textId="77777777" w:rsidR="00854335" w:rsidRPr="004D4287" w:rsidRDefault="00854335" w:rsidP="0085433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/>
          <w:b/>
          <w:bCs/>
          <w:caps/>
          <w:lang w:val="hy-AM"/>
        </w:rPr>
      </w:pPr>
      <w:r w:rsidRPr="004D4287">
        <w:rPr>
          <w:rFonts w:cs="GHEA Grapalat"/>
          <w:lang w:val="hy-AM"/>
        </w:rPr>
        <w:t>ՀՀ կառավարության կողմից Ներդրողի ներկայացրած ներդրումային ծրագրին հավանություն տալու մասին համապատասխան որոշման ընդունում,</w:t>
      </w:r>
    </w:p>
    <w:p w14:paraId="2A9C2DE8" w14:textId="77777777" w:rsidR="00854335" w:rsidRPr="004D4287" w:rsidRDefault="00854335" w:rsidP="0085433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/>
          <w:b/>
          <w:bCs/>
          <w:caps/>
          <w:lang w:val="hy-AM"/>
        </w:rPr>
      </w:pPr>
      <w:r w:rsidRPr="004D4287">
        <w:rPr>
          <w:rFonts w:cs="GHEA Grapalat"/>
          <w:lang w:val="hy-AM"/>
        </w:rPr>
        <w:t>թիվ ՍնԴ/1246/04/21 սնանկության գործով վաճառքի ծրագրի հաստատման, Գույքի վաճառքն ուղղակի գործարքով իրականացնելու միջնորդության բավարարման և բաշխման ծրագրի հաստատման որոշումների վերաբերյալ բողոքների բացակայություն,</w:t>
      </w:r>
    </w:p>
    <w:p w14:paraId="4499E344" w14:textId="77777777" w:rsidR="00854335" w:rsidRPr="004D4287" w:rsidRDefault="00854335" w:rsidP="0085433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/>
          <w:b/>
          <w:bCs/>
          <w:caps/>
          <w:lang w:val="hy-AM"/>
        </w:rPr>
      </w:pPr>
      <w:r w:rsidRPr="004D4287">
        <w:rPr>
          <w:rFonts w:cs="GHEA Grapalat"/>
          <w:lang w:val="hy-AM"/>
        </w:rPr>
        <w:t>Գույքի, էսքրո հաշվի կամ սնանկության գործով կառավարչի հատուկ հաշվի նկատմամբ որևէ արգելանքի կամ սահմանափակման բացակայություն /բացառությամբ էսքրոու հաշվում առկա միջոցները տրամադրող վարկատուի գրավի իրավունքների/,</w:t>
      </w:r>
    </w:p>
    <w:p w14:paraId="5EB07434" w14:textId="77777777" w:rsidR="00854335" w:rsidRPr="004D4287" w:rsidRDefault="00854335" w:rsidP="0085433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/>
          <w:b/>
          <w:bCs/>
          <w:caps/>
          <w:lang w:val="hy-AM"/>
        </w:rPr>
      </w:pPr>
      <w:r w:rsidRPr="004D4287">
        <w:rPr>
          <w:rFonts w:cs="GHEA Grapalat"/>
          <w:lang w:val="hy-AM"/>
        </w:rPr>
        <w:t>«Դավթաշեն-1.2» 110 կՎ օդային գծերը ստորգետնյա մալուխային թունել տեղափոխելու վերաբերյալ Երևան համայնքի կողմից թույլտվության տրամադրում։</w:t>
      </w:r>
    </w:p>
    <w:p w14:paraId="3266DA30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 xml:space="preserve">Վերը նշված առուվաճառքի պայմանագրի կնքումից հետո Ներդրողը դիմելու է Երևան համայնքին՝ սույն որոշմամբ սահմանված Ծրագրի իրականացման համար հավելված 3-ում </w:t>
      </w:r>
      <w:r w:rsidRPr="008157C2">
        <w:rPr>
          <w:rFonts w:eastAsia="Times New Roman"/>
          <w:lang w:val="hy-AM"/>
        </w:rPr>
        <w:t xml:space="preserve">ներկայացրած </w:t>
      </w:r>
      <w:r w:rsidRPr="008157C2">
        <w:rPr>
          <w:rFonts w:cs="GHEA Grapalat"/>
          <w:lang w:val="hy-AM"/>
        </w:rPr>
        <w:t xml:space="preserve">բնակելի թաղամասի կառուցապատման </w:t>
      </w:r>
      <w:r w:rsidRPr="008157C2">
        <w:rPr>
          <w:rFonts w:eastAsia="Times New Roman"/>
          <w:lang w:val="hy-AM"/>
        </w:rPr>
        <w:t xml:space="preserve">նախագծման թույլտվությունները (ՃՀԱ-ներ) և գլխավոր հատակագիծը տրամադրելու համար: </w:t>
      </w:r>
    </w:p>
    <w:p w14:paraId="2ECD4179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>Ներդրողը սույն որոշմամբ սահմանված Շահառուներին կամ նրանց իրավահաջորդներին տրամադրում է</w:t>
      </w:r>
      <w:r w:rsidRPr="008157C2">
        <w:rPr>
          <w:lang w:val="hy-AM"/>
        </w:rPr>
        <w:t xml:space="preserve"> </w:t>
      </w:r>
      <w:r w:rsidRPr="008157C2">
        <w:rPr>
          <w:rFonts w:eastAsia="Times New Roman"/>
          <w:lang w:val="hy-AM"/>
        </w:rPr>
        <w:t>ՀՀ առևտրային բանկերից որևէ մեկի կողմից թողարկված</w:t>
      </w:r>
      <w:r w:rsidRPr="008157C2">
        <w:rPr>
          <w:rFonts w:cs="GHEA Grapalat"/>
          <w:lang w:val="hy-AM"/>
        </w:rPr>
        <w:t xml:space="preserve"> բանկային երաշխիք՝ Ներդրողի կողմից գույքն ուղղակի վաճառքով ձեռք բերելու վերաբերյալ դիմումը ներկայացնելու օրվա դրությամբ Շահառուների գրանցված  և չբավարարված պահանջների չափով (այսուհետ՝ Կորուստ), որոնց վճարման պարտավորությունը ստանձնում է Ներդրողը՝ Շահառուների հետ կնքելով գրանցված պահանջների զիջման (ցեսիայի) պայմանագրեր: Յուրաքանչյուր Շահառուի մասով Բանկային երաշխիքը ուժի մեջ է մտնելու սույն Ծրագրի </w:t>
      </w:r>
      <w:r>
        <w:rPr>
          <w:rFonts w:cs="GHEA Grapalat"/>
          <w:lang w:val="hy-AM"/>
        </w:rPr>
        <w:t>7 կետի 1</w:t>
      </w:r>
      <w:r w:rsidRPr="00C521F8">
        <w:rPr>
          <w:rFonts w:cs="GHEA Grapalat"/>
          <w:lang w:val="hy-AM"/>
        </w:rPr>
        <w:t>)-</w:t>
      </w:r>
      <w:r>
        <w:rPr>
          <w:rFonts w:cs="GHEA Grapalat"/>
          <w:lang w:val="hy-AM"/>
        </w:rPr>
        <w:t xml:space="preserve">ից </w:t>
      </w:r>
      <w:r w:rsidRPr="00C521F8">
        <w:rPr>
          <w:rFonts w:cs="GHEA Grapalat"/>
          <w:lang w:val="hy-AM"/>
        </w:rPr>
        <w:t>5)</w:t>
      </w:r>
      <w:r>
        <w:rPr>
          <w:rFonts w:cs="GHEA Grapalat"/>
          <w:lang w:val="hy-AM"/>
        </w:rPr>
        <w:t>-րդ</w:t>
      </w:r>
      <w:r w:rsidRPr="00C521F8">
        <w:rPr>
          <w:rFonts w:cs="GHEA Grapalat"/>
          <w:lang w:val="hy-AM"/>
        </w:rPr>
        <w:t xml:space="preserve"> </w:t>
      </w:r>
      <w:r>
        <w:rPr>
          <w:rFonts w:cs="GHEA Grapalat"/>
          <w:lang w:val="hy-AM"/>
        </w:rPr>
        <w:t>ենթակետերով</w:t>
      </w:r>
      <w:r w:rsidRPr="008157C2">
        <w:rPr>
          <w:rFonts w:cs="GHEA Grapalat"/>
          <w:lang w:val="hy-AM"/>
        </w:rPr>
        <w:t xml:space="preserve"> սահմանված պայմանները վրա հասնելու  և տվյալ Շահառուի հետ ցեսիայի պայմանագրի կնքման պահից, </w:t>
      </w:r>
      <w:r w:rsidRPr="008157C2">
        <w:rPr>
          <w:rFonts w:cs="GHEA Grapalat"/>
          <w:lang w:val="hy-AM"/>
        </w:rPr>
        <w:lastRenderedPageBreak/>
        <w:t xml:space="preserve">և  </w:t>
      </w:r>
      <w:r w:rsidRPr="008157C2">
        <w:rPr>
          <w:lang w:val="hy-AM"/>
        </w:rPr>
        <w:t xml:space="preserve"> </w:t>
      </w:r>
      <w:r w:rsidRPr="008157C2">
        <w:rPr>
          <w:rFonts w:cs="GHEA Grapalat"/>
          <w:lang w:val="hy-AM"/>
        </w:rPr>
        <w:t xml:space="preserve">կդադարի, երբ Շահառուին կկատարվի Կորստի ամբողջական վերականգնմանն ուղղված վճարում կամ Շահառուի հետ կկնքվի կառուցվող շենքից անշարժ գույք գնելու իրավունքի պայմանագիր, ինչպես նաև ՀՀ օրենսդրությամբ սահմանված դեպքերում: </w:t>
      </w:r>
    </w:p>
    <w:p w14:paraId="1355973A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 xml:space="preserve">Ներդրողը անձամբ կամ </w:t>
      </w:r>
      <w:r w:rsidRPr="008157C2">
        <w:rPr>
          <w:rFonts w:eastAsia="Times New Roman"/>
          <w:lang w:val="hy-AM"/>
        </w:rPr>
        <w:t xml:space="preserve">փոխկապակցված անձանց միջոցով ֆինանսավորում է </w:t>
      </w:r>
      <w:r w:rsidRPr="008157C2">
        <w:rPr>
          <w:rFonts w:cs="GHEA Grapalat"/>
          <w:lang w:val="hy-AM"/>
        </w:rPr>
        <w:t>Ընկերության կողմից ձախողված կառուցապատման ծրագրի հարևանությամբ գտնվող</w:t>
      </w:r>
      <w:r w:rsidRPr="008157C2">
        <w:rPr>
          <w:rFonts w:eastAsia="Times New Roman"/>
          <w:lang w:val="hy-AM"/>
        </w:rPr>
        <w:t xml:space="preserve"> վերգետնյա հատվածի օդային բարձրավոլտ էլեկտրական հաղորդալարերի (ԼԵՊ (ЛЭП))՝ ստորգետնյա հատված տեղափոխելու ուղղությամբ իրականացվելիք շինարարական աշխատանքները և</w:t>
      </w:r>
      <w:r w:rsidRPr="008157C2">
        <w:rPr>
          <w:rFonts w:cs="GHEA Grapalat"/>
          <w:lang w:val="hy-AM"/>
        </w:rPr>
        <w:t xml:space="preserve"> դիմում է Երևան համայնքին՝ հավելված 2-ում նշված հողամասերի՝ շուկայական արժեքին մոտարկված կադաստրային արժեքով ուղղակի վաճառքի կամ ընդլայնման եղանակով ձեռքբերման նպատակով: Հողամասերն այդ պայմանով, հավելված 2-ում նշված ուրվագծով ու չափերով օտարվում  են Ներդրողին </w:t>
      </w:r>
      <w:r w:rsidRPr="008157C2">
        <w:rPr>
          <w:rFonts w:eastAsia="Times New Roman"/>
          <w:lang w:val="hy-AM"/>
        </w:rPr>
        <w:t>կամ Ներդրողի կողմից նշված իր հետ փոխկապակցված այլ անձի (մեկ կամ մի քանի գործարքով)</w:t>
      </w:r>
      <w:r w:rsidRPr="008157C2">
        <w:rPr>
          <w:rFonts w:cs="GHEA Grapalat"/>
          <w:lang w:val="hy-AM"/>
        </w:rPr>
        <w:t>:</w:t>
      </w:r>
    </w:p>
    <w:p w14:paraId="55973E7F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>Ներդրողն անհատական բանակցություններով գնում է Ընկերության կողմից ձախողված կառուցապատման ծրագրի հարևանությամբ գտնվող անշարժ գույքերը, այդ թվում, բայց չսահմանափակվելով՝ Երևան, Դավթաշեն 2-րդ թաղամաս 28/10 հողամաս, Երևան, Դավթաշեն Դավթաշեն 2-րդ թաղամաս 28/9 բնակելի տուն, Երևան, Դավթաշեն Դավթաշեն 2-րդ թաղամաս 28/11 հողամաս, Երևան, Դավթաշեն Դավթաշեն 2-րդ թաղամաս 28/14 հողամաս, Երևան, Դավթաշեն Դավթաշեն 2-րդ թաղամաս 28/15 հողամաս, Երևան, Դավթաշեն Դավթաշեն 4-րդ թաղամաս 48/12 հասցեներում գտնվող անշարժ գույքերը՝ դրանց տարածքներում հավելված 3-ում հաստատված գլխավոր հատակագծի համաձայն՝ կառուցապատման նպատակով:</w:t>
      </w:r>
    </w:p>
    <w:p w14:paraId="26457158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 xml:space="preserve">Ներդրողի կողմից Շահառուներին կամ նրանց իրավահաջորդներին առաջարկվում է </w:t>
      </w:r>
      <w:r>
        <w:rPr>
          <w:rFonts w:cs="GHEA Grapalat"/>
          <w:lang w:val="hy-AM"/>
        </w:rPr>
        <w:t xml:space="preserve">մինչև </w:t>
      </w:r>
      <w:r w:rsidRPr="002C607B">
        <w:rPr>
          <w:rFonts w:cs="GHEA Grapalat"/>
          <w:lang w:val="hy-AM"/>
        </w:rPr>
        <w:t>202</w:t>
      </w:r>
      <w:r>
        <w:rPr>
          <w:rFonts w:cs="GHEA Grapalat"/>
          <w:lang w:val="hy-AM"/>
        </w:rPr>
        <w:t>4</w:t>
      </w:r>
      <w:r w:rsidRPr="002C607B">
        <w:rPr>
          <w:rFonts w:cs="GHEA Grapalat"/>
          <w:lang w:val="hy-AM"/>
        </w:rPr>
        <w:t xml:space="preserve"> թվականի </w:t>
      </w:r>
      <w:r>
        <w:rPr>
          <w:rFonts w:cs="GHEA Grapalat"/>
          <w:lang w:val="hy-AM"/>
        </w:rPr>
        <w:t xml:space="preserve">մարտի 31-ը </w:t>
      </w:r>
      <w:r w:rsidRPr="008157C2">
        <w:rPr>
          <w:rFonts w:cs="GHEA Grapalat"/>
          <w:lang w:val="hy-AM"/>
        </w:rPr>
        <w:t xml:space="preserve">կնքել Ընկերության սնանկության գործով </w:t>
      </w:r>
      <w:r w:rsidRPr="00710C81">
        <w:rPr>
          <w:rFonts w:cs="GHEA Grapalat"/>
          <w:lang w:val="hy-AM"/>
        </w:rPr>
        <w:t xml:space="preserve">2023 թվականի սեպտեմբերի 11-ի </w:t>
      </w:r>
      <w:r w:rsidRPr="008157C2">
        <w:rPr>
          <w:rFonts w:cs="GHEA Grapalat"/>
          <w:lang w:val="hy-AM"/>
        </w:rPr>
        <w:t xml:space="preserve">դրությամբ գրանցված (չբավարարված) պահանջների զիջման (ցեսիայի) պայմանագիր, որով զիջված պահանջների դիմաց հատուցում տրամադրելու համար ըստ Շահառուի ցանկության ներկայացվում են թվով 2 իրավական կառուցակարգեր՝ դրանցից մեկի ընտրության և դրա իրականացման երաշխավորմամբ՝ գրանցված և չբավարարված պահանջի մնացորդի չափով` բանկային երաշխիքով. </w:t>
      </w:r>
    </w:p>
    <w:p w14:paraId="511A0353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 xml:space="preserve">Շահառուին դրամական հատուցում՝ </w:t>
      </w:r>
      <w:r w:rsidRPr="00710C81">
        <w:rPr>
          <w:rFonts w:cs="GHEA Grapalat"/>
          <w:lang w:val="hy-AM"/>
        </w:rPr>
        <w:t xml:space="preserve">2023 թվականի սեպտեմբերի 11-ի </w:t>
      </w:r>
      <w:r w:rsidRPr="008157C2">
        <w:rPr>
          <w:rFonts w:cs="GHEA Grapalat"/>
          <w:lang w:val="hy-AM"/>
        </w:rPr>
        <w:t xml:space="preserve">դրությամբ Ընկերության պարտատերերի գրանցամատյանում գրանցված և հատուցման պահին պահանջի չբավարարված մնացորդի չափով, ընդ որում՝ Շահառուին նշված չափով հատուցում տրամադրելու դեպքում` բանկային երաշխիքը դադարում է գործել: Ընդ որում, Շահառուի </w:t>
      </w:r>
      <w:r w:rsidRPr="008157C2">
        <w:rPr>
          <w:rFonts w:cs="GHEA Grapalat"/>
          <w:lang w:val="hy-AM"/>
        </w:rPr>
        <w:lastRenderedPageBreak/>
        <w:t xml:space="preserve">պահանջը պետք է լինի հաստատված և բողոքարկման ոչ ենթակա, իսկ պահանջը կամ պահանջի չափը բողոքարկվելու կամ պահանջի չափը նվազեցվելու դեպքում, բողոքարկված կամ նվազեցված չափով Շահառուին հատուցում և բանկային երաշխիք չի տրամադրվում: Շահառուի բողոքարկված պահանջը հետագայում հաստատվելու դեպքում Շահառուին բանկային երաշխիք չի տրամադրվելու, այլ կտրամադրվի դրամական հատուցում պահանջի չբավարարված չափին համապատասխան: Դրամական հատուցումը տրամադրվում է </w:t>
      </w:r>
      <w:r>
        <w:rPr>
          <w:rFonts w:cs="GHEA Grapalat"/>
          <w:lang w:val="hy-AM"/>
        </w:rPr>
        <w:t xml:space="preserve">14-րդ </w:t>
      </w:r>
      <w:r w:rsidRPr="008157C2">
        <w:rPr>
          <w:rFonts w:cs="GHEA Grapalat"/>
          <w:lang w:val="hy-AM"/>
        </w:rPr>
        <w:t>կետ</w:t>
      </w:r>
      <w:r>
        <w:rPr>
          <w:rFonts w:cs="GHEA Grapalat"/>
          <w:lang w:val="hy-AM"/>
        </w:rPr>
        <w:t>ում</w:t>
      </w:r>
      <w:r w:rsidRPr="008157C2">
        <w:rPr>
          <w:rFonts w:cs="GHEA Grapalat"/>
          <w:lang w:val="hy-AM"/>
        </w:rPr>
        <w:t xml:space="preserve"> նշված գնման իրավունքի պայմանագրերի կնքման փուլում:</w:t>
      </w:r>
    </w:p>
    <w:p w14:paraId="6DFE767E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>Ներդրողի կողմից</w:t>
      </w:r>
      <w:r w:rsidRPr="008157C2">
        <w:rPr>
          <w:rFonts w:ascii="Calibri" w:hAnsi="Calibri" w:cs="Calibri"/>
          <w:lang w:val="hy-AM"/>
        </w:rPr>
        <w:t> </w:t>
      </w:r>
      <w:r w:rsidRPr="008157C2">
        <w:rPr>
          <w:rFonts w:cs="GHEA Grapalat"/>
          <w:lang w:val="hy-AM"/>
        </w:rPr>
        <w:t>ՀՀ, Երևան, Դավթաշեն, Տիգրան Պետրոսյան 81/2 և Դավթաշեն, 2-րդ թաղամաս 26/13 հասցեներում</w:t>
      </w:r>
      <w:r w:rsidRPr="008157C2">
        <w:rPr>
          <w:rFonts w:ascii="Calibri" w:hAnsi="Calibri" w:cs="Calibri"/>
          <w:lang w:val="hy-AM"/>
        </w:rPr>
        <w:t> </w:t>
      </w:r>
      <w:r w:rsidRPr="008157C2">
        <w:rPr>
          <w:rFonts w:cs="GHEA Grapalat"/>
          <w:lang w:val="hy-AM"/>
        </w:rPr>
        <w:t>կառուցվող շենքերում Շահառուի կողմից Ընկերության հետ կնքված փոխառության կամ այլ գործարքների հիման վրա ապագայում ձեռք բերվելիք գույքային միավորի կամ համարժեք գույքային միավորի նկատմամբ 1քմ համար նույն գնով ու պայմաններով</w:t>
      </w:r>
      <w:r w:rsidRPr="008157C2">
        <w:rPr>
          <w:rFonts w:ascii="Calibri" w:hAnsi="Calibri" w:cs="Calibri"/>
          <w:lang w:val="hy-AM"/>
        </w:rPr>
        <w:t> </w:t>
      </w:r>
      <w:r w:rsidRPr="008157C2">
        <w:rPr>
          <w:rFonts w:cs="GHEA Grapalat"/>
          <w:lang w:val="hy-AM"/>
        </w:rPr>
        <w:t>/բացառությամբ բնակարանի ներքին հարդարման և կահավորման աշխատանքների/</w:t>
      </w:r>
      <w:r w:rsidRPr="008157C2">
        <w:rPr>
          <w:rFonts w:ascii="Calibri" w:hAnsi="Calibri" w:cs="Calibri"/>
          <w:lang w:val="hy-AM"/>
        </w:rPr>
        <w:t> </w:t>
      </w:r>
      <w:r w:rsidRPr="008157C2">
        <w:rPr>
          <w:rFonts w:cs="GHEA Grapalat"/>
          <w:lang w:val="hy-AM"/>
        </w:rPr>
        <w:t xml:space="preserve">անշարժ գույք գնելու իրավունքի վաճառք շինարարության թույլտվության ստացումից հետո՝ </w:t>
      </w:r>
      <w:r>
        <w:rPr>
          <w:rFonts w:cs="GHEA Grapalat"/>
          <w:lang w:val="hy-AM"/>
        </w:rPr>
        <w:t xml:space="preserve">13-րդ </w:t>
      </w:r>
      <w:r w:rsidRPr="008157C2">
        <w:rPr>
          <w:rFonts w:cs="GHEA Grapalat"/>
          <w:lang w:val="hy-AM"/>
        </w:rPr>
        <w:t>կետ</w:t>
      </w:r>
      <w:r>
        <w:rPr>
          <w:rFonts w:cs="GHEA Grapalat"/>
          <w:lang w:val="hy-AM"/>
        </w:rPr>
        <w:t xml:space="preserve">ով </w:t>
      </w:r>
      <w:r w:rsidRPr="008157C2">
        <w:rPr>
          <w:rFonts w:cs="GHEA Grapalat"/>
          <w:lang w:val="hy-AM"/>
        </w:rPr>
        <w:t>սահմանված դրամական հատուցման չափով զեղչված (գույքի արժեքից այդ չափով նվազեցված) գնով, բայց ոչ պակաս քան հազար ՀՀ դրամ:</w:t>
      </w:r>
    </w:p>
    <w:p w14:paraId="5614BCD4" w14:textId="77777777" w:rsidR="00854335" w:rsidRDefault="00854335" w:rsidP="00854335">
      <w:pPr>
        <w:tabs>
          <w:tab w:val="left" w:pos="540"/>
        </w:tabs>
        <w:spacing w:after="0" w:line="360" w:lineRule="auto"/>
        <w:ind w:left="240" w:right="300"/>
        <w:jc w:val="both"/>
        <w:rPr>
          <w:bCs/>
          <w:lang w:val="hy-AM"/>
        </w:rPr>
      </w:pPr>
      <w:r w:rsidRPr="008157C2">
        <w:rPr>
          <w:rFonts w:cs="GHEA Grapalat"/>
          <w:lang w:val="hy-AM"/>
        </w:rPr>
        <w:t xml:space="preserve">Ներդրողի կողմից քաղաքաշինական փաստաթղթերի, այդ թվում՝ շինարարության թույլտվության ստացումից և կառուցվող շենք ռեժիմով իրավունքի պետական գրանցումը կատարվելուց հետո 3 ամսվա ընթացքում </w:t>
      </w:r>
      <w:r>
        <w:rPr>
          <w:rFonts w:cs="GHEA Grapalat"/>
          <w:lang w:val="hy-AM"/>
        </w:rPr>
        <w:t xml:space="preserve">յուրաքանչյուր շահառուի մասով </w:t>
      </w:r>
      <w:r w:rsidRPr="008157C2">
        <w:rPr>
          <w:rFonts w:cs="GHEA Grapalat"/>
          <w:lang w:val="hy-AM"/>
        </w:rPr>
        <w:t xml:space="preserve">կնքվում է սույն կետում նկարագրված կառուցվող շենքից անշարժ գույք գնելու իրավունքի պայմանագիր, </w:t>
      </w:r>
      <w:r>
        <w:rPr>
          <w:rFonts w:cs="GHEA Grapalat"/>
          <w:lang w:val="hy-AM"/>
        </w:rPr>
        <w:t xml:space="preserve">և յուրաքանչուր շահառուի մասով </w:t>
      </w:r>
      <w:r w:rsidRPr="008157C2">
        <w:rPr>
          <w:rFonts w:cs="GHEA Grapalat"/>
          <w:lang w:val="hy-AM"/>
        </w:rPr>
        <w:t>բանկային երաշխիքը դադարում է գործել</w:t>
      </w:r>
      <w:r>
        <w:rPr>
          <w:rFonts w:cs="GHEA Grapalat"/>
          <w:lang w:val="hy-AM"/>
        </w:rPr>
        <w:t xml:space="preserve"> </w:t>
      </w:r>
      <w:r>
        <w:rPr>
          <w:bCs/>
          <w:lang w:val="hy-AM"/>
        </w:rPr>
        <w:t>այդ պայմանագրից ծագող իրավունքի պետական գրանցման փաստով:</w:t>
      </w:r>
    </w:p>
    <w:p w14:paraId="749CF0FF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180" w:firstLine="18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cs="GHEA Grapalat"/>
          <w:lang w:val="hy-AM"/>
        </w:rPr>
        <w:t xml:space="preserve">Սույն կետի իմաստով՝ համարժեք է համարվում՝ միևնույն աշխարհագրական տեղադիրքով (հյուսիս, հարավ, արևելք, արևմուտք), նման հարկայնությամբ (նման է համարվում նույն հարկը՝ 1 կամ 2 հարկ վերև կամ ներքև հնարավորությամբ) և մակերեսի չափով (թույլատրելի մակարեսի շեղումը՝ 5 տոկոս): Ընդ որում, 5 տոկոսից տարբերվող (դրական կամ բացասական տարբերություն) մակերեսի տատանման դեպքում՝ գործարքի գինը ենթակա է ամբողջությամբ վերահաշվարկման՝ տատանմանը համամասնորեն: </w:t>
      </w:r>
    </w:p>
    <w:p w14:paraId="43D65AA0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ԳԼՈՒԽ 3.</w:t>
      </w:r>
    </w:p>
    <w:p w14:paraId="115F8CDC" w14:textId="77777777" w:rsidR="00854335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ԾՐԱԳՐԻ ՇԱՀԱՌՈՒՆԵՐԻ ԿԱԶՄԸ</w:t>
      </w:r>
    </w:p>
    <w:p w14:paraId="19AB9A82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</w:p>
    <w:p w14:paraId="675324BF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270" w:firstLine="90"/>
        <w:jc w:val="both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lang w:val="hy-AM"/>
        </w:rPr>
        <w:t>Ծրագրի շահառուներ են թ</w:t>
      </w:r>
      <w:r w:rsidRPr="008157C2">
        <w:rPr>
          <w:rFonts w:eastAsia="Times New Roman" w:cs="Calibri"/>
          <w:lang w:val="hy-AM"/>
        </w:rPr>
        <w:t xml:space="preserve">իվ ՍնԴ/1246/04/21 սնանկության գործով պարտատերերի ցանկում ընդգրկված, հաստատված պահանջներ ունեցող թվով 78 գույքային միավոր գնելու </w:t>
      </w:r>
      <w:r w:rsidRPr="008157C2">
        <w:rPr>
          <w:rFonts w:eastAsia="Times New Roman" w:cs="Calibri"/>
          <w:lang w:val="hy-AM"/>
        </w:rPr>
        <w:lastRenderedPageBreak/>
        <w:t>նպատակով փոխառության կամ այլ պայմանագրեր կնքած և գումար վճարած ֆիզիկական անձինք կամ նրանց իրավահաջորդները:</w:t>
      </w:r>
    </w:p>
    <w:p w14:paraId="7BB5A413" w14:textId="77777777" w:rsidR="00854335" w:rsidRPr="008157C2" w:rsidRDefault="00854335" w:rsidP="00854335">
      <w:pPr>
        <w:spacing w:after="0" w:line="360" w:lineRule="auto"/>
        <w:ind w:firstLine="375"/>
        <w:jc w:val="both"/>
        <w:rPr>
          <w:rFonts w:eastAsia="Times New Roman"/>
          <w:lang w:val="hy-AM"/>
        </w:rPr>
      </w:pPr>
      <w:r w:rsidRPr="008157C2">
        <w:rPr>
          <w:rFonts w:ascii="Calibri" w:eastAsia="Times New Roman" w:hAnsi="Calibri" w:cs="Calibri"/>
          <w:lang w:val="hy-AM"/>
        </w:rPr>
        <w:t>  </w:t>
      </w:r>
    </w:p>
    <w:p w14:paraId="0264744D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ԳԼՈՒԽ 4.</w:t>
      </w:r>
    </w:p>
    <w:p w14:paraId="62CE6A23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ԾՐԱԳՐԻ ԻՐԱԿԱՆԱՑՄԱՆ ՀԱՄԱՐ ՆԵՐԴՐՈՂԻ ԿՈՂՄԻՑ</w:t>
      </w:r>
    </w:p>
    <w:p w14:paraId="23CABB74" w14:textId="77777777" w:rsidR="00854335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  <w:r w:rsidRPr="008157C2">
        <w:rPr>
          <w:rFonts w:eastAsia="Times New Roman"/>
          <w:b/>
          <w:bCs/>
          <w:caps/>
          <w:lang w:val="hy-AM"/>
        </w:rPr>
        <w:t>ԿԱՏԱՐՎՈՂ ՆԵՐԴՐՈՒՄՆԵՐ ԵՎ ԱԿՆԿԱԼՎՈՂ ԱՐԴՅՈՒՆՔԵՐ</w:t>
      </w:r>
    </w:p>
    <w:p w14:paraId="3386097D" w14:textId="77777777" w:rsidR="00854335" w:rsidRPr="008157C2" w:rsidRDefault="00854335" w:rsidP="00854335">
      <w:pPr>
        <w:spacing w:after="0" w:line="360" w:lineRule="auto"/>
        <w:ind w:firstLine="375"/>
        <w:jc w:val="center"/>
        <w:rPr>
          <w:rFonts w:eastAsia="Times New Roman"/>
          <w:b/>
          <w:bCs/>
          <w:caps/>
          <w:lang w:val="hy-AM"/>
        </w:rPr>
      </w:pPr>
    </w:p>
    <w:p w14:paraId="3826CAAA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360" w:firstLine="180"/>
        <w:jc w:val="both"/>
        <w:rPr>
          <w:lang w:val="hy-AM"/>
        </w:rPr>
      </w:pPr>
      <w:r w:rsidRPr="008157C2">
        <w:rPr>
          <w:rFonts w:cs="GHEA Grapalat"/>
          <w:lang w:val="hy-AM"/>
        </w:rPr>
        <w:t xml:space="preserve">Ներդրողը մեկնարկում է Ծրագիրը, այդ թվում՝ Ընկերության կողմից </w:t>
      </w:r>
      <w:r>
        <w:rPr>
          <w:rFonts w:cs="GHEA Grapalat"/>
          <w:lang w:val="hy-AM"/>
        </w:rPr>
        <w:t xml:space="preserve">կառուցապատումն ավարտելու համար անհրաժեշտ </w:t>
      </w:r>
      <w:r w:rsidRPr="008157C2">
        <w:rPr>
          <w:rFonts w:cs="GHEA Grapalat"/>
          <w:lang w:val="hy-AM"/>
        </w:rPr>
        <w:t xml:space="preserve">չիրականացված աշխատանքների իրականացումը, որի ընդհանուր ծախսային բեռը նախատեսվում </w:t>
      </w:r>
      <w:r w:rsidRPr="008157C2">
        <w:rPr>
          <w:lang w:val="hy-AM"/>
        </w:rPr>
        <w:t>է մինչև 4,4 միլիարդ ՀՀ դրամ:</w:t>
      </w:r>
    </w:p>
    <w:p w14:paraId="4339B5D2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360" w:firstLine="180"/>
        <w:jc w:val="both"/>
        <w:rPr>
          <w:lang w:val="hy-AM"/>
        </w:rPr>
      </w:pPr>
      <w:r w:rsidRPr="008157C2">
        <w:rPr>
          <w:rFonts w:cs="GHEA Grapalat"/>
          <w:lang w:val="hy-AM"/>
        </w:rPr>
        <w:t xml:space="preserve">Նախատեսվում է իրականացնել </w:t>
      </w:r>
      <w:r w:rsidRPr="008157C2">
        <w:rPr>
          <w:lang w:val="hy-AM"/>
        </w:rPr>
        <w:t>մինչև 650 միլիոն</w:t>
      </w:r>
      <w:r w:rsidRPr="008157C2">
        <w:rPr>
          <w:rFonts w:cs="GHEA Grapalat"/>
          <w:lang w:val="hy-AM"/>
        </w:rPr>
        <w:t xml:space="preserve"> ՀՀ դրամի ծախսեր՝ ԼԵՊ-ի ստորգետնյա հատված տեղափոխման համար, որպեսզի հնարավոր լինի համայնքից ձեռք բերել ԼԵՊ-ով մինչ տեղափոխումը ծանրաբեռնված հողամասը ու հնարավոր լինի այն օգտագործել լրացուցիչ շենքեր և ստորգետնյա ավտոկայանատեղեր կառուցելու համար, ինչպես նաև՝ օգտագործել որպես վերգետնյա կանաչապատ մակերես: Նշվածը անհրաժեշտ է բնակարան/ավտոկայանատեղի հարաբերակցության նորմատիվային պահանջի բավարարաման, ինչպես նաև՝ Ծրագրի բնականոն շահութաբերության ապահովման համար:Ակնկալվում են լրացուցիչ այլ </w:t>
      </w:r>
      <w:r w:rsidRPr="008157C2">
        <w:rPr>
          <w:lang w:val="hy-AM"/>
        </w:rPr>
        <w:t>ծախսեր՝ մինչև 1,25 մլրդ</w:t>
      </w:r>
      <w:r w:rsidRPr="008157C2">
        <w:rPr>
          <w:rFonts w:cs="GHEA Grapalat"/>
          <w:lang w:val="hy-AM"/>
        </w:rPr>
        <w:t xml:space="preserve"> ՀՀ դրամի չափով, այդ թվում՝ լրացուցիչ ավտոկայանատեղիների շինարարություն, կադաստրային արժեքով հողամասերի ձեռքբերումներ, վարչական, բանկային ծախսեր, վարկային տոկոսներ, ռիելթորական և այլ ծախսեր:</w:t>
      </w:r>
    </w:p>
    <w:p w14:paraId="18011FDE" w14:textId="77777777" w:rsidR="00854335" w:rsidRPr="00EB1DE8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360" w:firstLine="180"/>
        <w:jc w:val="both"/>
        <w:rPr>
          <w:lang w:val="hy-AM"/>
        </w:rPr>
      </w:pPr>
      <w:r w:rsidRPr="008157C2">
        <w:rPr>
          <w:rFonts w:cs="GHEA Grapalat"/>
          <w:lang w:val="hy-AM"/>
        </w:rPr>
        <w:t xml:space="preserve">Ներդրողի ակնկալվող ներդրման մոտավոր </w:t>
      </w:r>
      <w:r w:rsidRPr="008157C2">
        <w:rPr>
          <w:lang w:val="hy-AM"/>
        </w:rPr>
        <w:t>չափը՝ մինչև 6,3 միլիարդ</w:t>
      </w:r>
      <w:r w:rsidRPr="008157C2">
        <w:rPr>
          <w:rFonts w:cs="GHEA Grapalat"/>
          <w:lang w:val="hy-AM"/>
        </w:rPr>
        <w:t xml:space="preserve"> ՀՀ դրամ:</w:t>
      </w:r>
      <w:bookmarkStart w:id="3" w:name="_Hlk131000027"/>
    </w:p>
    <w:p w14:paraId="7E3054AC" w14:textId="77777777" w:rsidR="00854335" w:rsidRPr="00EB1DE8" w:rsidRDefault="00854335" w:rsidP="00854335">
      <w:pPr>
        <w:pStyle w:val="ListParagraph"/>
        <w:numPr>
          <w:ilvl w:val="0"/>
          <w:numId w:val="1"/>
        </w:numPr>
        <w:spacing w:after="0" w:line="360" w:lineRule="auto"/>
        <w:ind w:left="360" w:firstLine="180"/>
        <w:jc w:val="both"/>
        <w:rPr>
          <w:lang w:val="hy-AM"/>
        </w:rPr>
      </w:pPr>
      <w:r w:rsidRPr="00EB1DE8">
        <w:rPr>
          <w:rFonts w:cs="GHEA Grapalat"/>
          <w:lang w:val="hy-AM"/>
        </w:rPr>
        <w:t xml:space="preserve">Ծրագրի իրականացման ակնկալվող արդյունքներն են </w:t>
      </w:r>
    </w:p>
    <w:p w14:paraId="1F2D4033" w14:textId="77777777" w:rsidR="00854335" w:rsidRPr="008157C2" w:rsidRDefault="00854335" w:rsidP="00854335">
      <w:pPr>
        <w:pStyle w:val="ListParagraph"/>
        <w:numPr>
          <w:ilvl w:val="0"/>
          <w:numId w:val="2"/>
        </w:numPr>
        <w:tabs>
          <w:tab w:val="left" w:pos="720"/>
          <w:tab w:val="left" w:pos="1170"/>
        </w:tabs>
        <w:spacing w:after="0" w:line="360" w:lineRule="auto"/>
        <w:ind w:hanging="90"/>
        <w:jc w:val="both"/>
        <w:rPr>
          <w:rFonts w:cs="GHEA Grapalat"/>
          <w:lang w:val="hy-AM"/>
        </w:rPr>
      </w:pPr>
      <w:r w:rsidRPr="008157C2">
        <w:rPr>
          <w:rFonts w:cs="GHEA Grapalat"/>
          <w:lang w:val="hy-AM"/>
        </w:rPr>
        <w:t>իրականացվում է Ծրագիրը, այդ թվում՝ ձախողված ծրագրի առողջացումը,</w:t>
      </w:r>
    </w:p>
    <w:p w14:paraId="2604A5CB" w14:textId="77777777" w:rsidR="00854335" w:rsidRPr="008157C2" w:rsidRDefault="00854335" w:rsidP="00854335">
      <w:pPr>
        <w:pStyle w:val="ListParagraph"/>
        <w:numPr>
          <w:ilvl w:val="0"/>
          <w:numId w:val="2"/>
        </w:numPr>
        <w:tabs>
          <w:tab w:val="left" w:pos="720"/>
          <w:tab w:val="left" w:pos="1170"/>
        </w:tabs>
        <w:spacing w:after="0" w:line="360" w:lineRule="auto"/>
        <w:ind w:hanging="90"/>
        <w:jc w:val="both"/>
        <w:rPr>
          <w:rFonts w:cs="GHEA Grapalat"/>
          <w:lang w:val="hy-AM"/>
        </w:rPr>
      </w:pPr>
      <w:r w:rsidRPr="008157C2">
        <w:rPr>
          <w:rFonts w:cs="GHEA Grapalat"/>
          <w:lang w:val="hy-AM"/>
        </w:rPr>
        <w:t>նախատեսվում է մոտ 1000 աշխատատեղ,</w:t>
      </w:r>
    </w:p>
    <w:p w14:paraId="1B59183E" w14:textId="77777777" w:rsidR="00854335" w:rsidRPr="008157C2" w:rsidRDefault="00854335" w:rsidP="00854335">
      <w:pPr>
        <w:pStyle w:val="ListParagraph"/>
        <w:numPr>
          <w:ilvl w:val="0"/>
          <w:numId w:val="2"/>
        </w:numPr>
        <w:tabs>
          <w:tab w:val="left" w:pos="720"/>
          <w:tab w:val="left" w:pos="1170"/>
        </w:tabs>
        <w:spacing w:after="0" w:line="360" w:lineRule="auto"/>
        <w:ind w:hanging="90"/>
        <w:jc w:val="both"/>
        <w:rPr>
          <w:rFonts w:cs="GHEA Grapalat"/>
          <w:lang w:val="hy-AM"/>
        </w:rPr>
      </w:pPr>
      <w:r w:rsidRPr="008157C2">
        <w:rPr>
          <w:rFonts w:cs="GHEA Grapalat"/>
          <w:lang w:val="hy-AM"/>
        </w:rPr>
        <w:t xml:space="preserve">ապահովվում են հարկային մուտքեր՝ </w:t>
      </w:r>
      <w:r w:rsidRPr="008157C2">
        <w:rPr>
          <w:lang w:val="hy-AM"/>
        </w:rPr>
        <w:t>մինչև 5 մլրդ</w:t>
      </w:r>
      <w:r w:rsidRPr="008157C2">
        <w:rPr>
          <w:rFonts w:cs="GHEA Grapalat"/>
          <w:lang w:val="hy-AM"/>
        </w:rPr>
        <w:t xml:space="preserve"> ՀՀ դրամի չափով,</w:t>
      </w:r>
    </w:p>
    <w:p w14:paraId="4403BE8B" w14:textId="77777777" w:rsidR="00854335" w:rsidRPr="008157C2" w:rsidRDefault="00854335" w:rsidP="00854335">
      <w:pPr>
        <w:pStyle w:val="ListParagraph"/>
        <w:numPr>
          <w:ilvl w:val="0"/>
          <w:numId w:val="2"/>
        </w:numPr>
        <w:tabs>
          <w:tab w:val="left" w:pos="720"/>
          <w:tab w:val="left" w:pos="1170"/>
        </w:tabs>
        <w:spacing w:after="0" w:line="360" w:lineRule="auto"/>
        <w:ind w:hanging="90"/>
        <w:jc w:val="both"/>
        <w:rPr>
          <w:rFonts w:cs="GHEA Grapalat"/>
          <w:lang w:val="hy-AM"/>
        </w:rPr>
      </w:pPr>
      <w:r w:rsidRPr="008157C2">
        <w:rPr>
          <w:rFonts w:cs="GHEA Grapalat"/>
          <w:lang w:val="hy-AM"/>
        </w:rPr>
        <w:t xml:space="preserve">ստեղծվում է գույքահարկի բազա՝ </w:t>
      </w:r>
      <w:r w:rsidRPr="008157C2">
        <w:rPr>
          <w:lang w:val="hy-AM"/>
        </w:rPr>
        <w:t>մինչև 120 մլն ՀՀ դրամ</w:t>
      </w:r>
      <w:r w:rsidRPr="008157C2">
        <w:rPr>
          <w:rFonts w:cs="GHEA Grapalat"/>
          <w:lang w:val="hy-AM"/>
        </w:rPr>
        <w:t>՝ տարեկան հաշվարկով,</w:t>
      </w:r>
    </w:p>
    <w:p w14:paraId="5EB1A0ED" w14:textId="77777777" w:rsidR="00854335" w:rsidRPr="008157C2" w:rsidRDefault="00854335" w:rsidP="00854335">
      <w:pPr>
        <w:pStyle w:val="ListParagraph"/>
        <w:numPr>
          <w:ilvl w:val="0"/>
          <w:numId w:val="2"/>
        </w:numPr>
        <w:tabs>
          <w:tab w:val="left" w:pos="720"/>
          <w:tab w:val="left" w:pos="1170"/>
        </w:tabs>
        <w:spacing w:after="0" w:line="360" w:lineRule="auto"/>
        <w:ind w:hanging="90"/>
        <w:jc w:val="both"/>
        <w:rPr>
          <w:rFonts w:cs="GHEA Grapalat"/>
          <w:lang w:val="hy-AM"/>
        </w:rPr>
      </w:pPr>
      <w:r w:rsidRPr="008157C2">
        <w:rPr>
          <w:rFonts w:cs="GHEA Grapalat"/>
          <w:lang w:val="hy-AM"/>
        </w:rPr>
        <w:t>կանխարգելվում է քաղաքաշինական ծրագրի ձախողման հնարավոր շղթայական վնասների ու բացասական ազդեցությունը:</w:t>
      </w:r>
    </w:p>
    <w:bookmarkEnd w:id="3"/>
    <w:p w14:paraId="5F779A68" w14:textId="77777777" w:rsidR="00854335" w:rsidRPr="008157C2" w:rsidRDefault="00854335" w:rsidP="00854335">
      <w:pPr>
        <w:tabs>
          <w:tab w:val="left" w:pos="1170"/>
        </w:tabs>
        <w:spacing w:after="0" w:line="360" w:lineRule="auto"/>
        <w:ind w:left="990"/>
        <w:jc w:val="center"/>
        <w:rPr>
          <w:rFonts w:cs="GHEA Grapalat"/>
          <w:b/>
          <w:bCs/>
          <w:lang w:val="hy-AM"/>
        </w:rPr>
      </w:pPr>
      <w:r w:rsidRPr="008157C2">
        <w:rPr>
          <w:rFonts w:cs="GHEA Grapalat"/>
          <w:b/>
          <w:bCs/>
          <w:lang w:val="hy-AM"/>
        </w:rPr>
        <w:t>ԳԼՈՒԽ 5.</w:t>
      </w:r>
    </w:p>
    <w:p w14:paraId="0A6B80B8" w14:textId="77777777" w:rsidR="00854335" w:rsidRPr="008157C2" w:rsidRDefault="00854335" w:rsidP="00854335">
      <w:pPr>
        <w:tabs>
          <w:tab w:val="left" w:pos="1170"/>
        </w:tabs>
        <w:spacing w:after="0" w:line="360" w:lineRule="auto"/>
        <w:ind w:left="990"/>
        <w:jc w:val="center"/>
        <w:rPr>
          <w:rFonts w:cs="GHEA Grapalat"/>
          <w:b/>
          <w:bCs/>
          <w:lang w:val="hy-AM"/>
        </w:rPr>
      </w:pPr>
      <w:r w:rsidRPr="008157C2">
        <w:rPr>
          <w:rFonts w:cs="GHEA Grapalat"/>
          <w:b/>
          <w:bCs/>
          <w:lang w:val="hy-AM"/>
        </w:rPr>
        <w:t>ԾՐԱԳՐԻ ԺԱՄԿԵՏՆԵՐԸ</w:t>
      </w:r>
    </w:p>
    <w:p w14:paraId="5935CCC3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/>
          <w:lang w:val="hy-AM"/>
        </w:rPr>
      </w:pPr>
      <w:r w:rsidRPr="008157C2">
        <w:rPr>
          <w:rFonts w:eastAsia="Times New Roman"/>
          <w:lang w:val="hy-AM"/>
        </w:rPr>
        <w:lastRenderedPageBreak/>
        <w:t>Ծրագրի մեկնարկը՝ հավելված 3-ում ներկայացված բնակելի թաղամասի կառուցապատման համար շինարարության թույլտվության տրամադրման օրը:</w:t>
      </w:r>
    </w:p>
    <w:p w14:paraId="7FFD3E56" w14:textId="77777777" w:rsidR="00854335" w:rsidRPr="008157C2" w:rsidRDefault="00854335" w:rsidP="008543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/>
          <w:lang w:val="hy-AM"/>
        </w:rPr>
      </w:pPr>
      <w:r w:rsidRPr="008157C2">
        <w:rPr>
          <w:rFonts w:eastAsia="Times New Roman"/>
          <w:lang w:val="hy-AM"/>
        </w:rPr>
        <w:t>Ծրագրի ավարտը՝ հավելված 3-ում ներկայացված բնակելի թաղամասի շահագործման թույլտվության տրամադրման օրը:</w:t>
      </w:r>
    </w:p>
    <w:p w14:paraId="314D5FDB" w14:textId="77777777" w:rsidR="00854335" w:rsidRPr="008157C2" w:rsidRDefault="00854335" w:rsidP="00854335">
      <w:pPr>
        <w:spacing w:after="0" w:line="360" w:lineRule="auto"/>
        <w:rPr>
          <w:rFonts w:eastAsia="Times New Roman"/>
          <w:lang w:val="hy-AM"/>
        </w:rPr>
      </w:pPr>
    </w:p>
    <w:p w14:paraId="00631CB8" w14:textId="77777777" w:rsidR="00854335" w:rsidRPr="008157C2" w:rsidRDefault="00854335" w:rsidP="00854335">
      <w:pPr>
        <w:rPr>
          <w:lang w:val="hy-AM"/>
        </w:rPr>
      </w:pPr>
    </w:p>
    <w:p w14:paraId="3A2ACB9F" w14:textId="77777777" w:rsidR="002E0B6E" w:rsidRPr="00854335" w:rsidRDefault="002E0B6E" w:rsidP="00854335">
      <w:pPr>
        <w:rPr>
          <w:lang w:val="hy-AM"/>
        </w:rPr>
      </w:pPr>
      <w:bookmarkStart w:id="4" w:name="_GoBack"/>
      <w:bookmarkEnd w:id="4"/>
    </w:p>
    <w:sectPr w:rsidR="002E0B6E" w:rsidRPr="00854335" w:rsidSect="006731E8">
      <w:headerReference w:type="even" r:id="rId7"/>
      <w:headerReference w:type="first" r:id="rId8"/>
      <w:pgSz w:w="11909" w:h="16834" w:code="9"/>
      <w:pgMar w:top="450" w:right="749" w:bottom="630" w:left="720" w:header="44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84E98" w14:textId="77777777" w:rsidR="00527936" w:rsidRDefault="00527936">
      <w:pPr>
        <w:spacing w:after="0" w:line="240" w:lineRule="auto"/>
      </w:pPr>
      <w:r>
        <w:separator/>
      </w:r>
    </w:p>
  </w:endnote>
  <w:endnote w:type="continuationSeparator" w:id="0">
    <w:p w14:paraId="373237F2" w14:textId="77777777" w:rsidR="00527936" w:rsidRDefault="00527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62217" w14:textId="77777777" w:rsidR="00527936" w:rsidRDefault="00527936">
      <w:pPr>
        <w:spacing w:after="0" w:line="240" w:lineRule="auto"/>
      </w:pPr>
      <w:r>
        <w:separator/>
      </w:r>
    </w:p>
  </w:footnote>
  <w:footnote w:type="continuationSeparator" w:id="0">
    <w:p w14:paraId="4D55EFAF" w14:textId="77777777" w:rsidR="00527936" w:rsidRDefault="00527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7ACE6" w14:textId="77777777" w:rsidR="00DF33C6" w:rsidRDefault="00854335">
    <w:pPr>
      <w:pStyle w:val="Header"/>
    </w:pPr>
    <w:r>
      <w:rPr>
        <w:noProof/>
      </w:rPr>
      <w:pict w14:anchorId="37195E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0902094" o:spid="_x0000_s1026" type="#_x0000_t75" style="position:absolute;margin-left:0;margin-top:0;width:523.1pt;height:523.1pt;z-index:-251659264;mso-wrap-edited:f;mso-position-horizontal:center;mso-position-horizontal-relative:margin;mso-position-vertical:center;mso-position-vertical-relative:margin" o:allowincell="f">
          <v:imagedata r:id="rId1" o:title="IMG-20210306-WA0007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DEAC7" w14:textId="77777777" w:rsidR="00DF33C6" w:rsidRDefault="00854335">
    <w:pPr>
      <w:pStyle w:val="Header"/>
    </w:pPr>
    <w:r>
      <w:rPr>
        <w:noProof/>
      </w:rPr>
      <w:pict w14:anchorId="635158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0902093" o:spid="_x0000_s1025" type="#_x0000_t75" style="position:absolute;margin-left:0;margin-top:0;width:523.1pt;height:523.1pt;z-index:-251658240;mso-wrap-edited:f;mso-position-horizontal:center;mso-position-horizontal-relative:margin;mso-position-vertical:center;mso-position-vertical-relative:margin" o:allowincell="f">
          <v:imagedata r:id="rId1" o:title="IMG-20210306-WA0007-removebg-preview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7B1A"/>
    <w:multiLevelType w:val="hybridMultilevel"/>
    <w:tmpl w:val="E146C1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31308"/>
    <w:multiLevelType w:val="hybridMultilevel"/>
    <w:tmpl w:val="155E0E62"/>
    <w:lvl w:ilvl="0" w:tplc="3236C97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D47EE"/>
    <w:multiLevelType w:val="hybridMultilevel"/>
    <w:tmpl w:val="64C419CE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43"/>
    <w:rsid w:val="001C22BF"/>
    <w:rsid w:val="00202470"/>
    <w:rsid w:val="002E0B6E"/>
    <w:rsid w:val="004D4287"/>
    <w:rsid w:val="00512FE3"/>
    <w:rsid w:val="00527936"/>
    <w:rsid w:val="00633378"/>
    <w:rsid w:val="00710C81"/>
    <w:rsid w:val="008157C2"/>
    <w:rsid w:val="00835C47"/>
    <w:rsid w:val="00854335"/>
    <w:rsid w:val="00A073CC"/>
    <w:rsid w:val="00B66587"/>
    <w:rsid w:val="00BD5FA5"/>
    <w:rsid w:val="00C521F8"/>
    <w:rsid w:val="00C93CD8"/>
    <w:rsid w:val="00D22243"/>
    <w:rsid w:val="00DF33C6"/>
    <w:rsid w:val="00EB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78D2B"/>
  <w15:chartTrackingRefBased/>
  <w15:docId w15:val="{2225D129-37BD-46CB-B0A5-71DBB1A0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7C2"/>
    <w:rPr>
      <w:rFonts w:ascii="GHEA Grapalat" w:eastAsia="Calibri" w:hAnsi="GHEA Grapalat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7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7C2"/>
    <w:rPr>
      <w:rFonts w:ascii="GHEA Grapalat" w:eastAsia="Calibri" w:hAnsi="GHEA Grapalat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815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1485</Words>
  <Characters>10596</Characters>
  <Application>Microsoft Office Word</Application>
  <DocSecurity>0</DocSecurity>
  <Lines>198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https://mul2.gov.am/tasks/901100/oneclick/havelvac-cragir.docx?token=89156d7bf91cd6239d55589285931356</cp:keywords>
  <dc:description/>
  <cp:lastModifiedBy>Ashot Tsormutyan</cp:lastModifiedBy>
  <cp:revision>17</cp:revision>
  <dcterms:created xsi:type="dcterms:W3CDTF">2023-11-23T10:48:00Z</dcterms:created>
  <dcterms:modified xsi:type="dcterms:W3CDTF">2023-12-27T12:57:00Z</dcterms:modified>
</cp:coreProperties>
</file>