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35F99" w14:textId="77777777" w:rsidR="00F84D57" w:rsidRPr="009971D7" w:rsidRDefault="00F84D57" w:rsidP="00F84D57">
      <w:pPr>
        <w:pStyle w:val="Default"/>
        <w:spacing w:line="276" w:lineRule="auto"/>
        <w:jc w:val="right"/>
        <w:rPr>
          <w:rFonts w:ascii="GHEA Grapalat" w:hAnsi="GHEA Grapalat" w:cs="Calibri"/>
          <w:lang w:val="hy-AM"/>
        </w:rPr>
      </w:pPr>
      <w:r w:rsidRPr="00D85931">
        <w:rPr>
          <w:rFonts w:ascii="GHEA Grapalat" w:hAnsi="GHEA Grapalat" w:cs="Arial"/>
          <w:lang w:val="hy-AM"/>
        </w:rPr>
        <w:t>Հավելված</w:t>
      </w:r>
      <w:r w:rsidRPr="00D85931">
        <w:rPr>
          <w:rFonts w:ascii="GHEA Grapalat" w:hAnsi="GHEA Grapalat" w:cs="Calibri"/>
          <w:lang w:val="hy-AM"/>
        </w:rPr>
        <w:t xml:space="preserve"> N </w:t>
      </w:r>
      <w:r>
        <w:rPr>
          <w:rFonts w:ascii="GHEA Grapalat" w:hAnsi="GHEA Grapalat" w:cs="Calibri"/>
          <w:lang w:val="hy-AM"/>
        </w:rPr>
        <w:t>5</w:t>
      </w:r>
    </w:p>
    <w:p w14:paraId="3A47373D" w14:textId="77777777" w:rsidR="00F84D57" w:rsidRPr="00D85931" w:rsidRDefault="00F84D57" w:rsidP="00F84D57">
      <w:pPr>
        <w:pStyle w:val="Default"/>
        <w:spacing w:line="276" w:lineRule="auto"/>
        <w:jc w:val="right"/>
        <w:rPr>
          <w:rFonts w:ascii="GHEA Grapalat" w:hAnsi="GHEA Grapalat" w:cs="Calibri"/>
          <w:lang w:val="hy-AM"/>
        </w:rPr>
      </w:pPr>
      <w:r w:rsidRPr="00D85931">
        <w:rPr>
          <w:rFonts w:ascii="GHEA Grapalat" w:hAnsi="GHEA Grapalat" w:cs="Arial"/>
          <w:lang w:val="hy-AM"/>
        </w:rPr>
        <w:t>ՀՀ</w:t>
      </w:r>
      <w:r w:rsidRPr="00D85931">
        <w:rPr>
          <w:rFonts w:ascii="GHEA Grapalat" w:hAnsi="GHEA Grapalat" w:cs="Calibri"/>
          <w:lang w:val="hy-AM"/>
        </w:rPr>
        <w:t xml:space="preserve"> </w:t>
      </w:r>
      <w:r w:rsidRPr="00D85931">
        <w:rPr>
          <w:rFonts w:ascii="GHEA Grapalat" w:hAnsi="GHEA Grapalat" w:cs="Arial"/>
          <w:lang w:val="hy-AM"/>
        </w:rPr>
        <w:t>կառավարության</w:t>
      </w:r>
      <w:r w:rsidRPr="00D85931">
        <w:rPr>
          <w:rFonts w:ascii="GHEA Grapalat" w:hAnsi="GHEA Grapalat" w:cs="Calibri"/>
          <w:lang w:val="hy-AM"/>
        </w:rPr>
        <w:t xml:space="preserve"> 2023 </w:t>
      </w:r>
      <w:r w:rsidRPr="00D85931">
        <w:rPr>
          <w:rFonts w:ascii="GHEA Grapalat" w:hAnsi="GHEA Grapalat" w:cs="Arial"/>
          <w:lang w:val="hy-AM"/>
        </w:rPr>
        <w:t>թվականի</w:t>
      </w:r>
    </w:p>
    <w:p w14:paraId="591F0403" w14:textId="77777777" w:rsidR="00F84D57" w:rsidRPr="00D85931" w:rsidRDefault="00F84D57" w:rsidP="00F84D57">
      <w:pPr>
        <w:pStyle w:val="Default"/>
        <w:spacing w:line="276" w:lineRule="auto"/>
        <w:jc w:val="right"/>
        <w:rPr>
          <w:rFonts w:ascii="GHEA Grapalat" w:hAnsi="GHEA Grapalat" w:cs="Calibri"/>
          <w:lang w:val="hy-AM"/>
        </w:rPr>
      </w:pPr>
      <w:r w:rsidRPr="00D85931">
        <w:rPr>
          <w:rFonts w:ascii="GHEA Grapalat" w:hAnsi="GHEA Grapalat" w:cs="Calibri"/>
          <w:lang w:val="hy-AM"/>
        </w:rPr>
        <w:t xml:space="preserve">_____  N ___ - </w:t>
      </w:r>
      <w:r w:rsidRPr="00D85931">
        <w:rPr>
          <w:rFonts w:ascii="GHEA Grapalat" w:hAnsi="GHEA Grapalat" w:cs="Arial"/>
          <w:lang w:val="hy-AM"/>
        </w:rPr>
        <w:t>Ա</w:t>
      </w:r>
      <w:r w:rsidRPr="00D85931">
        <w:rPr>
          <w:rFonts w:ascii="GHEA Grapalat" w:hAnsi="GHEA Grapalat" w:cs="Calibri"/>
          <w:lang w:val="hy-AM"/>
        </w:rPr>
        <w:t xml:space="preserve"> </w:t>
      </w:r>
      <w:r w:rsidRPr="00D85931">
        <w:rPr>
          <w:rFonts w:ascii="GHEA Grapalat" w:hAnsi="GHEA Grapalat" w:cs="Arial"/>
          <w:lang w:val="hy-AM"/>
        </w:rPr>
        <w:t>որոշման</w:t>
      </w:r>
      <w:r w:rsidRPr="00D85931">
        <w:rPr>
          <w:rFonts w:ascii="GHEA Grapalat" w:hAnsi="GHEA Grapalat" w:cs="Calibri"/>
          <w:lang w:val="hy-AM"/>
        </w:rPr>
        <w:t xml:space="preserve"> </w:t>
      </w:r>
    </w:p>
    <w:p w14:paraId="15E9D3AA" w14:textId="77777777" w:rsidR="00F84D57" w:rsidRPr="00D85931" w:rsidRDefault="00F84D57" w:rsidP="00F84D57">
      <w:pPr>
        <w:pStyle w:val="Default"/>
        <w:spacing w:line="276" w:lineRule="auto"/>
        <w:rPr>
          <w:rFonts w:ascii="GHEA Grapalat" w:hAnsi="GHEA Grapalat" w:cs="Calibri"/>
          <w:lang w:val="hy-AM"/>
        </w:rPr>
      </w:pPr>
    </w:p>
    <w:p w14:paraId="4669DBCD" w14:textId="77777777" w:rsidR="00F84D57" w:rsidRPr="00D85931" w:rsidRDefault="00F84D57" w:rsidP="00F84D57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66222668" w14:textId="77777777" w:rsidR="00F84D57" w:rsidRPr="009971D7" w:rsidRDefault="00F84D57" w:rsidP="00F84D57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971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ԵՐԵՎԱՆ ՀԱՄԱՅՆՔՈՒՄ «</w:t>
      </w:r>
      <w:r w:rsidRPr="009971D7">
        <w:rPr>
          <w:rFonts w:ascii="GHEA Grapalat" w:hAnsi="GHEA Grapalat"/>
          <w:b/>
          <w:bCs/>
          <w:sz w:val="24"/>
          <w:szCs w:val="24"/>
          <w:lang w:val="hy-AM"/>
        </w:rPr>
        <w:t xml:space="preserve">«ՔՐԱՈՒԴ ԷՖՖՈՐԹ ԴԵՎԵԼՈՓՄԵՆԹ» </w:t>
      </w:r>
      <w:r w:rsidRPr="009971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ՍԱՀՄԱՆԱՓԱԿ ՊԱՏԱՍԽԱՆԱՏՎՈՒԹՅԱՄԲ ԸՆԿԵՐՈՒԹՅԱՆ ԿԱՌՈՒՑԱՊԱՏՄԱՆ  ՆԵՐԴՐՈՒՄԱՅԻՆ ԾՐԱԳՐԻ ԻՐԱԿԱՆԱՑՄԱՆ ՆՊԱՏԱԿՈՎ </w:t>
      </w:r>
      <w:r w:rsidRPr="009971D7">
        <w:rPr>
          <w:rFonts w:ascii="GHEA Grapalat" w:hAnsi="GHEA Grapalat"/>
          <w:b/>
          <w:bCs/>
          <w:sz w:val="24"/>
          <w:szCs w:val="24"/>
          <w:lang w:val="hy-AM"/>
        </w:rPr>
        <w:t xml:space="preserve">«ՔՐԱՈՒԴ ԷՖՖՈՐԹ ԴԵՎԵԼՈՓՄԵՆԹ» </w:t>
      </w:r>
      <w:r w:rsidRPr="009971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 ՊԱՏԱՍԽԱՆԱՏՎՈՒԹՅԱՄԲ ԸՆԿԵՐՈՒԹՅԱՆԸ ՀՈՂԱՄԱՍԻ ՈՒՂՂԱԿԻ ՎԱՃԱՌՔԻ ԳՈՐԾԱՐՔԻ ՀԻՄՆԱԿԱՆ ՊԱՅՄԱՆՆԵՐԸ</w:t>
      </w:r>
    </w:p>
    <w:p w14:paraId="472842F1" w14:textId="77777777" w:rsidR="00F84D57" w:rsidRPr="00583D2A" w:rsidRDefault="00F84D57" w:rsidP="00F84D57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W w:w="973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7"/>
        <w:gridCol w:w="5901"/>
      </w:tblGrid>
      <w:tr w:rsidR="00F84D57" w:rsidRPr="00F84D57" w14:paraId="5251E61A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E9CE540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Վաճառող</w:t>
            </w:r>
          </w:p>
        </w:tc>
        <w:tc>
          <w:tcPr>
            <w:tcW w:w="5901" w:type="dxa"/>
            <w:shd w:val="clear" w:color="auto" w:fill="FFFFFF"/>
            <w:hideMark/>
          </w:tcPr>
          <w:p w14:paraId="1413AFF4" w14:textId="77777777" w:rsidR="00F84D57" w:rsidRPr="00D85931" w:rsidRDefault="00F84D57" w:rsidP="00A83FD5">
            <w:pPr>
              <w:spacing w:after="0"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համայնք, ի դեմս համայնքի ղեկավարի</w:t>
            </w:r>
          </w:p>
        </w:tc>
      </w:tr>
      <w:tr w:rsidR="00F84D57" w:rsidRPr="00D85931" w14:paraId="2B2E87BE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AF551B5" w14:textId="77777777" w:rsidR="00F84D57" w:rsidRPr="00C174C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C174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Գնորդ </w:t>
            </w:r>
            <w:r w:rsidRPr="00C174C1">
              <w:rPr>
                <w:rFonts w:ascii="GHEA Grapalat" w:hAnsi="GHEA Grapalat"/>
                <w:color w:val="000000" w:themeColor="text1"/>
                <w:sz w:val="24"/>
                <w:szCs w:val="24"/>
              </w:rPr>
              <w:t>(</w:t>
            </w:r>
            <w:r w:rsidRPr="00C174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ներդրող</w:t>
            </w:r>
            <w:r w:rsidRPr="00C174C1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5901" w:type="dxa"/>
            <w:shd w:val="clear" w:color="auto" w:fill="FFFFFF"/>
            <w:hideMark/>
          </w:tcPr>
          <w:p w14:paraId="204C5390" w14:textId="77777777" w:rsidR="00F84D57" w:rsidRPr="00C174C1" w:rsidRDefault="00F84D57" w:rsidP="00A83FD5">
            <w:pPr>
              <w:spacing w:after="0"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Քրաուդ</w:t>
            </w:r>
            <w:proofErr w:type="spellEnd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Էֆֆորթ</w:t>
            </w:r>
            <w:proofErr w:type="spellEnd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Դեվելոփմենթ</w:t>
            </w:r>
            <w:proofErr w:type="spellEnd"/>
            <w:r w:rsidRPr="006F22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C174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սահմանափակ պատասխանատվությամբ ընկերություն</w:t>
            </w:r>
          </w:p>
        </w:tc>
      </w:tr>
      <w:tr w:rsidR="00F84D57" w:rsidRPr="00F84D57" w14:paraId="07658912" w14:textId="77777777" w:rsidTr="00A83FD5">
        <w:trPr>
          <w:trHeight w:val="2465"/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331A41FE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Առարկան</w:t>
            </w:r>
          </w:p>
        </w:tc>
        <w:tc>
          <w:tcPr>
            <w:tcW w:w="5901" w:type="dxa"/>
            <w:shd w:val="clear" w:color="auto" w:fill="FFFFFF"/>
          </w:tcPr>
          <w:p w14:paraId="11626912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bookmarkStart w:id="0" w:name="_Hlk134702063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Քրաուդ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Էֆֆորթ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Դեվելոփմենթ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B94F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սահմանափակ պատասխանատվությամբ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94F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ընկերության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քաղաքի Դավթաշեն վարչական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շռջանում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կարուցապատման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ներդրումային  ծրագրի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(այսուհետ՝ Ծրագիր)</w:t>
            </w:r>
            <w:bookmarkEnd w:id="0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իրականացման նպատակով համայնքի սեփականություն հանդիսացող հողա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հանդիսացող հողամասի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(այսուհետ` Գույք) ուղղակի վաճառք Գնորդին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F84D57" w:rsidRPr="00F84D57" w14:paraId="3E4FED68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D482D7C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Պայմանագիր</w:t>
            </w:r>
          </w:p>
        </w:tc>
        <w:tc>
          <w:tcPr>
            <w:tcW w:w="5901" w:type="dxa"/>
            <w:shd w:val="clear" w:color="auto" w:fill="FFFFFF"/>
            <w:hideMark/>
          </w:tcPr>
          <w:p w14:paraId="3505E5DC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Վաճառողի և Գնորդի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միջև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կնքված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Գույքի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մասին պայմանագիր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կամ պայմանագրեր։</w:t>
            </w:r>
          </w:p>
        </w:tc>
      </w:tr>
      <w:tr w:rsidR="00F84D57" w:rsidRPr="00F84D57" w14:paraId="4EA9579F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1B53895F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Պայմանագրի կնքման ժամկետը</w:t>
            </w:r>
          </w:p>
        </w:tc>
        <w:tc>
          <w:tcPr>
            <w:tcW w:w="5901" w:type="dxa"/>
            <w:shd w:val="clear" w:color="auto" w:fill="FFFFFF"/>
          </w:tcPr>
          <w:p w14:paraId="6EC9CC23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72D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րաուդ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Էֆֆորթ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Դեվելոփմենթ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սահմանափակ պատասխանատվությամբ ընկերության (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այսուհետ՝ Ընկերություն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կողմից ներկայացված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քաղաքի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ավթաշեն վարչական շրջանում նախատեսվող կառուցապատման ներդրումային ծրագրին 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հավանություն տալու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ծրագրի իրականացման նպատակով </w:t>
            </w:r>
            <w:proofErr w:type="spellStart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հողամասերն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ուղղակի վաճառքի </w:t>
            </w:r>
            <w:proofErr w:type="spellStart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ով</w:t>
            </w:r>
            <w:proofErr w:type="spellEnd"/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օտարելուն համաձայնություն տալու մասին» </w:t>
            </w:r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ՀՀ կառավարության որոշումն (այսուհետ՝ Որոշում) ընդունվելուց և «Դավթաշեն-1.2» 110 </w:t>
            </w:r>
            <w:proofErr w:type="spellStart"/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կՎ</w:t>
            </w:r>
            <w:proofErr w:type="spellEnd"/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օդային գծերը ստորգետնյա մալուխային թունել տեղափոխելու</w:t>
            </w:r>
            <w:r w:rsidRPr="00311D5E" w:rsidDel="00B35F82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աշխատանքների ավարտական աշխատանքների </w:t>
            </w:r>
            <w:proofErr w:type="spellStart"/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փաստագրումից</w:t>
            </w:r>
            <w:proofErr w:type="spellEnd"/>
            <w:r w:rsidRPr="00311D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հետո մեկամսյա ժամկետում:</w:t>
            </w:r>
          </w:p>
        </w:tc>
      </w:tr>
      <w:tr w:rsidR="00F84D57" w:rsidRPr="00F84D57" w14:paraId="7F5D3B28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19340CF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Նպատակը</w:t>
            </w:r>
          </w:p>
        </w:tc>
        <w:tc>
          <w:tcPr>
            <w:tcW w:w="5901" w:type="dxa"/>
            <w:shd w:val="clear" w:color="auto" w:fill="FFFFFF"/>
            <w:hideMark/>
          </w:tcPr>
          <w:p w14:paraId="192A1B12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Սույն որոշման N 1 հավելվածով ներկայացված Ծրագ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րի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իրականացում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F84D57" w:rsidRPr="00F84D57" w14:paraId="1528154F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6B36185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Պայմանագրի գինը</w:t>
            </w:r>
          </w:p>
        </w:tc>
        <w:tc>
          <w:tcPr>
            <w:tcW w:w="5901" w:type="dxa"/>
            <w:shd w:val="clear" w:color="auto" w:fill="FFFFFF"/>
            <w:hideMark/>
          </w:tcPr>
          <w:p w14:paraId="1AB10C0D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Գույքը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Գնորդին</w:t>
            </w:r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Որոշման ընդունման օրվա դրությամբ գործող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72D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շուկայական արժեքին </w:t>
            </w:r>
            <w:proofErr w:type="spellStart"/>
            <w:r w:rsidRPr="00972D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մոտարկված</w:t>
            </w:r>
            <w:proofErr w:type="spellEnd"/>
            <w:r w:rsidRPr="00972D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կադաստրային </w:t>
            </w:r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արժեքով </w:t>
            </w:r>
          </w:p>
        </w:tc>
      </w:tr>
      <w:tr w:rsidR="00F84D57" w:rsidRPr="00F84D57" w14:paraId="7EBA024C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DC62F39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Պայմանագրով հողի սեփականության իրավունքի փոխանցումը</w:t>
            </w:r>
          </w:p>
        </w:tc>
        <w:tc>
          <w:tcPr>
            <w:tcW w:w="5901" w:type="dxa"/>
            <w:shd w:val="clear" w:color="auto" w:fill="FFFFFF"/>
            <w:hideMark/>
          </w:tcPr>
          <w:p w14:paraId="770E6808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Գույքի նկատմամբ Գնորդի սեփականության իրավունքը ծագում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Գույքի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պայմանագրից ծագող իրավունքների պետական գրանցման պահից:</w:t>
            </w:r>
          </w:p>
        </w:tc>
      </w:tr>
      <w:tr w:rsidR="00F84D57" w:rsidRPr="00690C7F" w14:paraId="69961212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0F72681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Պայմանագրի կնքման ծախսերը (հասցեի տրամադրում, պայմանագրի նոտարական վավերացում և այլն)</w:t>
            </w:r>
          </w:p>
        </w:tc>
        <w:tc>
          <w:tcPr>
            <w:tcW w:w="5901" w:type="dxa"/>
            <w:shd w:val="clear" w:color="auto" w:fill="FFFFFF"/>
            <w:hideMark/>
          </w:tcPr>
          <w:p w14:paraId="648CF74E" w14:textId="77777777" w:rsidR="00F84D57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Գնորդի հաշվին</w:t>
            </w:r>
          </w:p>
          <w:p w14:paraId="0EF86061" w14:textId="77777777" w:rsidR="00F84D57" w:rsidRPr="007F74A3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84D57" w:rsidRPr="00F84D57" w14:paraId="59B5AAF7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D403C84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Կողմերի պարտավորությունները</w:t>
            </w:r>
          </w:p>
        </w:tc>
        <w:tc>
          <w:tcPr>
            <w:tcW w:w="5901" w:type="dxa"/>
            <w:shd w:val="clear" w:color="auto" w:fill="FFFFFF"/>
            <w:hideMark/>
          </w:tcPr>
          <w:p w14:paraId="645E7715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1. Վաճառողը պարտավորվում է Գնորդին, որպես սեփականություն, Գնորդի կողմից ներկայացված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րագրի  իրականացման նպատակով հանձնել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համայնքին սեփականության իրավունքով պատկանող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Որոշմաբ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սահմանված հողամասերը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համայնքային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հանդիսացող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հողամաս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(այսուհետ` Գույք) 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(հողամասերի նկատմամբ </w:t>
            </w:r>
            <w:r w:rsidRPr="00311D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իրավունքների պետական գրանցում ստանալուց հետո),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իսկ Գնորդը պարտավորվում է ընդունել այդ Գույքը և դրա համար վճարել ձեռքբերման պահին հողամասի 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գործող </w:t>
            </w:r>
            <w:r w:rsidRPr="00292AA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շուկայական արժեքին </w:t>
            </w:r>
            <w:proofErr w:type="spellStart"/>
            <w:r w:rsidRPr="00292AA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մոտարկված</w:t>
            </w:r>
            <w:proofErr w:type="spellEnd"/>
            <w:r w:rsidRPr="00292AA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կադաստրային արժեքը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70B4662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 Վաճառողը երաշխավորում է, որ պայմանագրի կնքման պահին Գույքը նախկինում վաճառված, նվիրված կամ գրավադրված չէ, արգելանքի տակ չի գտնվում, և առկա չեն այլ սահմանափակումներ:</w:t>
            </w:r>
          </w:p>
          <w:p w14:paraId="2697EAB4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 Վաճառողը պարտավոր է պայմանագրից ծագող իրավունքների պետական գրանցման պահից երկօրյա ժամկետում Գնորդին հանձնման-ընդունման ակտով հանձնել Գույքը, ինչպես նաև` Գույքի նկատմամբ Գնորդի` գրանցված իրավունքները հավաստող փաստաթղթերը:</w:t>
            </w:r>
          </w:p>
          <w:p w14:paraId="2D13D1B6" w14:textId="77777777" w:rsidR="00F84D57" w:rsidRPr="006B6EFA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4. Վաճառողը պարտավոր է Գնորդին հանձնել Գույքի օգտագործման նպատակի, չափերի, կարգի, ճանապարհների, ջրատարների, կոյուղու, 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էլեկտրահաղորդման գծերի, գազատարի (գյուղատնտեսական հողերի դեպքում` նաև որակական հատկանիշների), ինչպես նաև սահմանափակումների (ներառյալ </w:t>
            </w:r>
            <w:proofErr w:type="spellStart"/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սերվիտուտների</w:t>
            </w:r>
            <w:proofErr w:type="spellEnd"/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 առկայության մասին ամբողջական տեղեկատվություն:</w:t>
            </w:r>
          </w:p>
          <w:p w14:paraId="6C60F02E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5. Գնորդի մեղքով Ծրագիրը չիրականացվելու, կամ  «Կողմերի պարտավորությունները» 9-րդ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16-րդ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երով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նախատեսված ժամկետում սահմանված ներդրումը չիրականացնելու դեպքերում Վաճառող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լուծ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ում է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Պայմանագիրը: </w:t>
            </w:r>
          </w:p>
          <w:p w14:paraId="5DEB1656" w14:textId="77777777" w:rsidR="00F84D57" w:rsidRDefault="00F84D57" w:rsidP="00A83FD5">
            <w:pPr>
              <w:spacing w:line="360" w:lineRule="auto"/>
              <w:rPr>
                <w:rFonts w:ascii="Sylfaen" w:hAnsi="Sylfaen" w:cs="Sylfaen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6. Գնորդը պարտավոր է կատարել Ծրագիրը, </w:t>
            </w:r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մասնավորապես՝</w:t>
            </w:r>
          </w:p>
          <w:p w14:paraId="1EC4C460" w14:textId="77777777" w:rsidR="00F84D57" w:rsidRPr="004152CC" w:rsidRDefault="00F84D57" w:rsidP="00A83F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- Փոխհատուցել Ծրագրի թիվ </w:t>
            </w:r>
            <w:proofErr w:type="spellStart"/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ՍնԴ</w:t>
            </w:r>
            <w:proofErr w:type="spellEnd"/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/1246/04/21 </w:t>
            </w:r>
            <w:proofErr w:type="spellStart"/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սնանկության</w:t>
            </w:r>
            <w:proofErr w:type="spellEnd"/>
            <w:r w:rsidRPr="00B8571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գործով պարտատերերի ցանկում ընդգրկված, հաստատված պահանջներ ունեցող թվով 78 </w:t>
            </w:r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գույքային միավոր գնելու նպատակով փոխառության կամ այլ պայմանագրեր կնքած և գումար վճարած ֆիզիկական անձանց կամ նրանց իրավահաջորդներին համաձայն Որոշման, այդ թվում՝ Ընկերության կողմից չիրականացված մնացած աշխատանքների իրականացումը, որի ընդհանուր ծախսային բեռը նախատեսվում է </w:t>
            </w:r>
            <w:proofErr w:type="spellStart"/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մինչև</w:t>
            </w:r>
            <w:proofErr w:type="spellEnd"/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6.3 միլիարդ ՀՀ դրամ:</w:t>
            </w:r>
          </w:p>
          <w:p w14:paraId="7DAE5643" w14:textId="77777777" w:rsidR="00F84D57" w:rsidRPr="00D85931" w:rsidRDefault="00F84D57" w:rsidP="00A83F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 Նախատեսվում է իրականացնել </w:t>
            </w:r>
            <w:proofErr w:type="spellStart"/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մինչև</w:t>
            </w:r>
            <w:proofErr w:type="spellEnd"/>
            <w:r w:rsidRPr="004152C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650 միլիոն ՀՀ դրամի ծախսեր՝ վերգետնյա հատվածի օդային բարձրավոլտ էլեկտրական հաղորդալարերի ստորգետնյա հատվածի տեղափոխման համար:</w:t>
            </w:r>
          </w:p>
          <w:p w14:paraId="24303BCE" w14:textId="77777777" w:rsidR="00F84D57" w:rsidRPr="00D85931" w:rsidRDefault="00F84D57" w:rsidP="00A83FD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Ծրագ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չիրականաց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ված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համարվում սույն կետով նախատեսված ֆինանսական և ոչ ֆինանսական ցուցանիշներից բացասական շեղումը, ընդ որում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ոչ ֆինանսական ցուցանիշներն ապահովելու դեպքում</w:t>
            </w:r>
            <w:r w:rsidRPr="00690C7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ֆինանսական ցուցանիշների համար հիմք ընդունելով վերջնական հաշվետվությամբ Վաճառողի կողմից հաստատված արժեքը, կարող է շեղվել բացասական ուղղությամբ առավելագույնը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0%։</w:t>
            </w:r>
          </w:p>
          <w:p w14:paraId="6973243A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Գնորդը պարտավոր է Գույքն օգտագործել բացառապես Ծրագրի իրականացման նպատակով:</w:t>
            </w:r>
          </w:p>
          <w:p w14:paraId="0141AF79" w14:textId="77777777" w:rsidR="00F84D57" w:rsidRPr="0083088C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9</w:t>
            </w:r>
            <w:r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Գնորդը պարտավորվում է Ծրագիրը իրականացնել Վաճառողից սույն որոշմամբ </w:t>
            </w:r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նախատեսված Գույքի ձեռքբերման իրականացման պահից սկսած ութ տարվա ընթացքում։</w:t>
            </w:r>
          </w:p>
          <w:p w14:paraId="4FF565BC" w14:textId="77777777" w:rsidR="00F84D57" w:rsidRPr="0083088C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 w:rsidRPr="0083088C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Գնորդը Ծրագրի իրականացման մեկնարկից հետո ութ տարվա մեջ սույն հավելվածի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</w:t>
            </w:r>
            <w:proofErr w:type="spellStart"/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կետում</w:t>
            </w:r>
            <w:proofErr w:type="spellEnd"/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սահմանված շեղումից ավելին ունենալու դեպքում՝ բացասական առավելագույն շեղումը գերազանցող չկատարված ներդրման 1 տոկոսի չափով </w:t>
            </w:r>
            <w:proofErr w:type="spellStart"/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վճարելում</w:t>
            </w:r>
            <w:proofErr w:type="spellEnd"/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պետական բյուջե տուգանք։ Ընդ որում տուգանքը վճարվում է ծրագրի մեկնարկից հետո ութ տարին լրանալուն հաջորդող 60 օրվա ընթացքում։ </w:t>
            </w:r>
          </w:p>
          <w:p w14:paraId="144CC0A8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30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11. Գնորդը պարտավոր է Ծրագրի ժամկետի ավարտից (ութ տարի) հետո վեց ամսվա ընթացքում ներկայացնել վերջնական հաշվետվություն Վաճառողին։ Հաշվետվությունները պետք է հավաստի Ընկերության կողմից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ծրագրի իրականացման նպատակով արված ծախսերը և կատարված աշխատանքների ծավալները։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Վերջնական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հաշվետվությունը ժամկետում չներկայացման դեպքում 60 օրյա ժամկետում պետական բյուջե վճարում է 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տուգանք 5 մլն դրամ</w:t>
            </w:r>
            <w:r w:rsidRPr="00D85931" w:rsidDel="00B35F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F87A66D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Վաճառողի կողմից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«Կողմերի պարտավորությունները» բաժնի 5-րդ կետով նախատեսված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հիքով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պայմանագիրը լուծելու դեպքում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վերջինս Գնորդի կողմից իրականաց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ած ներդրումների հետ վերադարձման պարտավորություն չի կրում։ Իսկ եթե Վաճառողը լուծում է պայմանագիրը այլ հիմքով, ապա Վաճառողը վերադարձնում է Գնորդի կողմից փաստացի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կատարված և Վաճառողի կողմից հաստատված ներդրումը Գնորդին փոխադարձ համաձայնությամբ  հաստատված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չափով, բայց ոչ պակաս փաստացի կատարած ծախսերից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որից հետո Վաճառողն իրավունք ունի Ծրագրի իրականացման համար ներգրավել մեկ այլ ներդրողի: </w:t>
            </w:r>
          </w:p>
          <w:p w14:paraId="720882AE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 Գնորդը պարտավոր է, իր մեղքի առկայության  դեպքում, Ծրագիրը չիրականացնելու պարագայում Գույքը վերադարձնել Վաճառողին, որից հետո Վաճառողը պետք է վերադարձնի Գույքի համար վճարված գումարը։</w:t>
            </w:r>
          </w:p>
          <w:p w14:paraId="4B8A3A4E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14.Եթե Ծրագրով նախատեսված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Գույքում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առկա կլինի այլ կազմակերպություններին պատկանող ենթակառուցվածքներ (օրինակ էլեկտրասյուն, գազամուղ և այլն) և կառաջանա դրանց տեղափոխման անհրաժեշտություն Գնորդը պարտավոր է այդ աշխատանքը իրականացնել իր միջոցներով։</w:t>
            </w:r>
          </w:p>
          <w:p w14:paraId="10EBAE29" w14:textId="77777777" w:rsidR="00F84D57" w:rsidRPr="006B6EFA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15</w:t>
            </w:r>
            <w:r w:rsidRPr="00972D35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Կողմերը պայմանագրով ստանձնած պարտավորությունները չկատարելու կամ ոչ պատշաճ կերպով կատարելու համար կրում են գույքային 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պատասխանատվություն` Հայաստանի Հանրապետության օրենսդրությամբ սահմանված կարգով:</w:t>
            </w:r>
          </w:p>
          <w:p w14:paraId="3C851CFB" w14:textId="77777777" w:rsidR="00F84D57" w:rsidRPr="006B6EFA" w:rsidRDefault="00F84D57" w:rsidP="00A83FD5">
            <w:pPr>
              <w:spacing w:after="0" w:line="360" w:lineRule="auto"/>
              <w:jc w:val="both"/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</w:pP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16</w:t>
            </w:r>
            <w:r w:rsidRPr="006B6EFA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B6EF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Գնորդը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B6EF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B6EF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Վաճառողը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B6EF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պա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րտավորվում են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նախատեսել</w:t>
            </w:r>
            <w:r w:rsidRPr="006B6E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Ծ</w:t>
            </w:r>
            <w:r w:rsidRPr="006B6E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րագրի իրականացման փուլերի ժամանակացույցի մասին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դրույթ՝</w:t>
            </w:r>
            <w:r w:rsidRPr="006B6E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ներառելով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Ծրագրով նախատեսված</w:t>
            </w:r>
            <w:r w:rsidRPr="006B6E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իրականացվելիք միջոցառումները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F84D57" w:rsidRPr="00F84D57" w14:paraId="1CA7FDA5" w14:textId="77777777" w:rsidTr="00A83FD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96CA125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Կողմերի պատասխանատվությունը</w:t>
            </w:r>
          </w:p>
        </w:tc>
        <w:tc>
          <w:tcPr>
            <w:tcW w:w="5901" w:type="dxa"/>
            <w:shd w:val="clear" w:color="auto" w:fill="FFFFFF"/>
          </w:tcPr>
          <w:p w14:paraId="476ED2FF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1. Գնորդը պատասխանատվություն է կրում պայմանագրի գնի վճարման ժամկետի խախտման համար, որի դեպքում վճարման ենթակա, սակայն չվճարված գումարի նկատմամբ կհաշվարկվի տույժ՝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կետանցի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օրվանից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մինչև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պարտավորության կատարման օրը՝ համապատասխան ժամանակահատվածի համար Հայաստանի Հանրապետության կենտրոնական բանկի սահմանած բանկային տոկոսի հաշվարկային դրույքաչափով:</w:t>
            </w:r>
          </w:p>
          <w:p w14:paraId="01A15037" w14:textId="77777777" w:rsidR="00F84D57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 Վճարման ժամկետն ավելի քան 180 օր ուշացնելու դեպքում վաճառողին իրավունք է վերապահվում լուծելու պայմանագիրը</w:t>
            </w:r>
          </w:p>
          <w:p w14:paraId="248EFDB6" w14:textId="77777777" w:rsidR="00F84D57" w:rsidRPr="00D85931" w:rsidRDefault="00F84D57" w:rsidP="00A83FD5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3.Պարտավորություններն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</w:t>
            </w:r>
            <w:proofErr w:type="spellStart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հետևանքով</w:t>
            </w:r>
            <w:proofErr w:type="spellEnd"/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որը ծագել է Պայմանագիրը կնքելուց հետո, և որը կողմերը չէին կարող կանխատեսել կամ կանխարգելել։ Այդպիսի իրավիճակներ են երկրաշարժը, ջրհեղեղը, հրդեհը, պատերազմը, ռազմական և արտակարգ դրություն հայտարարելը, հաղորդակցության միջոցների աշխատանքի դադարեցումը, պետական մարմինների ընդունված իրավական ակտերը և այլ արտակարգ և անկանխատեսելի հանգամանքներ, որոնք անհնարին են դարձնում Պայմանագրով ստանձնած պարտավորությունների կատարումը։ Եթե </w:t>
            </w:r>
            <w:r w:rsidRPr="001342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անհաղթահարելի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ուժի ազդեցությունը շարունակվում է երեք ամսից ավելի, ապա կողմերից յուրաքանչյուրն </w:t>
            </w:r>
            <w:r w:rsidRPr="00D8593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իրավունք ունի լուծել Պայմանագիրը՝ այդ մասին նախապես տեղյակ պահելով մյուս կողմին։</w:t>
            </w:r>
          </w:p>
        </w:tc>
      </w:tr>
    </w:tbl>
    <w:p w14:paraId="73BA6FB4" w14:textId="77777777" w:rsidR="00F84D57" w:rsidRPr="00D85931" w:rsidRDefault="00F84D57" w:rsidP="00F84D57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25C3CE5" w14:textId="77777777" w:rsidR="00F84D57" w:rsidRPr="00D85931" w:rsidRDefault="00F84D57" w:rsidP="00F84D57">
      <w:pPr>
        <w:pStyle w:val="Default"/>
        <w:spacing w:line="276" w:lineRule="auto"/>
        <w:jc w:val="center"/>
        <w:rPr>
          <w:rFonts w:ascii="GHEA Grapalat" w:hAnsi="GHEA Grapalat"/>
          <w:lang w:val="hy-AM"/>
        </w:rPr>
      </w:pPr>
    </w:p>
    <w:p w14:paraId="18E118E6" w14:textId="77777777" w:rsidR="002E0B6E" w:rsidRPr="00F84D57" w:rsidRDefault="002E0B6E" w:rsidP="00F84D57">
      <w:pPr>
        <w:rPr>
          <w:lang w:val="hy-AM"/>
        </w:rPr>
      </w:pPr>
      <w:bookmarkStart w:id="1" w:name="_GoBack"/>
      <w:bookmarkEnd w:id="1"/>
    </w:p>
    <w:sectPr w:rsidR="002E0B6E" w:rsidRPr="00F84D57" w:rsidSect="008E7A73">
      <w:pgSz w:w="11906" w:h="16838"/>
      <w:pgMar w:top="720" w:right="656" w:bottom="12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168D"/>
    <w:multiLevelType w:val="multilevel"/>
    <w:tmpl w:val="C0F4EA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1" w15:restartNumberingAfterBreak="0">
    <w:nsid w:val="2470223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AF12E3"/>
    <w:multiLevelType w:val="multilevel"/>
    <w:tmpl w:val="A9B656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C2B591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C36"/>
    <w:rsid w:val="000E0487"/>
    <w:rsid w:val="00114C27"/>
    <w:rsid w:val="00130CDD"/>
    <w:rsid w:val="0013425E"/>
    <w:rsid w:val="00173F24"/>
    <w:rsid w:val="00272DC4"/>
    <w:rsid w:val="00292AAF"/>
    <w:rsid w:val="002E0B6E"/>
    <w:rsid w:val="002E464A"/>
    <w:rsid w:val="003517E5"/>
    <w:rsid w:val="003B21ED"/>
    <w:rsid w:val="00401210"/>
    <w:rsid w:val="00414577"/>
    <w:rsid w:val="00416FBA"/>
    <w:rsid w:val="00490250"/>
    <w:rsid w:val="004B692E"/>
    <w:rsid w:val="004E1084"/>
    <w:rsid w:val="004E4BA0"/>
    <w:rsid w:val="00543B9F"/>
    <w:rsid w:val="00544E68"/>
    <w:rsid w:val="00583D2A"/>
    <w:rsid w:val="005E3C94"/>
    <w:rsid w:val="0067418C"/>
    <w:rsid w:val="00681F49"/>
    <w:rsid w:val="00690C7F"/>
    <w:rsid w:val="006F222E"/>
    <w:rsid w:val="007022AD"/>
    <w:rsid w:val="00732C7E"/>
    <w:rsid w:val="00747989"/>
    <w:rsid w:val="00753211"/>
    <w:rsid w:val="007B3442"/>
    <w:rsid w:val="007C46E2"/>
    <w:rsid w:val="007F74A3"/>
    <w:rsid w:val="008154CB"/>
    <w:rsid w:val="0083088C"/>
    <w:rsid w:val="00841C36"/>
    <w:rsid w:val="00864CD2"/>
    <w:rsid w:val="00887016"/>
    <w:rsid w:val="008C431D"/>
    <w:rsid w:val="0090502E"/>
    <w:rsid w:val="00972D35"/>
    <w:rsid w:val="009971D7"/>
    <w:rsid w:val="009B0BE9"/>
    <w:rsid w:val="009B141F"/>
    <w:rsid w:val="009F2DD7"/>
    <w:rsid w:val="009F5D05"/>
    <w:rsid w:val="00A50DF3"/>
    <w:rsid w:val="00B35F82"/>
    <w:rsid w:val="00B40C44"/>
    <w:rsid w:val="00B85710"/>
    <w:rsid w:val="00B94FF1"/>
    <w:rsid w:val="00BE1558"/>
    <w:rsid w:val="00C174C1"/>
    <w:rsid w:val="00CB174F"/>
    <w:rsid w:val="00CD7FA1"/>
    <w:rsid w:val="00D36CCC"/>
    <w:rsid w:val="00D85931"/>
    <w:rsid w:val="00D974BE"/>
    <w:rsid w:val="00DB3FB8"/>
    <w:rsid w:val="00DC19EE"/>
    <w:rsid w:val="00DD5D8C"/>
    <w:rsid w:val="00DF40C6"/>
    <w:rsid w:val="00E12043"/>
    <w:rsid w:val="00E60FF8"/>
    <w:rsid w:val="00E74D54"/>
    <w:rsid w:val="00E840D5"/>
    <w:rsid w:val="00EC7238"/>
    <w:rsid w:val="00F16D53"/>
    <w:rsid w:val="00F8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8CDD1"/>
  <w15:chartTrackingRefBased/>
  <w15:docId w15:val="{603CA219-46B6-4A3A-A311-11345C57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54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74D54"/>
    <w:rPr>
      <w:b/>
      <w:bCs/>
    </w:rPr>
  </w:style>
  <w:style w:type="paragraph" w:customStyle="1" w:styleId="Default">
    <w:name w:val="Default"/>
    <w:rsid w:val="00E74D54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kern w:val="0"/>
      <w:sz w:val="24"/>
      <w:szCs w:val="24"/>
      <w:lang w:val="ru-RU"/>
      <w14:ligatures w14:val="none"/>
    </w:rPr>
  </w:style>
  <w:style w:type="paragraph" w:styleId="ListParagraph">
    <w:name w:val="List Paragraph"/>
    <w:basedOn w:val="Normal"/>
    <w:uiPriority w:val="34"/>
    <w:qFormat/>
    <w:rsid w:val="00E74D54"/>
    <w:pPr>
      <w:spacing w:after="160" w:line="259" w:lineRule="auto"/>
      <w:ind w:left="720"/>
      <w:contextualSpacing/>
    </w:pPr>
    <w:rPr>
      <w:rFonts w:eastAsia="Calibri"/>
      <w:lang w:val="hy-AM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DD7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paragraph" w:styleId="Revision">
    <w:name w:val="Revision"/>
    <w:hidden/>
    <w:uiPriority w:val="99"/>
    <w:semiHidden/>
    <w:rsid w:val="007F74A3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902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2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250"/>
    <w:rPr>
      <w:rFonts w:ascii="Calibri" w:eastAsia="Times New Roman" w:hAnsi="Calibri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2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250"/>
    <w:rPr>
      <w:rFonts w:ascii="Calibri" w:eastAsia="Times New Roman" w:hAnsi="Calibri" w:cs="Times New Roman"/>
      <w:b/>
      <w:bCs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924</Words>
  <Characters>6898</Characters>
  <Application>Microsoft Office Word</Application>
  <DocSecurity>0</DocSecurity>
  <Lines>226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https://mul2.gov.am/tasks/901100/oneclick/havelvac 4.docx?token=8a62736c73f51fbd2e7ccad9e91d2472</cp:keywords>
  <dc:description/>
  <cp:lastModifiedBy>Ashot Tsormutyan</cp:lastModifiedBy>
  <cp:revision>12</cp:revision>
  <cp:lastPrinted>2023-10-26T12:57:00Z</cp:lastPrinted>
  <dcterms:created xsi:type="dcterms:W3CDTF">2023-11-21T07:53:00Z</dcterms:created>
  <dcterms:modified xsi:type="dcterms:W3CDTF">2023-12-27T13:04:00Z</dcterms:modified>
</cp:coreProperties>
</file>