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E949B6" w14:textId="0DBDA1F6" w:rsidR="005424D5" w:rsidRPr="005873EC" w:rsidRDefault="005424D5" w:rsidP="009E30E6">
      <w:pPr>
        <w:tabs>
          <w:tab w:val="left" w:pos="993"/>
        </w:tabs>
        <w:spacing w:after="0" w:line="360" w:lineRule="auto"/>
        <w:ind w:firstLine="567"/>
        <w:jc w:val="center"/>
        <w:rPr>
          <w:rFonts w:ascii="GHEA Grapalat" w:eastAsia="GHEA Grapalat" w:hAnsi="GHEA Grapalat" w:cs="Tahoma"/>
          <w:b/>
          <w:sz w:val="24"/>
          <w:szCs w:val="24"/>
        </w:rPr>
      </w:pPr>
      <w:r w:rsidRPr="005873EC">
        <w:rPr>
          <w:rFonts w:ascii="GHEA Grapalat" w:eastAsia="GHEA Grapalat" w:hAnsi="GHEA Grapalat" w:cs="Tahoma"/>
          <w:b/>
          <w:sz w:val="24"/>
          <w:szCs w:val="24"/>
        </w:rPr>
        <w:t>ՀԻՄՆԱՎՈՐՈՒՄ</w:t>
      </w:r>
    </w:p>
    <w:p w14:paraId="08C5AF03" w14:textId="4B8F6728" w:rsidR="00C50799" w:rsidRPr="005873EC" w:rsidRDefault="00C50799" w:rsidP="009E30E6">
      <w:pPr>
        <w:tabs>
          <w:tab w:val="left" w:pos="993"/>
        </w:tabs>
        <w:spacing w:after="0" w:line="360" w:lineRule="auto"/>
        <w:ind w:firstLine="567"/>
        <w:jc w:val="center"/>
        <w:rPr>
          <w:rFonts w:ascii="GHEA Grapalat" w:eastAsia="GHEA Grapalat" w:hAnsi="GHEA Grapalat" w:cs="Tahoma"/>
          <w:b/>
          <w:sz w:val="24"/>
          <w:szCs w:val="24"/>
        </w:rPr>
      </w:pPr>
      <w:r w:rsidRPr="005873EC">
        <w:rPr>
          <w:rFonts w:ascii="GHEA Grapalat" w:eastAsia="GHEA Grapalat" w:hAnsi="GHEA Grapalat" w:cs="Tahoma"/>
          <w:b/>
          <w:sz w:val="24"/>
          <w:szCs w:val="24"/>
        </w:rPr>
        <w:t>«ԿԱՏԱՐՈՂԱԿԱՆ ՎԱՐՈՒՅԹԻ ՄԱՍԻՆ» ՕՐԵՆՔԻ ԵՎ ՀԱՐԱԿԻՑ ՕՐԵՆՔՆԵՐԻ ՆԱԽԱԳԾԵՐԻ ԸՆԴՈՒՆՄԱՆ</w:t>
      </w:r>
    </w:p>
    <w:p w14:paraId="4B51C90F" w14:textId="77777777" w:rsidR="005424D5" w:rsidRPr="005873EC" w:rsidRDefault="005424D5" w:rsidP="009E30E6">
      <w:pPr>
        <w:tabs>
          <w:tab w:val="left" w:pos="993"/>
        </w:tabs>
        <w:spacing w:after="0" w:line="360" w:lineRule="auto"/>
        <w:ind w:firstLine="567"/>
        <w:jc w:val="both"/>
        <w:rPr>
          <w:rFonts w:ascii="GHEA Grapalat" w:eastAsia="GHEA Grapalat" w:hAnsi="GHEA Grapalat" w:cs="GHEA Grapalat"/>
          <w:sz w:val="24"/>
          <w:szCs w:val="24"/>
        </w:rPr>
      </w:pPr>
    </w:p>
    <w:p w14:paraId="22D7B54D" w14:textId="77777777" w:rsidR="00C50799" w:rsidRPr="005873EC" w:rsidRDefault="00C50799" w:rsidP="009E30E6">
      <w:pPr>
        <w:tabs>
          <w:tab w:val="left" w:pos="993"/>
        </w:tabs>
        <w:spacing w:after="0" w:line="360" w:lineRule="auto"/>
        <w:ind w:firstLine="567"/>
        <w:jc w:val="both"/>
        <w:rPr>
          <w:rFonts w:ascii="GHEA Grapalat" w:eastAsia="GHEA Grapalat" w:hAnsi="GHEA Grapalat" w:cs="GHEA Grapalat"/>
          <w:b/>
          <w:sz w:val="24"/>
          <w:szCs w:val="24"/>
        </w:rPr>
      </w:pPr>
      <w:r w:rsidRPr="005873EC">
        <w:rPr>
          <w:rFonts w:ascii="GHEA Grapalat" w:eastAsia="GHEA Grapalat" w:hAnsi="GHEA Grapalat" w:cs="GHEA Grapalat"/>
          <w:b/>
          <w:sz w:val="24"/>
          <w:szCs w:val="24"/>
        </w:rPr>
        <w:t>1. Ընթացիկ իրավիճակը և իրավական ակտերի ընդունման անհրաժեշտությունը.</w:t>
      </w:r>
    </w:p>
    <w:p w14:paraId="0FA6F11A" w14:textId="1E89B7F8" w:rsidR="005424D5" w:rsidRPr="005873EC" w:rsidRDefault="005424D5" w:rsidP="009E30E6">
      <w:pPr>
        <w:pStyle w:val="ListParagraph"/>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Կատարողական վարույթը էական համակարգային նշանակություն ունի իրավական ողջ համակարգի արդյունավետ գործառման համար</w:t>
      </w:r>
      <w:r w:rsidR="00EA58B4" w:rsidRPr="005873EC">
        <w:rPr>
          <w:rFonts w:ascii="GHEA Grapalat" w:hAnsi="GHEA Grapalat"/>
          <w:sz w:val="24"/>
          <w:szCs w:val="24"/>
        </w:rPr>
        <w:t>։ Այսպես</w:t>
      </w:r>
      <w:r w:rsidRPr="005873EC">
        <w:rPr>
          <w:rFonts w:ascii="GHEA Grapalat" w:hAnsi="GHEA Grapalat"/>
          <w:sz w:val="24"/>
          <w:szCs w:val="24"/>
        </w:rPr>
        <w:t>՝</w:t>
      </w:r>
    </w:p>
    <w:p w14:paraId="53EABCC8" w14:textId="3EB6FC9B" w:rsidR="00842AEE" w:rsidRPr="005873EC" w:rsidRDefault="005424D5" w:rsidP="009E30E6">
      <w:pPr>
        <w:pStyle w:val="ListParagraph"/>
        <w:numPr>
          <w:ilvl w:val="0"/>
          <w:numId w:val="3"/>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b/>
          <w:sz w:val="24"/>
          <w:szCs w:val="24"/>
        </w:rPr>
        <w:t xml:space="preserve">մասնավոր </w:t>
      </w:r>
      <w:r w:rsidR="00842AEE" w:rsidRPr="005873EC">
        <w:rPr>
          <w:rFonts w:ascii="GHEA Grapalat" w:hAnsi="GHEA Grapalat"/>
          <w:b/>
          <w:sz w:val="24"/>
          <w:szCs w:val="24"/>
        </w:rPr>
        <w:t>անձանց օգտին կայացված՝</w:t>
      </w:r>
      <w:r w:rsidRPr="005873EC">
        <w:rPr>
          <w:rFonts w:ascii="GHEA Grapalat" w:hAnsi="GHEA Grapalat"/>
          <w:sz w:val="24"/>
          <w:szCs w:val="24"/>
        </w:rPr>
        <w:t xml:space="preserve"> կատարում ենթադրող դատական և </w:t>
      </w:r>
      <w:r w:rsidR="00842AEE" w:rsidRPr="005873EC">
        <w:rPr>
          <w:rFonts w:ascii="GHEA Grapalat" w:hAnsi="GHEA Grapalat"/>
          <w:sz w:val="24"/>
          <w:szCs w:val="24"/>
        </w:rPr>
        <w:t>ոչ դատական ակտերի արդյունավետ հարկադիր կատարումն ապահովում է պահանջատիրոջ արդար դատաքննության իրավունքի (Սահմանադրություն, հոդված 63), գույքային վեճերով նաև՝ սեփականության իրավունքի (Սահմանադրություն, հոդված 60) պաշտպանությունը</w:t>
      </w:r>
      <w:r w:rsidR="002A0ACD" w:rsidRPr="005873EC">
        <w:rPr>
          <w:rFonts w:ascii="GHEA Grapalat" w:hAnsi="GHEA Grapalat"/>
          <w:sz w:val="24"/>
          <w:szCs w:val="24"/>
        </w:rPr>
        <w:t>.</w:t>
      </w:r>
    </w:p>
    <w:p w14:paraId="0D57281D" w14:textId="2D1B57B9" w:rsidR="005424D5" w:rsidRPr="005873EC" w:rsidRDefault="00842AEE" w:rsidP="009E30E6">
      <w:pPr>
        <w:pStyle w:val="ListParagraph"/>
        <w:numPr>
          <w:ilvl w:val="0"/>
          <w:numId w:val="3"/>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պետության և համայնքների </w:t>
      </w:r>
      <w:r w:rsidRPr="005873EC">
        <w:rPr>
          <w:rFonts w:ascii="GHEA Grapalat" w:hAnsi="GHEA Grapalat"/>
          <w:b/>
          <w:sz w:val="24"/>
          <w:szCs w:val="24"/>
        </w:rPr>
        <w:t>հանրային իրավական պահանջների</w:t>
      </w:r>
      <w:r w:rsidRPr="005873EC">
        <w:rPr>
          <w:rFonts w:ascii="GHEA Grapalat" w:hAnsi="GHEA Grapalat"/>
          <w:sz w:val="24"/>
          <w:szCs w:val="24"/>
        </w:rPr>
        <w:t xml:space="preserve"> արդյունավետ հարկադիր կատարումը </w:t>
      </w:r>
      <w:r w:rsidR="002A0ACD" w:rsidRPr="005873EC">
        <w:rPr>
          <w:rFonts w:ascii="GHEA Grapalat" w:hAnsi="GHEA Grapalat"/>
          <w:sz w:val="24"/>
          <w:szCs w:val="24"/>
        </w:rPr>
        <w:t>կարևոր օղակ է հանրային իշխանության գործառույթների կատարման և նպատակների իրագործման համար.</w:t>
      </w:r>
    </w:p>
    <w:p w14:paraId="43B90C58" w14:textId="169BE251" w:rsidR="002A0ACD" w:rsidRPr="005873EC" w:rsidRDefault="002A0ACD" w:rsidP="009E30E6">
      <w:pPr>
        <w:pStyle w:val="ListParagraph"/>
        <w:numPr>
          <w:ilvl w:val="0"/>
          <w:numId w:val="3"/>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կատարում ենթադրող </w:t>
      </w:r>
      <w:r w:rsidRPr="005873EC">
        <w:rPr>
          <w:rFonts w:ascii="GHEA Grapalat" w:hAnsi="GHEA Grapalat"/>
          <w:b/>
          <w:sz w:val="24"/>
          <w:szCs w:val="24"/>
        </w:rPr>
        <w:t>միջանկյալ դատական ակտերի</w:t>
      </w:r>
      <w:r w:rsidRPr="005873EC">
        <w:rPr>
          <w:rFonts w:ascii="GHEA Grapalat" w:hAnsi="GHEA Grapalat"/>
          <w:sz w:val="24"/>
          <w:szCs w:val="24"/>
        </w:rPr>
        <w:t xml:space="preserve"> հարկադիր կատարումը նպաստում է դատավարության արդյունավետ կազմակերպմանը և դատավարության մասնակիցների </w:t>
      </w:r>
      <w:r w:rsidR="00B83F20" w:rsidRPr="005873EC">
        <w:rPr>
          <w:rFonts w:ascii="GHEA Grapalat" w:hAnsi="GHEA Grapalat"/>
          <w:sz w:val="24"/>
          <w:szCs w:val="24"/>
        </w:rPr>
        <w:t>արդար դատաքննության իրավունքի պաշտպանությանը մինչև եզրափակիչ դատական ակտ կայացվելը.</w:t>
      </w:r>
    </w:p>
    <w:p w14:paraId="6B863493" w14:textId="4F1B2759" w:rsidR="00B83F20" w:rsidRPr="005873EC" w:rsidRDefault="00B83F20" w:rsidP="009E30E6">
      <w:pPr>
        <w:pStyle w:val="ListParagraph"/>
        <w:numPr>
          <w:ilvl w:val="0"/>
          <w:numId w:val="3"/>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այնքանով, որքանով կատարողական վարույթում ի կատար են ածվում նաև </w:t>
      </w:r>
      <w:r w:rsidRPr="005873EC">
        <w:rPr>
          <w:rFonts w:ascii="GHEA Grapalat" w:hAnsi="GHEA Grapalat"/>
          <w:b/>
          <w:sz w:val="24"/>
          <w:szCs w:val="24"/>
        </w:rPr>
        <w:t>քրեաիրավական և քրեադատավարական իրավական ներգործության միջոցներ</w:t>
      </w:r>
      <w:r w:rsidRPr="005873EC">
        <w:rPr>
          <w:rFonts w:ascii="GHEA Grapalat" w:hAnsi="GHEA Grapalat"/>
          <w:sz w:val="24"/>
          <w:szCs w:val="24"/>
        </w:rPr>
        <w:t>, կատարողական վարույթը նպաստում է նաև իրավունքի նշված ճյուղերի նպատակների իրագործմանը։</w:t>
      </w:r>
    </w:p>
    <w:p w14:paraId="5FC153E7" w14:textId="257B0D5F" w:rsidR="00B83F20" w:rsidRPr="005873EC" w:rsidRDefault="005D0BC4"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Մյուս կողմից, կատարողական վարույթի շրջանակներում պետական հարկադրանքի գործադրումը ենթադրում է</w:t>
      </w:r>
      <w:r w:rsidRPr="005873EC">
        <w:rPr>
          <w:rFonts w:ascii="GHEA Grapalat" w:hAnsi="GHEA Grapalat"/>
          <w:b/>
          <w:sz w:val="24"/>
          <w:szCs w:val="24"/>
        </w:rPr>
        <w:t xml:space="preserve"> էական միջամտություն պարտապանի իրավունքներին</w:t>
      </w:r>
      <w:r w:rsidRPr="005873EC">
        <w:rPr>
          <w:rFonts w:ascii="GHEA Grapalat" w:hAnsi="GHEA Grapalat"/>
          <w:sz w:val="24"/>
          <w:szCs w:val="24"/>
        </w:rPr>
        <w:t xml:space="preserve"> (սեփականության պաշտպանություն, անձնական տվյալների </w:t>
      </w:r>
      <w:r w:rsidRPr="005873EC">
        <w:rPr>
          <w:rFonts w:ascii="GHEA Grapalat" w:hAnsi="GHEA Grapalat"/>
          <w:sz w:val="24"/>
          <w:szCs w:val="24"/>
        </w:rPr>
        <w:lastRenderedPageBreak/>
        <w:t>պաշտպանություն (Սահմանադրություն, հոդված 34) և այլն)։ Ըստ այդմ, նորմատիվ կարգավորումները և իրավակիրառ պրակտիկան պետք է բացառեն պարտապանի իրավունքներին այնպիսի միջամտությունը, որն անհրաժեշտ և համաչափ չէ կատարողական վարույթի նպատակներին։</w:t>
      </w:r>
    </w:p>
    <w:p w14:paraId="01E7A2D1" w14:textId="1CAC7C37" w:rsidR="005D0BC4" w:rsidRPr="005873EC" w:rsidRDefault="005D0BC4"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Անդրադառնալով կատարողական վարույթի առավել լայն՝ սոցիալ-իրավական ազդեցությանը՝ հարկ է նշել, որ հարկադիր կատարման արդյունավետ համակարգը կարևոր հետադարձ ազդեցություն ունի հասարակությունում բարեխղճության, կարգապահության և պարտաճանաչության մշակույթի ձևավորման </w:t>
      </w:r>
      <w:r w:rsidR="00A970F3" w:rsidRPr="005873EC">
        <w:rPr>
          <w:rFonts w:ascii="GHEA Grapalat" w:hAnsi="GHEA Grapalat"/>
          <w:sz w:val="24"/>
          <w:szCs w:val="24"/>
        </w:rPr>
        <w:t>ու</w:t>
      </w:r>
      <w:r w:rsidRPr="005873EC">
        <w:rPr>
          <w:rFonts w:ascii="GHEA Grapalat" w:hAnsi="GHEA Grapalat"/>
          <w:sz w:val="24"/>
          <w:szCs w:val="24"/>
        </w:rPr>
        <w:t xml:space="preserve"> ամրապնդման </w:t>
      </w:r>
      <w:r w:rsidR="00EA58B4" w:rsidRPr="005873EC">
        <w:rPr>
          <w:rFonts w:ascii="GHEA Grapalat" w:hAnsi="GHEA Grapalat"/>
          <w:sz w:val="24"/>
          <w:szCs w:val="24"/>
        </w:rPr>
        <w:t>վրա</w:t>
      </w:r>
      <w:r w:rsidRPr="005873EC">
        <w:rPr>
          <w:rFonts w:ascii="GHEA Grapalat" w:hAnsi="GHEA Grapalat"/>
          <w:sz w:val="24"/>
          <w:szCs w:val="24"/>
        </w:rPr>
        <w:t>։</w:t>
      </w:r>
    </w:p>
    <w:p w14:paraId="32DA5FF9" w14:textId="609B044F" w:rsidR="004044BD" w:rsidRPr="005873EC" w:rsidRDefault="004044BD"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Կատարողական վարույթի կանոնները սահմանող հիմնական նորմատիվ իրավական ակտը «Դատական ակտերի հարկադիր կատարման մասին» օրենքն է</w:t>
      </w:r>
      <w:r w:rsidR="00EA58B4" w:rsidRPr="005873EC">
        <w:rPr>
          <w:rFonts w:ascii="GHEA Grapalat" w:hAnsi="GHEA Grapalat"/>
          <w:sz w:val="24"/>
          <w:szCs w:val="24"/>
        </w:rPr>
        <w:t xml:space="preserve"> (այսուհետ՝ </w:t>
      </w:r>
      <w:r w:rsidR="00EA58B4" w:rsidRPr="005873EC">
        <w:rPr>
          <w:rFonts w:ascii="GHEA Grapalat" w:hAnsi="GHEA Grapalat"/>
          <w:b/>
          <w:sz w:val="24"/>
          <w:szCs w:val="24"/>
        </w:rPr>
        <w:t>ԴԱՀԿ մասին օրենք</w:t>
      </w:r>
      <w:r w:rsidR="00EA58B4" w:rsidRPr="005873EC">
        <w:rPr>
          <w:rFonts w:ascii="GHEA Grapalat" w:hAnsi="GHEA Grapalat"/>
          <w:sz w:val="24"/>
          <w:szCs w:val="24"/>
        </w:rPr>
        <w:t>)</w:t>
      </w:r>
      <w:r w:rsidRPr="005873EC">
        <w:rPr>
          <w:rFonts w:ascii="GHEA Grapalat" w:hAnsi="GHEA Grapalat"/>
          <w:sz w:val="24"/>
          <w:szCs w:val="24"/>
        </w:rPr>
        <w:t xml:space="preserve">, որն ընդունվել է 1998 թվականի մայիսի 5-ին և ուժի մեջ է մտել 1999 թվականի հունվարի 1-ին։ </w:t>
      </w:r>
    </w:p>
    <w:p w14:paraId="3C464E49" w14:textId="5921867B" w:rsidR="00DB29BE" w:rsidRPr="005873EC" w:rsidRDefault="00EA58B4"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ԴԱՀԿ մասին </w:t>
      </w:r>
      <w:r w:rsidR="00E35B0A" w:rsidRPr="005873EC">
        <w:rPr>
          <w:rFonts w:ascii="GHEA Grapalat" w:hAnsi="GHEA Grapalat"/>
          <w:sz w:val="24"/>
          <w:szCs w:val="24"/>
        </w:rPr>
        <w:t xml:space="preserve">օրենքն իր կառուցվածքով և բովանդակությամբ մեծապես արտացոլում է իր ընդունման ժամանակի իրավական իրողությունները, մասնավորապես՝ սահմանադրական, վարչաիրավական, քաղաքացիաիրավական և դատավարական կարգավորումների </w:t>
      </w:r>
      <w:r w:rsidR="008E57F7" w:rsidRPr="005873EC">
        <w:rPr>
          <w:rFonts w:ascii="GHEA Grapalat" w:hAnsi="GHEA Grapalat"/>
          <w:sz w:val="24"/>
          <w:szCs w:val="24"/>
        </w:rPr>
        <w:t xml:space="preserve">(կամ դրանց բացակայության) </w:t>
      </w:r>
      <w:r w:rsidR="00E35B0A" w:rsidRPr="005873EC">
        <w:rPr>
          <w:rFonts w:ascii="GHEA Grapalat" w:hAnsi="GHEA Grapalat"/>
          <w:sz w:val="24"/>
          <w:szCs w:val="24"/>
        </w:rPr>
        <w:t xml:space="preserve">համատեքստը։ Այդուհանդերձ,  ԴԱՀԿ մասին օրենքի ընդունումից </w:t>
      </w:r>
      <w:r w:rsidR="00946429" w:rsidRPr="005873EC">
        <w:rPr>
          <w:rFonts w:ascii="GHEA Grapalat" w:hAnsi="GHEA Grapalat"/>
          <w:sz w:val="24"/>
          <w:szCs w:val="24"/>
        </w:rPr>
        <w:t>հետո</w:t>
      </w:r>
      <w:r w:rsidR="00E35B0A" w:rsidRPr="005873EC">
        <w:rPr>
          <w:rFonts w:ascii="GHEA Grapalat" w:hAnsi="GHEA Grapalat"/>
          <w:sz w:val="24"/>
          <w:szCs w:val="24"/>
        </w:rPr>
        <w:t xml:space="preserve"> ՀՀ իրավ</w:t>
      </w:r>
      <w:r w:rsidR="00DB29BE" w:rsidRPr="005873EC">
        <w:rPr>
          <w:rFonts w:ascii="GHEA Grapalat" w:hAnsi="GHEA Grapalat"/>
          <w:sz w:val="24"/>
          <w:szCs w:val="24"/>
        </w:rPr>
        <w:t xml:space="preserve">ական համակարգը կրել է այնպիսի </w:t>
      </w:r>
      <w:r w:rsidR="00946429" w:rsidRPr="005873EC">
        <w:rPr>
          <w:rFonts w:ascii="GHEA Grapalat" w:hAnsi="GHEA Grapalat"/>
          <w:sz w:val="24"/>
          <w:szCs w:val="24"/>
        </w:rPr>
        <w:t>հիմնարար</w:t>
      </w:r>
      <w:r w:rsidR="00DB29BE" w:rsidRPr="005873EC">
        <w:rPr>
          <w:rFonts w:ascii="GHEA Grapalat" w:hAnsi="GHEA Grapalat"/>
          <w:sz w:val="24"/>
          <w:szCs w:val="24"/>
        </w:rPr>
        <w:t xml:space="preserve"> փոփոխություններ, ինչպիսիք են՝</w:t>
      </w:r>
    </w:p>
    <w:p w14:paraId="1512C273" w14:textId="1DC0F061" w:rsidR="00B14350" w:rsidRPr="005873EC" w:rsidRDefault="00DB29BE" w:rsidP="009E30E6">
      <w:pPr>
        <w:pStyle w:val="ListParagraph"/>
        <w:numPr>
          <w:ilvl w:val="0"/>
          <w:numId w:val="5"/>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Սահմանադրության 2005թ</w:t>
      </w:r>
      <w:r w:rsidRPr="005873EC">
        <w:rPr>
          <w:rFonts w:ascii="Cambria Math" w:hAnsi="Cambria Math" w:cs="Cambria Math"/>
          <w:sz w:val="24"/>
          <w:szCs w:val="24"/>
        </w:rPr>
        <w:t>․</w:t>
      </w:r>
      <w:r w:rsidRPr="005873EC">
        <w:rPr>
          <w:rFonts w:ascii="GHEA Grapalat" w:hAnsi="GHEA Grapalat"/>
          <w:sz w:val="24"/>
          <w:szCs w:val="24"/>
        </w:rPr>
        <w:t xml:space="preserve"> և 2015թ</w:t>
      </w:r>
      <w:r w:rsidRPr="005873EC">
        <w:rPr>
          <w:rFonts w:ascii="Cambria Math" w:hAnsi="Cambria Math" w:cs="Cambria Math"/>
          <w:sz w:val="24"/>
          <w:szCs w:val="24"/>
        </w:rPr>
        <w:t>․</w:t>
      </w:r>
      <w:r w:rsidRPr="005873EC">
        <w:rPr>
          <w:rFonts w:ascii="GHEA Grapalat" w:hAnsi="GHEA Grapalat"/>
          <w:sz w:val="24"/>
          <w:szCs w:val="24"/>
        </w:rPr>
        <w:t xml:space="preserve"> համակարգային փոփոխությունները, որոնց թվում՝ </w:t>
      </w:r>
      <w:r w:rsidR="00B14350" w:rsidRPr="005873EC">
        <w:rPr>
          <w:rFonts w:ascii="GHEA Grapalat" w:hAnsi="GHEA Grapalat"/>
          <w:sz w:val="24"/>
          <w:szCs w:val="24"/>
        </w:rPr>
        <w:t>հիմնական իրավունքների և ազատությունների նոր սահմանումները.</w:t>
      </w:r>
    </w:p>
    <w:p w14:paraId="61336584" w14:textId="69125E15" w:rsidR="00B14350" w:rsidRPr="005873EC" w:rsidRDefault="00B14350" w:rsidP="009E30E6">
      <w:pPr>
        <w:pStyle w:val="ListParagraph"/>
        <w:numPr>
          <w:ilvl w:val="0"/>
          <w:numId w:val="5"/>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«Վարչարարության հիմունքների և վարչական վարույթի մասին» օրենքի ընդունումը և դրանով սահմանված վարչարարության ընդհանուր նորմերի կիրառում</w:t>
      </w:r>
      <w:r w:rsidR="009353F8" w:rsidRPr="005873EC">
        <w:rPr>
          <w:rFonts w:ascii="GHEA Grapalat" w:hAnsi="GHEA Grapalat"/>
          <w:sz w:val="24"/>
          <w:szCs w:val="24"/>
        </w:rPr>
        <w:t>ը նաև</w:t>
      </w:r>
      <w:r w:rsidRPr="005873EC">
        <w:rPr>
          <w:rFonts w:ascii="GHEA Grapalat" w:hAnsi="GHEA Grapalat"/>
          <w:sz w:val="24"/>
          <w:szCs w:val="24"/>
        </w:rPr>
        <w:t xml:space="preserve"> կատարողական վարույթի նկատմամբ.</w:t>
      </w:r>
    </w:p>
    <w:p w14:paraId="74810818" w14:textId="56266490" w:rsidR="00B14350" w:rsidRPr="005873EC" w:rsidRDefault="00B14350" w:rsidP="009E30E6">
      <w:pPr>
        <w:pStyle w:val="ListParagraph"/>
        <w:numPr>
          <w:ilvl w:val="0"/>
          <w:numId w:val="5"/>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Վարչական արդարադատության </w:t>
      </w:r>
      <w:r w:rsidR="009353F8" w:rsidRPr="005873EC">
        <w:rPr>
          <w:rFonts w:ascii="GHEA Grapalat" w:hAnsi="GHEA Grapalat"/>
          <w:sz w:val="24"/>
          <w:szCs w:val="24"/>
        </w:rPr>
        <w:t xml:space="preserve">համակարգի </w:t>
      </w:r>
      <w:r w:rsidRPr="005873EC">
        <w:rPr>
          <w:rFonts w:ascii="GHEA Grapalat" w:hAnsi="GHEA Grapalat"/>
          <w:sz w:val="24"/>
          <w:szCs w:val="24"/>
        </w:rPr>
        <w:t xml:space="preserve">ներդրումը, որի շրջանակներում քննվում են </w:t>
      </w:r>
      <w:r w:rsidR="0028136C" w:rsidRPr="005873EC">
        <w:rPr>
          <w:rFonts w:ascii="GHEA Grapalat" w:hAnsi="GHEA Grapalat"/>
          <w:sz w:val="24"/>
          <w:szCs w:val="24"/>
        </w:rPr>
        <w:t>նաև</w:t>
      </w:r>
      <w:r w:rsidRPr="005873EC">
        <w:rPr>
          <w:rFonts w:ascii="GHEA Grapalat" w:hAnsi="GHEA Grapalat"/>
          <w:sz w:val="24"/>
          <w:szCs w:val="24"/>
        </w:rPr>
        <w:t xml:space="preserve"> կատարողական վարույթից ծագող վեճեր.</w:t>
      </w:r>
    </w:p>
    <w:p w14:paraId="7EA09D1C" w14:textId="74707B16" w:rsidR="004044BD" w:rsidRPr="005873EC" w:rsidRDefault="00DB3005" w:rsidP="009E30E6">
      <w:pPr>
        <w:pStyle w:val="ListParagraph"/>
        <w:numPr>
          <w:ilvl w:val="0"/>
          <w:numId w:val="5"/>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lastRenderedPageBreak/>
        <w:t>Քաղաքացիական օրենսդրության զարգացումը, կորպորատիվ հարաբերությունները կարգավորող օրենսդրության ընդունումն ու զարգացումը, գույքի առանձին տեսակների քաղաքացիաիրավական ռեժիմը կարգավորող կանոնների ընդունումը, որոնք էական նշանակություն ունեն գույքի առանձին տեսակների վրա բռնագանձում տարածելու տեսանկյունից</w:t>
      </w:r>
      <w:r w:rsidRPr="005873EC">
        <w:rPr>
          <w:rFonts w:ascii="Cambria Math" w:hAnsi="Cambria Math" w:cs="Cambria Math"/>
          <w:sz w:val="24"/>
          <w:szCs w:val="24"/>
        </w:rPr>
        <w:t>․</w:t>
      </w:r>
    </w:p>
    <w:p w14:paraId="6A55B0E7" w14:textId="7489E977" w:rsidR="00DB3005" w:rsidRPr="005873EC" w:rsidRDefault="00DB3005" w:rsidP="009E30E6">
      <w:pPr>
        <w:pStyle w:val="ListParagraph"/>
        <w:numPr>
          <w:ilvl w:val="0"/>
          <w:numId w:val="5"/>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Քաղաքացիադատավարական, քրեական, քրեադատավարական և քրեակատարողական օրենսդրության զարգացումը։</w:t>
      </w:r>
    </w:p>
    <w:p w14:paraId="527F890A" w14:textId="5075488E" w:rsidR="00DB3005" w:rsidRPr="005873EC" w:rsidRDefault="00DB3005"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Կատարողական վարույթը, համակարգային առումով կապված լինելով իրավունքի նշված ճյուղերի հետ, չ</w:t>
      </w:r>
      <w:r w:rsidR="008E57F7" w:rsidRPr="005873EC">
        <w:rPr>
          <w:rFonts w:ascii="GHEA Grapalat" w:hAnsi="GHEA Grapalat"/>
          <w:sz w:val="24"/>
          <w:szCs w:val="24"/>
        </w:rPr>
        <w:t>էր</w:t>
      </w:r>
      <w:r w:rsidRPr="005873EC">
        <w:rPr>
          <w:rFonts w:ascii="GHEA Grapalat" w:hAnsi="GHEA Grapalat"/>
          <w:sz w:val="24"/>
          <w:szCs w:val="24"/>
        </w:rPr>
        <w:t xml:space="preserve"> կարող ազդեցություն չկրել նման հիմնարար փոփոխություններից ու զարգացումներից։ Պակաս կարևոր չէ նաև այն, որ ԴԱՀԿ մասին օրենքը և նրանում ներառված մի շարք ինստիտուտներ սկզբնապես մշակված են եղել գրեթե բացառապես դատական ակտերի հարկադիր կատարման ելակետով։ Մինչդեռ, օրենսդրության հետագա զարգացման արդյունքում վարչական, նոտարական և արբիտրաժային ակտերի անմիջական հարկադիր կատարման հնարավորության նախատեսումը պահանջում է սահմանել նման ակտերը կատարման ներկայացնելու, դրանց հիման վրա կատարողական վարույթ հարուցելու, ինչպես նաև վարույթի ընթացքում առանձին հարցերի կարգավորման հատուկ կանոններ։</w:t>
      </w:r>
    </w:p>
    <w:p w14:paraId="14D44347" w14:textId="72FB003C" w:rsidR="00946429" w:rsidRPr="005873EC" w:rsidRDefault="00946429" w:rsidP="009E30E6">
      <w:pPr>
        <w:tabs>
          <w:tab w:val="left" w:pos="993"/>
        </w:tabs>
        <w:spacing w:after="0" w:line="360" w:lineRule="auto"/>
        <w:ind w:firstLine="567"/>
        <w:jc w:val="both"/>
        <w:rPr>
          <w:rFonts w:ascii="GHEA Grapalat" w:hAnsi="GHEA Grapalat" w:cs="Sylfaen"/>
          <w:sz w:val="24"/>
          <w:szCs w:val="24"/>
        </w:rPr>
      </w:pPr>
      <w:r w:rsidRPr="005873EC">
        <w:rPr>
          <w:rFonts w:ascii="GHEA Grapalat" w:hAnsi="GHEA Grapalat"/>
          <w:sz w:val="24"/>
          <w:szCs w:val="24"/>
        </w:rPr>
        <w:t xml:space="preserve">ԴԱՀԿ մասին օրենքը ևս ընդունումից ի վեր բազմաթիվ անգամ փոփոխվել և լրացվել է՝ այս կամ այն չափով հարմարացվելով իրավական զարգացումներին։ </w:t>
      </w:r>
      <w:r w:rsidR="0055435D" w:rsidRPr="005873EC">
        <w:rPr>
          <w:rFonts w:ascii="GHEA Grapalat" w:hAnsi="GHEA Grapalat"/>
          <w:sz w:val="24"/>
          <w:szCs w:val="24"/>
        </w:rPr>
        <w:t>Այնուամենայնիվ</w:t>
      </w:r>
      <w:r w:rsidR="0028136C" w:rsidRPr="005873EC">
        <w:rPr>
          <w:rFonts w:ascii="GHEA Grapalat" w:hAnsi="GHEA Grapalat"/>
          <w:sz w:val="24"/>
          <w:szCs w:val="24"/>
        </w:rPr>
        <w:t>,</w:t>
      </w:r>
      <w:r w:rsidRPr="005873EC">
        <w:rPr>
          <w:rFonts w:ascii="GHEA Grapalat" w:hAnsi="GHEA Grapalat"/>
          <w:sz w:val="24"/>
          <w:szCs w:val="24"/>
        </w:rPr>
        <w:t xml:space="preserve"> այդ փոփոխությունները կա՛մ եղել են այլ օրենքներից ածանցյալ, կա՛մ նախատեսել են </w:t>
      </w:r>
      <w:r w:rsidR="00C57848" w:rsidRPr="005873EC">
        <w:rPr>
          <w:rFonts w:ascii="GHEA Grapalat" w:hAnsi="GHEA Grapalat"/>
          <w:sz w:val="24"/>
          <w:szCs w:val="24"/>
        </w:rPr>
        <w:t xml:space="preserve">միայն </w:t>
      </w:r>
      <w:r w:rsidRPr="005873EC">
        <w:rPr>
          <w:rFonts w:ascii="GHEA Grapalat" w:hAnsi="GHEA Grapalat"/>
          <w:sz w:val="24"/>
          <w:szCs w:val="24"/>
        </w:rPr>
        <w:t xml:space="preserve">առանձին հարցերի կետային լուծումներ։ Մինչդեռ, իրավական համակարգի հիմնարար զարգացումների արդյունքում կատարողական վարույթին առնչվող մի շարք հարցեր մնացել են ընդհանրապես չկարգավորված, իսկ որոշ կանոններ ցրված են տարբեր նորմատիվ իրավական ակտերում և միավորված չեն ընդհանուր տրամաբանությամբ և կատարողական վարույթի արդյունավետությունից բխող միասնական մոտեցումներով։ Նման իրավիճակը </w:t>
      </w:r>
      <w:r w:rsidRPr="005873EC">
        <w:rPr>
          <w:rFonts w:ascii="GHEA Grapalat" w:hAnsi="GHEA Grapalat"/>
          <w:sz w:val="24"/>
          <w:szCs w:val="24"/>
        </w:rPr>
        <w:lastRenderedPageBreak/>
        <w:t xml:space="preserve">պահանջում է ընդունել կատարողական վարույթը կանոնակարգող նոր օրենք՝ </w:t>
      </w:r>
      <w:r w:rsidR="008E57F7" w:rsidRPr="005873EC">
        <w:rPr>
          <w:rFonts w:ascii="GHEA Grapalat" w:hAnsi="GHEA Grapalat"/>
          <w:sz w:val="24"/>
          <w:szCs w:val="24"/>
        </w:rPr>
        <w:t xml:space="preserve">նոր համակարգով, </w:t>
      </w:r>
      <w:r w:rsidRPr="005873EC">
        <w:rPr>
          <w:rFonts w:ascii="GHEA Grapalat" w:hAnsi="GHEA Grapalat" w:cs="Sylfaen"/>
          <w:sz w:val="24"/>
          <w:szCs w:val="24"/>
        </w:rPr>
        <w:t>միասնական իրավաբանական հասկացություններ</w:t>
      </w:r>
      <w:r w:rsidR="008E57F7" w:rsidRPr="005873EC">
        <w:rPr>
          <w:rFonts w:ascii="GHEA Grapalat" w:hAnsi="GHEA Grapalat" w:cs="Sylfaen"/>
          <w:sz w:val="24"/>
          <w:szCs w:val="24"/>
        </w:rPr>
        <w:t xml:space="preserve">ով, </w:t>
      </w:r>
      <w:r w:rsidRPr="005873EC">
        <w:rPr>
          <w:rFonts w:ascii="GHEA Grapalat" w:hAnsi="GHEA Grapalat" w:cs="Sylfaen"/>
          <w:sz w:val="24"/>
          <w:szCs w:val="24"/>
        </w:rPr>
        <w:t xml:space="preserve">համապարփակ </w:t>
      </w:r>
      <w:r w:rsidR="008E57F7" w:rsidRPr="005873EC">
        <w:rPr>
          <w:rFonts w:ascii="GHEA Grapalat" w:hAnsi="GHEA Grapalat" w:cs="Sylfaen"/>
          <w:sz w:val="24"/>
          <w:szCs w:val="24"/>
        </w:rPr>
        <w:t xml:space="preserve">և ընդհանուր մոտեցումներով միավորված նորմերով։ </w:t>
      </w:r>
      <w:r w:rsidRPr="005873EC">
        <w:rPr>
          <w:rFonts w:ascii="GHEA Grapalat" w:hAnsi="GHEA Grapalat" w:cs="Sylfaen"/>
          <w:sz w:val="24"/>
          <w:szCs w:val="24"/>
        </w:rPr>
        <w:t>Դա իր հերթին կնպաստի օրենքի միատեսակ մեկնաբանմանը և դրա հիման վրա ձևավորվ</w:t>
      </w:r>
      <w:r w:rsidR="008E57F7" w:rsidRPr="005873EC">
        <w:rPr>
          <w:rFonts w:ascii="GHEA Grapalat" w:hAnsi="GHEA Grapalat" w:cs="Sylfaen"/>
          <w:sz w:val="24"/>
          <w:szCs w:val="24"/>
        </w:rPr>
        <w:t>ող</w:t>
      </w:r>
      <w:r w:rsidRPr="005873EC">
        <w:rPr>
          <w:rFonts w:ascii="GHEA Grapalat" w:hAnsi="GHEA Grapalat" w:cs="Sylfaen"/>
          <w:sz w:val="24"/>
          <w:szCs w:val="24"/>
        </w:rPr>
        <w:t xml:space="preserve"> իրավակիրառ  պրակտիկայի կատարելագործմանը, կատարողական վարույթի հետ կապված վեճերի արդարացի լուծմանը։</w:t>
      </w:r>
    </w:p>
    <w:p w14:paraId="1F622FE6" w14:textId="099EFF35" w:rsidR="00946429" w:rsidRPr="005873EC" w:rsidRDefault="008E57F7"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cs="Sylfaen"/>
          <w:sz w:val="24"/>
          <w:szCs w:val="24"/>
        </w:rPr>
        <w:t>Ստորև ներկայացվում են «Կատարողական վարույթի մասին» օրենքի և հարակից օրենքների նախագծերի ընդունման անհրաժեշտությունը պայմանավորող գործոնների հիմնական ուղղությունները։</w:t>
      </w:r>
    </w:p>
    <w:p w14:paraId="3601461B" w14:textId="77777777" w:rsidR="00EA58B4" w:rsidRPr="005873EC" w:rsidRDefault="00EA58B4" w:rsidP="009E30E6">
      <w:pPr>
        <w:tabs>
          <w:tab w:val="left" w:pos="993"/>
        </w:tabs>
        <w:spacing w:after="0" w:line="360" w:lineRule="auto"/>
        <w:ind w:firstLine="567"/>
        <w:jc w:val="both"/>
        <w:rPr>
          <w:rFonts w:ascii="GHEA Grapalat" w:hAnsi="GHEA Grapalat"/>
          <w:sz w:val="24"/>
          <w:szCs w:val="24"/>
        </w:rPr>
      </w:pPr>
    </w:p>
    <w:p w14:paraId="15E939AF" w14:textId="5A99D42B" w:rsidR="004044BD" w:rsidRPr="005873EC" w:rsidRDefault="008E57F7"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Կատարողական վարույթը՝ որպես վարչական վարույթի առանձին տեսակ</w:t>
      </w:r>
    </w:p>
    <w:p w14:paraId="1FB6BC5A" w14:textId="55EC67AD" w:rsidR="007A3D5E" w:rsidRPr="005873EC" w:rsidRDefault="007A3D5E"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Ինչպես վերևում նշվեց, «Վարչարարության հիմունքների և վարչական վարույթի մասին» օրենքն ընդունվել է ԴԱՀԿ մասին օրենքի ընդունումից հետո՝ 2004 թվականին, և, հանդիսանալով բոլոր վարչական վարույթների համար ընդհանուր օրենք, «ծածկել է» նաև ԴԱՀԿ մասին օրենքով և այլ օրենքներով կատարողական վարույթում չկարգավորված հարցերը։ Նման իրավիճակը կատարողական վարույթում կիրառելի է դարձրել որոշ այնպիսի կանոններ, որոնք համարժեք չեն կատարողական վարույթի առանձնահատկությանը և նպատակներին։ Իսկ կատարողական վարույթի սկզբունքային առանձնահատկությունն ընդհանուր վարչական վարույթի նկատմամբ այն է, որ կատարողական վարույթին, որպես կանոն, մասնակցում է </w:t>
      </w:r>
      <w:r w:rsidRPr="005873EC">
        <w:rPr>
          <w:rFonts w:ascii="GHEA Grapalat" w:hAnsi="GHEA Grapalat"/>
          <w:b/>
          <w:sz w:val="24"/>
          <w:szCs w:val="24"/>
        </w:rPr>
        <w:t xml:space="preserve">վարչարարության ոչ թե մեկ, այլ երկու հասցեատեր, որոնք, ընդ որում, </w:t>
      </w:r>
      <w:r w:rsidR="003D39C6" w:rsidRPr="005873EC">
        <w:rPr>
          <w:rFonts w:ascii="GHEA Grapalat" w:hAnsi="GHEA Grapalat"/>
          <w:b/>
          <w:sz w:val="24"/>
          <w:szCs w:val="24"/>
        </w:rPr>
        <w:t>ուն</w:t>
      </w:r>
      <w:r w:rsidRPr="005873EC">
        <w:rPr>
          <w:rFonts w:ascii="GHEA Grapalat" w:hAnsi="GHEA Grapalat"/>
          <w:b/>
          <w:sz w:val="24"/>
          <w:szCs w:val="24"/>
        </w:rPr>
        <w:t>են հակադիր նյութաիրավական շահեր</w:t>
      </w:r>
      <w:r w:rsidRPr="005873EC">
        <w:rPr>
          <w:rFonts w:ascii="GHEA Grapalat" w:hAnsi="GHEA Grapalat"/>
          <w:sz w:val="24"/>
          <w:szCs w:val="24"/>
        </w:rPr>
        <w:t>։ Շահերի այս հակադրությունը կատարողական վարույթ է ներմուծում վարչարարության հասցեատերերի միջև մրցակցության տարրեր, որոնք բնորոշ չեն, օրինակ, վարչական պատասխանատվության ենթարկելու, հարկային կամ տեսչական ստուգման, լիցենզավորման և նման այլ վարչական վարույթների։</w:t>
      </w:r>
      <w:r w:rsidR="002A6E70" w:rsidRPr="005873EC">
        <w:rPr>
          <w:rFonts w:ascii="GHEA Grapalat" w:hAnsi="GHEA Grapalat"/>
          <w:sz w:val="24"/>
          <w:szCs w:val="24"/>
        </w:rPr>
        <w:t xml:space="preserve"> </w:t>
      </w:r>
    </w:p>
    <w:p w14:paraId="6C6DBF7B" w14:textId="54693A12" w:rsidR="007A3D5E" w:rsidRPr="005873EC" w:rsidRDefault="007A3D5E"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lastRenderedPageBreak/>
        <w:t xml:space="preserve">Կատարողական վարույթի առանձնահատկությամբ պայմանավորված՝ </w:t>
      </w:r>
      <w:r w:rsidR="002A6E70" w:rsidRPr="005873EC">
        <w:rPr>
          <w:rFonts w:ascii="GHEA Grapalat" w:hAnsi="GHEA Grapalat"/>
          <w:sz w:val="24"/>
          <w:szCs w:val="24"/>
        </w:rPr>
        <w:t xml:space="preserve">անհրաժեշտ է սահմանել այնպիսի հատուկ կանոններ, որոնք կկիրառվեն՝ ընդհանուր նորմի նկատմամբ հատուկ նորմի կիրառման առավելության կանոնի ուժով («Նորմատիվ իրավական ակտերի մասին» օրենքի 40-րդ հոդվածի 1-ին մասի 2-րդ կետ, «Վարչարարության հիմունքների և վարչական վարույթի մասին» օրենքի 2-րդ հոդվածի 3-րդ մաս)։ </w:t>
      </w:r>
    </w:p>
    <w:p w14:paraId="4957D3AF" w14:textId="77777777" w:rsidR="007A3D5E" w:rsidRPr="005873EC" w:rsidRDefault="007A3D5E" w:rsidP="009E30E6">
      <w:pPr>
        <w:tabs>
          <w:tab w:val="left" w:pos="993"/>
        </w:tabs>
        <w:spacing w:after="0" w:line="360" w:lineRule="auto"/>
        <w:ind w:firstLine="567"/>
        <w:jc w:val="both"/>
        <w:rPr>
          <w:rFonts w:ascii="GHEA Grapalat" w:hAnsi="GHEA Grapalat"/>
          <w:i/>
          <w:sz w:val="24"/>
          <w:szCs w:val="24"/>
        </w:rPr>
      </w:pPr>
    </w:p>
    <w:p w14:paraId="7E4A9F00" w14:textId="375A9732" w:rsidR="007A3D5E" w:rsidRPr="005873EC" w:rsidRDefault="00ED3848"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Կատարողական վարույթի սուբյեկտային կազմը</w:t>
      </w:r>
    </w:p>
    <w:p w14:paraId="7B8D6C62" w14:textId="5B4A61C7" w:rsidR="00ED3848" w:rsidRPr="005873EC" w:rsidRDefault="00ED3848"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ԴԱՀԿ մասին օրենքը</w:t>
      </w:r>
      <w:r w:rsidR="00AD266A" w:rsidRPr="005873EC">
        <w:rPr>
          <w:rFonts w:ascii="GHEA Grapalat" w:hAnsi="GHEA Grapalat"/>
          <w:sz w:val="24"/>
          <w:szCs w:val="24"/>
        </w:rPr>
        <w:t xml:space="preserve"> սահմանում է կատարողական վարույթի կողմերի՝ պահանջատիրոջ և պարտապանի, ինչպես նաև առանձին օժանդակող անձանց (փորձագետ, թարգմանիչ, ընթերակա) վարութային կարգավիճակը։ Մինչդեռ, կատարողական վարույթում ծագող հարաբերությունների համալիրությունը պահանջում է նախատեսել և կանոնակարգել վարույթին փաստացի առնչվող մի շարք այլ անձանց վարութային կարգավիճակը, ներառյալ՝ նրանց իրավունքներն ու պարտականությունները։ Այդպիսիք են՝</w:t>
      </w:r>
    </w:p>
    <w:p w14:paraId="4309B11E" w14:textId="4DC00F03" w:rsidR="00AD266A" w:rsidRPr="005873EC" w:rsidRDefault="00AD266A" w:rsidP="009E30E6">
      <w:pPr>
        <w:pStyle w:val="ListParagraph"/>
        <w:numPr>
          <w:ilvl w:val="0"/>
          <w:numId w:val="5"/>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հարկադիր կատարման միջոցների կիրառման հետ կապված նյութաիրավական շահեր ունեցող երրորդ անձինք (պարտապանի գույքի համասեփականատերեր, դրա նկատմամբ գույքային իրավունքներ ունեցող անձինք և այլն).</w:t>
      </w:r>
    </w:p>
    <w:p w14:paraId="5A7175C6" w14:textId="11160F9F" w:rsidR="00AD266A" w:rsidRPr="005873EC" w:rsidRDefault="00AD266A" w:rsidP="009E30E6">
      <w:pPr>
        <w:pStyle w:val="ListParagraph"/>
        <w:numPr>
          <w:ilvl w:val="0"/>
          <w:numId w:val="5"/>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իրավասու մարմինները</w:t>
      </w:r>
      <w:r w:rsidRPr="005873EC">
        <w:rPr>
          <w:rFonts w:ascii="GHEA Grapalat" w:hAnsi="GHEA Grapalat"/>
          <w:sz w:val="24"/>
          <w:szCs w:val="24"/>
          <w:lang w:val="en-US"/>
        </w:rPr>
        <w:t>.</w:t>
      </w:r>
    </w:p>
    <w:p w14:paraId="2D04CFA0" w14:textId="4097EE5E" w:rsidR="00AD266A" w:rsidRPr="005873EC" w:rsidRDefault="00AD266A" w:rsidP="009E30E6">
      <w:pPr>
        <w:pStyle w:val="ListParagraph"/>
        <w:numPr>
          <w:ilvl w:val="0"/>
          <w:numId w:val="5"/>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գույքի նկատմամբ իրավունքների և սահմանափակումների գրանցում (հաշվառում) իրականացնող մարմինները և կազմակերպությունները.</w:t>
      </w:r>
    </w:p>
    <w:p w14:paraId="7D08404E" w14:textId="5E046843" w:rsidR="00AD266A" w:rsidRPr="005873EC" w:rsidRDefault="00AD266A" w:rsidP="009E30E6">
      <w:pPr>
        <w:pStyle w:val="ListParagraph"/>
        <w:numPr>
          <w:ilvl w:val="0"/>
          <w:numId w:val="5"/>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պարտապանի կոնտրագենտները։</w:t>
      </w:r>
    </w:p>
    <w:p w14:paraId="6A20CCFF" w14:textId="02F9255F" w:rsidR="00AD266A" w:rsidRPr="005873EC" w:rsidRDefault="0055435D"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Գործող իրավակարգավորումների պայմաններում կատարողական վարույթում իրավական որևէ կարգավիճակ չունեն </w:t>
      </w:r>
      <w:r w:rsidR="00AD266A" w:rsidRPr="005873EC">
        <w:rPr>
          <w:rFonts w:ascii="GHEA Grapalat" w:hAnsi="GHEA Grapalat"/>
          <w:sz w:val="24"/>
          <w:szCs w:val="24"/>
        </w:rPr>
        <w:t>կատարողական վարույթին օժանդակող անձ</w:t>
      </w:r>
      <w:r w:rsidRPr="005873EC">
        <w:rPr>
          <w:rFonts w:ascii="GHEA Grapalat" w:hAnsi="GHEA Grapalat"/>
          <w:sz w:val="24"/>
          <w:szCs w:val="24"/>
        </w:rPr>
        <w:t xml:space="preserve">ինք, ինչպիսի պայմաններում խնդրահարույց է վերջիններիս մասնակցությամբ առանձին գործողությունների իրականացումը, ինչպիսի հանգամանքով </w:t>
      </w:r>
      <w:r w:rsidRPr="005873EC">
        <w:rPr>
          <w:rFonts w:ascii="GHEA Grapalat" w:hAnsi="GHEA Grapalat"/>
          <w:sz w:val="24"/>
          <w:szCs w:val="24"/>
        </w:rPr>
        <w:lastRenderedPageBreak/>
        <w:t xml:space="preserve">պայմանավորված՝ առկա է կատարողական վարույթին օժանդակող անձանց կարգավիճակի սահմանման անհրաժեշտություն: </w:t>
      </w:r>
    </w:p>
    <w:p w14:paraId="2ED51452" w14:textId="4C86FC2C" w:rsidR="00A26064" w:rsidRPr="005873EC" w:rsidRDefault="00A26064"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Առանձին հիշատակման արժանի է կատարողական վարույթի կողմերի իրավահաջորդության կանոնների կատարելագործման անհրաժեշտությունը։ Խոսքը հատկապես պարտապան ֆիզիկական անձի մահվան դեպքում նրա ժառանգներին վարույթում ներգրավելու արդյունավետ կառուցակարգերի և ժառանգների գույքային պատասխանատվության սահմանների հստակեցման մասին է։</w:t>
      </w:r>
    </w:p>
    <w:p w14:paraId="3F795F16" w14:textId="77777777" w:rsidR="00A26064" w:rsidRPr="005873EC" w:rsidRDefault="00A26064" w:rsidP="009E30E6">
      <w:pPr>
        <w:tabs>
          <w:tab w:val="left" w:pos="993"/>
        </w:tabs>
        <w:spacing w:after="0" w:line="360" w:lineRule="auto"/>
        <w:ind w:firstLine="567"/>
        <w:jc w:val="both"/>
        <w:rPr>
          <w:rFonts w:ascii="GHEA Grapalat" w:hAnsi="GHEA Grapalat"/>
          <w:sz w:val="24"/>
          <w:szCs w:val="24"/>
        </w:rPr>
      </w:pPr>
    </w:p>
    <w:p w14:paraId="296735C7" w14:textId="7894CF77" w:rsidR="00ED3848" w:rsidRPr="005873EC" w:rsidRDefault="00A26064"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Ապացուցումը կատարողական վարույթում</w:t>
      </w:r>
    </w:p>
    <w:p w14:paraId="6EF2E2C7" w14:textId="4DCE1D09" w:rsidR="00A26064" w:rsidRDefault="0079130B"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ԴԱՀԿ մասին օրենքում ապացուցման կանոնների բացակայության պայմաններում ներկայումս կիրառելի են «Վարչարարության հիմունքների և վարչական վարույթի մասին» օրենքի կարգավորումները, որոնք, կրկին, համարժեք չեն կատարողական վարույթի առանձնահատկությանը և մրցակցային բնույթին։ Այսպես, </w:t>
      </w:r>
      <w:r w:rsidR="00A970F3" w:rsidRPr="005873EC">
        <w:rPr>
          <w:rFonts w:ascii="GHEA Grapalat" w:hAnsi="GHEA Grapalat"/>
          <w:sz w:val="24"/>
          <w:szCs w:val="24"/>
        </w:rPr>
        <w:t>«Վարչարարության հիմունքների և վարչական վարույթի մասին» օրենքի 43-րդ հոդվածով սահմանված ապացուցման պարտականության բաշխման կանոնները մշակված են վարչական մարմին-վարչարարության մեկ հասցեատեր հարաբերություններ ելակետով։ Ըստ այդմ, անհրաժեշտ է կատարողական վարույթում սահմանել ապացուցման այնպիսի հատուկ կանոններ, որո</w:t>
      </w:r>
      <w:r w:rsidR="00CE3619" w:rsidRPr="005873EC">
        <w:rPr>
          <w:rFonts w:ascii="GHEA Grapalat" w:hAnsi="GHEA Grapalat"/>
          <w:sz w:val="24"/>
          <w:szCs w:val="24"/>
        </w:rPr>
        <w:t>ն</w:t>
      </w:r>
      <w:r w:rsidR="00A970F3" w:rsidRPr="005873EC">
        <w:rPr>
          <w:rFonts w:ascii="GHEA Grapalat" w:hAnsi="GHEA Grapalat"/>
          <w:sz w:val="24"/>
          <w:szCs w:val="24"/>
        </w:rPr>
        <w:t xml:space="preserve">ցով հաշվի կառնվեն ինչպես վարույթի մասնակիցների միջև մրցակցությունը, այնպես էլ՝ հարկադիր կատարման մարմնի լիազորությունները՝ ի պաշտոնե </w:t>
      </w:r>
      <w:r w:rsidR="00CE3619" w:rsidRPr="005873EC">
        <w:rPr>
          <w:rFonts w:ascii="GHEA Grapalat" w:hAnsi="GHEA Grapalat"/>
          <w:sz w:val="24"/>
          <w:szCs w:val="24"/>
        </w:rPr>
        <w:t>ձեռք բերելու վարույթի իրականացման համար անհրաժեշտ տեղեկություններ։</w:t>
      </w:r>
    </w:p>
    <w:p w14:paraId="773CD37C" w14:textId="77777777" w:rsidR="00DD5343" w:rsidRPr="005873EC" w:rsidRDefault="00DD5343" w:rsidP="009E30E6">
      <w:pPr>
        <w:tabs>
          <w:tab w:val="left" w:pos="993"/>
        </w:tabs>
        <w:spacing w:after="0" w:line="360" w:lineRule="auto"/>
        <w:ind w:firstLine="567"/>
        <w:jc w:val="both"/>
        <w:rPr>
          <w:rFonts w:ascii="GHEA Grapalat" w:hAnsi="GHEA Grapalat"/>
          <w:sz w:val="24"/>
          <w:szCs w:val="24"/>
        </w:rPr>
      </w:pPr>
    </w:p>
    <w:p w14:paraId="43B10189" w14:textId="419F1DD7" w:rsidR="00A26064" w:rsidRPr="005873EC" w:rsidRDefault="00CE3619"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Հարկադիր կատարողի և վարույթի սուբյեկտների միջև հաղորդակցությունը։ Կատարողական վարույթի նյութերի մատչելիությունը</w:t>
      </w:r>
    </w:p>
    <w:p w14:paraId="228B8262" w14:textId="7F9D8A1F" w:rsidR="00C57848" w:rsidRPr="005873EC" w:rsidRDefault="00344311"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lastRenderedPageBreak/>
        <w:t>Կատարողական վարույթների մեծ քանակները</w:t>
      </w:r>
      <w:r w:rsidR="00475E20" w:rsidRPr="005873EC">
        <w:rPr>
          <w:rStyle w:val="FootnoteReference"/>
          <w:rFonts w:ascii="GHEA Grapalat" w:hAnsi="GHEA Grapalat"/>
          <w:sz w:val="24"/>
          <w:szCs w:val="24"/>
        </w:rPr>
        <w:footnoteReference w:id="1"/>
      </w:r>
      <w:r w:rsidRPr="005873EC">
        <w:rPr>
          <w:rFonts w:ascii="GHEA Grapalat" w:hAnsi="GHEA Grapalat"/>
          <w:sz w:val="24"/>
          <w:szCs w:val="24"/>
        </w:rPr>
        <w:t xml:space="preserve"> և վարույթի նպատակները պահանջում են հարկադիր կատարողի (Հարկադիր կատարումն ապահովող ծառայության) և վարույթի այլ սուբյեկտների միջև հաղորդակցության արագ և նվազ ծախսատար միջոցների հետևողական զարգացումն ու կիրառման ընդլայնումը՝ ավանդական փոստային հաղորդակցության համեմատությամբ։</w:t>
      </w:r>
    </w:p>
    <w:p w14:paraId="7DC92AF0" w14:textId="10E10428" w:rsidR="00344311" w:rsidRPr="005873EC" w:rsidRDefault="00DA3066"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Մյուս կողմից, հաղորդակցության միջոցները պետք է գործնականում հնարավորինս ապահովեն հասցեատերերի փաստացի ծանուցումը, ինչն անհրաժեշտ երաշխիք է կատարողական գործողությունների իրավաչափությունն ապահովելու համար։</w:t>
      </w:r>
    </w:p>
    <w:p w14:paraId="2369354B" w14:textId="10E2C39C" w:rsidR="00DA3066" w:rsidRPr="005873EC" w:rsidRDefault="00DA3066"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Այս առումով անհրաժեշտ է հստակ կանոնակարգել հաղորդակցության միջոցները, դրանց կիրառման պայմանները՝ առավելությունը տալով էլեկտրոնային հաղորդակցությանը բոլոր այն դեպքերում, երբ դա գործնականում արդարացված է և չի վնասում վարույթի մասնակիցների իրավունքներին։</w:t>
      </w:r>
    </w:p>
    <w:p w14:paraId="6676EDC5" w14:textId="6AC1D388" w:rsidR="00DA3066" w:rsidRPr="005873EC" w:rsidRDefault="00DA3066"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ԴԱՀԿ մասին օրենքում չկարգավորված, բայց գործնական կարևոր նշանակություն ունեցող հարց է կատարողական վարույթի նյութերի և դրանում առկա տեղեկությունների մատչելիության սահմանները։ Այս հարցում հավասարակշռման ենթակա շահերն են մի կողմից՝ վարույթի մասնակիցների, ինչպես նաև նրանց կոնտրագենտների պահանջմունքը՝ տեղեկանալու համապատասխան պարտավորության առկայության, դրա կատարման ընթացքի մասին, իսկ մյուս կողմից՝ օրենքով սահմանված գաղտնիքների և անձնական տվյալների պահպանման անհրաժեշտությունը։ Բացի այդ, </w:t>
      </w:r>
      <w:r w:rsidR="00BE4074" w:rsidRPr="005873EC">
        <w:rPr>
          <w:rFonts w:ascii="GHEA Grapalat" w:hAnsi="GHEA Grapalat"/>
          <w:sz w:val="24"/>
          <w:szCs w:val="24"/>
        </w:rPr>
        <w:t>կատարողական վարույթների ապանձնավորված տվյալները հետաքրքրություն են ներկայացնում վիճակագրական և հետազոտական նպատակներով, որոնց սպասարկման համար ևս հարկ է նախատեսել իրավական հիմքեր։</w:t>
      </w:r>
    </w:p>
    <w:p w14:paraId="23FAE11C" w14:textId="77777777" w:rsidR="00CE3619" w:rsidRPr="005873EC" w:rsidRDefault="00CE3619" w:rsidP="009E30E6">
      <w:pPr>
        <w:tabs>
          <w:tab w:val="left" w:pos="993"/>
        </w:tabs>
        <w:spacing w:after="0" w:line="360" w:lineRule="auto"/>
        <w:ind w:firstLine="567"/>
        <w:jc w:val="both"/>
        <w:rPr>
          <w:rFonts w:ascii="GHEA Grapalat" w:hAnsi="GHEA Grapalat"/>
          <w:i/>
          <w:sz w:val="24"/>
          <w:szCs w:val="24"/>
        </w:rPr>
      </w:pPr>
    </w:p>
    <w:p w14:paraId="54D9C673" w14:textId="05EE5C06" w:rsidR="00CE3619" w:rsidRPr="005873EC" w:rsidRDefault="00BE4074"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lastRenderedPageBreak/>
        <w:t>Կատարողական ծախսերը և դրանց հատուցումը</w:t>
      </w:r>
    </w:p>
    <w:p w14:paraId="6694E166" w14:textId="5125B4D4" w:rsidR="003528E3" w:rsidRPr="005873EC" w:rsidRDefault="003528E3" w:rsidP="009E30E6">
      <w:pPr>
        <w:tabs>
          <w:tab w:val="left" w:pos="993"/>
        </w:tabs>
        <w:spacing w:after="0" w:line="360" w:lineRule="auto"/>
        <w:ind w:firstLine="567"/>
        <w:jc w:val="both"/>
        <w:rPr>
          <w:rFonts w:ascii="GHEA Grapalat" w:hAnsi="GHEA Grapalat" w:cs="Sylfaen"/>
          <w:sz w:val="24"/>
          <w:szCs w:val="24"/>
        </w:rPr>
      </w:pPr>
      <w:r w:rsidRPr="005873EC">
        <w:rPr>
          <w:rFonts w:ascii="GHEA Grapalat" w:hAnsi="GHEA Grapalat" w:cs="Sylfaen"/>
          <w:sz w:val="24"/>
          <w:szCs w:val="24"/>
        </w:rPr>
        <w:t>Գործող կարգավորումների համաձայն՝ կատարողական գործողությունների կատարման ծախսերը հատուցվում են՝ ելնելով բռնագանձվող գումարի կամ գույքի արժեքի չափից: Այնինչ, նման կառուցակարգի պայմաններում գերակայում  են այնպիսի իրավիճակները, երբ հատուցման ենթակա կատարողական ծախսը ակնհայտորեն գերազանցում է հարկադիր կատարողի կատարած գործողությունների ծավալը և բարդությունը, և հակառակը՝ կատարված մեծածավալ աշխատանքի դիմաց հատուցվում է կատարողական ծախս ակնհայտորեն նվազ գումար՝ ելնելով բռնագանձվող գումարից:</w:t>
      </w:r>
    </w:p>
    <w:p w14:paraId="7897F312" w14:textId="77777777" w:rsidR="003528E3" w:rsidRPr="005873EC" w:rsidRDefault="003528E3" w:rsidP="009E30E6">
      <w:pPr>
        <w:tabs>
          <w:tab w:val="left" w:pos="993"/>
        </w:tabs>
        <w:spacing w:after="0" w:line="360" w:lineRule="auto"/>
        <w:ind w:firstLine="567"/>
        <w:jc w:val="both"/>
        <w:rPr>
          <w:rFonts w:ascii="GHEA Grapalat" w:hAnsi="GHEA Grapalat" w:cs="Sylfaen"/>
          <w:sz w:val="24"/>
          <w:szCs w:val="24"/>
        </w:rPr>
      </w:pPr>
      <w:r w:rsidRPr="005873EC">
        <w:rPr>
          <w:rFonts w:ascii="GHEA Grapalat" w:hAnsi="GHEA Grapalat" w:cs="Sylfaen"/>
          <w:sz w:val="24"/>
          <w:szCs w:val="24"/>
        </w:rPr>
        <w:t>Ուստի անհրաժեշտ է սահմանել կատարողական ծախսերի հաշվարկման այնպիսի մեխանիզմներ, որոնք թույլ կտան բռնագանձման ենթակա կատարողական ծախսերի չափը որոշել՝ հիմքում դնելով ոչ միայն բռնագանձման ենթակա գումարի չափը, այլ նաև կոնկրետ կատարողական վարույթի շրջանակում կատարված կատարողական գործողությունների կատարման ծավալը և առանձնահատկությունները:</w:t>
      </w:r>
    </w:p>
    <w:p w14:paraId="1D93F575" w14:textId="3316C092" w:rsidR="003528E3" w:rsidRPr="005873EC" w:rsidRDefault="003528E3" w:rsidP="009E30E6">
      <w:pPr>
        <w:tabs>
          <w:tab w:val="left" w:pos="993"/>
        </w:tabs>
        <w:spacing w:after="0" w:line="360" w:lineRule="auto"/>
        <w:ind w:firstLine="567"/>
        <w:jc w:val="both"/>
        <w:rPr>
          <w:rFonts w:ascii="GHEA Grapalat" w:hAnsi="GHEA Grapalat" w:cs="Sylfaen"/>
          <w:sz w:val="24"/>
          <w:szCs w:val="24"/>
        </w:rPr>
      </w:pPr>
      <w:r w:rsidRPr="005873EC">
        <w:rPr>
          <w:rFonts w:ascii="GHEA Grapalat" w:hAnsi="GHEA Grapalat" w:cs="Sylfaen"/>
          <w:sz w:val="24"/>
          <w:szCs w:val="24"/>
        </w:rPr>
        <w:t xml:space="preserve">Կատարողական ծախսերի հատուցման չափերի տարբերակումը թույլ կտա նաև այս ինստիտուտը նորովի իմաստավորել և ծառայեցնել որպես մի կողմից պարտապանի պատշաճ վարքագիծը խթանող, մյուս կողմից՝ հարկադիր կատարողի արդյունավետ աշխատանքը մոտիվացնող արդյունավետ գործիք։ </w:t>
      </w:r>
    </w:p>
    <w:p w14:paraId="5C313396" w14:textId="77777777" w:rsidR="003528E3" w:rsidRPr="005873EC" w:rsidRDefault="003528E3" w:rsidP="009E30E6">
      <w:pPr>
        <w:tabs>
          <w:tab w:val="left" w:pos="993"/>
        </w:tabs>
        <w:spacing w:after="0" w:line="360" w:lineRule="auto"/>
        <w:ind w:firstLine="567"/>
        <w:jc w:val="both"/>
        <w:rPr>
          <w:rFonts w:ascii="GHEA Grapalat" w:hAnsi="GHEA Grapalat"/>
          <w:i/>
          <w:sz w:val="24"/>
          <w:szCs w:val="24"/>
        </w:rPr>
      </w:pPr>
    </w:p>
    <w:p w14:paraId="244CF65F" w14:textId="07EBF42F" w:rsidR="00BE4074" w:rsidRPr="005873EC" w:rsidRDefault="003528E3"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Կատարողական վարույթի հարուցման կանոնների համակարգման անհրաժեշտությունը</w:t>
      </w:r>
    </w:p>
    <w:p w14:paraId="189A15CE" w14:textId="05968209" w:rsidR="009C1BDE" w:rsidRPr="005873EC" w:rsidRDefault="009C1BDE"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Վերևում արդեն նշվեց, որ ԴԱՀԿ մասին օրենքի ընդունումից ի վեր հարկադիր կատարման ենթակա ակտերի շրջանակն էապես ընդլայնվել է՝ ներառելով</w:t>
      </w:r>
      <w:r w:rsidR="00B36255" w:rsidRPr="005873EC">
        <w:rPr>
          <w:rFonts w:ascii="GHEA Grapalat" w:hAnsi="GHEA Grapalat"/>
          <w:sz w:val="24"/>
          <w:szCs w:val="24"/>
        </w:rPr>
        <w:t>, ի թիվս այլնի,</w:t>
      </w:r>
      <w:r w:rsidRPr="005873EC">
        <w:rPr>
          <w:rFonts w:ascii="GHEA Grapalat" w:hAnsi="GHEA Grapalat"/>
          <w:sz w:val="24"/>
          <w:szCs w:val="24"/>
        </w:rPr>
        <w:t xml:space="preserve"> հանրային իրավական դրամական պահանջներով և մի շարք այլ վարչական ակտեր, որոշ նոտարական ակտեր, </w:t>
      </w:r>
      <w:r w:rsidR="00B36255" w:rsidRPr="005873EC">
        <w:rPr>
          <w:rFonts w:ascii="GHEA Grapalat" w:hAnsi="GHEA Grapalat"/>
          <w:sz w:val="24"/>
          <w:szCs w:val="24"/>
        </w:rPr>
        <w:t xml:space="preserve">որոշակի պահանջներով </w:t>
      </w:r>
      <w:r w:rsidRPr="005873EC">
        <w:rPr>
          <w:rFonts w:ascii="GHEA Grapalat" w:hAnsi="GHEA Grapalat"/>
          <w:sz w:val="24"/>
          <w:szCs w:val="24"/>
        </w:rPr>
        <w:t>արբիտրաժային տրիբունալների վճիռներ</w:t>
      </w:r>
      <w:r w:rsidR="00B36255" w:rsidRPr="005873EC">
        <w:rPr>
          <w:rFonts w:ascii="GHEA Grapalat" w:hAnsi="GHEA Grapalat"/>
          <w:sz w:val="24"/>
          <w:szCs w:val="24"/>
        </w:rPr>
        <w:t xml:space="preserve">, դատախազի որոշումներ, ՀՀ մասնակցությամբ </w:t>
      </w:r>
      <w:r w:rsidR="00B36255" w:rsidRPr="005873EC">
        <w:rPr>
          <w:rFonts w:ascii="GHEA Grapalat" w:hAnsi="GHEA Grapalat"/>
          <w:sz w:val="24"/>
          <w:szCs w:val="24"/>
        </w:rPr>
        <w:lastRenderedPageBreak/>
        <w:t>միջազգային կազմակերպության (Եվրասիական տնտեսական միության) մարմնի որոշումներ</w:t>
      </w:r>
      <w:r w:rsidRPr="005873EC">
        <w:rPr>
          <w:rFonts w:ascii="GHEA Grapalat" w:hAnsi="GHEA Grapalat"/>
          <w:sz w:val="24"/>
          <w:szCs w:val="24"/>
        </w:rPr>
        <w:t xml:space="preserve">։ </w:t>
      </w:r>
      <w:r w:rsidR="00B36255" w:rsidRPr="005873EC">
        <w:rPr>
          <w:rFonts w:ascii="GHEA Grapalat" w:hAnsi="GHEA Grapalat"/>
          <w:sz w:val="24"/>
          <w:szCs w:val="24"/>
        </w:rPr>
        <w:t xml:space="preserve">Ընդ որում, այդ ակտերը հարկադիր կատարման են ներկայացվում անմիջականորեն՝ առանց դատական սանկցավորման։ Միաժամանակ, այդ ակտերը հարկադիր կատարման ներկայացնելու կարգն ու ժամկետները սահմանող կանոնները ցրված են ԴԱՀԿ մասին օրենքից բացի նաև այլ օրենքներում («Վարչարարության հիմունքների և վարչական վարույթի մասին» օրենք, «Տնտեսական մրցակցության պաշտպանության մասին» օրենք, «Հանրային ծառայությունները կարգավորող մարմնի մասին» օրենք, «Առևտրային արբիտրաժի մասին» օրենք)։ </w:t>
      </w:r>
      <w:r w:rsidR="000410F2" w:rsidRPr="005873EC">
        <w:rPr>
          <w:rFonts w:ascii="GHEA Grapalat" w:hAnsi="GHEA Grapalat"/>
          <w:sz w:val="24"/>
          <w:szCs w:val="24"/>
        </w:rPr>
        <w:t>Մինչդեռ, հարկադիր կատարման ենթակա ակտերը կատարման ներկայացնելու հարաբերությունները ներառվում են կատարողական վարույթում, ուստի դրանք անհրաժեշտ է կարգավորել «Կատարողական վարույթի մասին» օրենքում՝ միասնական կանոններով, ժամկետներով և դրանց խախտման հետևանքներով։</w:t>
      </w:r>
    </w:p>
    <w:p w14:paraId="55E6C7D6" w14:textId="48ED2BD2" w:rsidR="000410F2" w:rsidRPr="005873EC" w:rsidRDefault="000410F2"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Բացի այդ, կատարողական վարույթի նպատակների արդյունավետ իրագործման տեսանկյունից անհրաժեշտ է հարկադիր կատարման ենթակա ակտերի շարքին դասել նաև հենց հարկադիր կատարողի որոշումները, որոնք կարող են պարտականություններ սահմանել ինչպես պարտապանի, այնպես էլ՝ օրենքով սահմանված դեպքերում նաև այլ անձանց նկատմամբ։ Այնուհետև, հարկավոր է կարգավորել հարկադիր կատարողի նման որոշումների կատարման առանձնահատկությունները՝ իրավական կապ ստեղծելով դրանց կատարման և այն վարույթի ընթացքի միջև, որով կայացվել է հարկադիր կատարողի տվյալ որոշումը։</w:t>
      </w:r>
    </w:p>
    <w:p w14:paraId="4397D6C3" w14:textId="77777777" w:rsidR="003528E3" w:rsidRPr="005873EC" w:rsidRDefault="003528E3" w:rsidP="009E30E6">
      <w:pPr>
        <w:tabs>
          <w:tab w:val="left" w:pos="993"/>
        </w:tabs>
        <w:spacing w:after="0" w:line="360" w:lineRule="auto"/>
        <w:ind w:firstLine="567"/>
        <w:jc w:val="both"/>
        <w:rPr>
          <w:rFonts w:ascii="GHEA Grapalat" w:hAnsi="GHEA Grapalat"/>
          <w:i/>
          <w:sz w:val="24"/>
          <w:szCs w:val="24"/>
        </w:rPr>
      </w:pPr>
    </w:p>
    <w:p w14:paraId="4F659AAE" w14:textId="087135B7" w:rsidR="003528E3" w:rsidRPr="005873EC" w:rsidRDefault="00C552B6"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Հարկադիր կատարման միջոցները</w:t>
      </w:r>
    </w:p>
    <w:p w14:paraId="5346B7BD" w14:textId="5252D768" w:rsidR="0024448B" w:rsidRPr="005873EC" w:rsidRDefault="0024448B"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ԴԱՀԿ մասին օրենքը շատ թռուցիկ է կանոնակարգում ոչ դրամական և գույք հանձնելու հետ չկապված պահանջների հարկադիր կատարման միջոցները։ Այսպես, նման պահանջների հարկադիր կատարման միջոցների սահմանմանն այս կամ այն չափով վերաբերում են ԴԱՀԿ մասին օրենքի հետևյալ դրույթները.</w:t>
      </w:r>
    </w:p>
    <w:p w14:paraId="0F3C501F" w14:textId="77777777" w:rsidR="0024448B" w:rsidRPr="005873EC" w:rsidRDefault="0024448B"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lastRenderedPageBreak/>
        <w:t>Օրենքի 5-րդ հոդվածի համաձայն՝ հարկադիր կատարման միջոցների թվին են դասվում «հարկադիր կատարողի որոշումները չկատարելու համար տուգանք կիրառելը» (4.1 կետ) և «կատարողական թերթի կատարումն ապահովող այլ միջոցներ» (5-րդ կետ): ԴԱՀԿ մասին օրենքի 62-րդ հոդվածի համաձայն՝ նման պահանջները հարկադիր կատարողի սահմանած ժամկետում չկատարվելու դեպքում հարկադիր կատարողը «կազմակերպում է» դրանց կատարումը։</w:t>
      </w:r>
    </w:p>
    <w:p w14:paraId="7F85B15F" w14:textId="28CB8BF6" w:rsidR="0024448B" w:rsidRPr="005873EC" w:rsidRDefault="0024448B"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Ակնհայտ է, որ նշված դրույթները չեն ապահովում անհրաժեշտ և բավարար իրավական հիմքեր ոչ դրամական պահանջների հարկադիր կատարումն արդյունավետ իրականացնելու համար։ Մասնավորապես, ԴԱՀԿ մասին օրենքի </w:t>
      </w:r>
      <w:r w:rsidR="006746E0" w:rsidRPr="005873EC">
        <w:rPr>
          <w:rFonts w:ascii="GHEA Grapalat" w:hAnsi="GHEA Grapalat"/>
          <w:sz w:val="24"/>
          <w:szCs w:val="24"/>
        </w:rPr>
        <w:t>5-րդ հոդվածի 4.1 կետը, նախ, անհարկի նույնացնում է վարչական պատասխանատվությունը հարկադիր կատարման միջոցի հետ։ Բացի այդ, նշված ձևակերպումը հնացած է, քանի որ գործող օրենսդրությունը պատասխանատվություն է սահմանում ոչ թե հարկադիր կատարողի որոշումները չկատարելու համար, այլ՝ վարչական պատասխանատվություն հարկադիր կատարողի պարտականությունների կատարման խոչընդոտելու համար (Վարչական իրավախախտումների վերաբերյալ օրենսգիրք, հոդված 206.5) և քրեական պատասխանատվություն՝ դատական ակտի կատարմանը խոչընդոտելու, ինչպես նաև պարտապանի կողմից դատական ակտը չկատարելու համար՝ միայն այն դեպքում, երբ դրա կատարումը հնարավոր չէ հարկադիր կատարման միջոցների գործադրմամբ (ՀՀ քրեական օրենսգիրք, հոդված 507)։</w:t>
      </w:r>
    </w:p>
    <w:p w14:paraId="1820FBD0" w14:textId="373CB33C" w:rsidR="006746E0" w:rsidRPr="005873EC" w:rsidRDefault="006746E0"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Այնուհետև, ԴԱՀԿ մասին օրենքի 5-րդ հոդվածի 5-րդ կետը («կատարողական թերթի կատարումն ապահովող այլ միջոցներ») և 62-րդ հոդվածը (պահանջների կատարումը «կազմակերպելը») չեն բավարարում իրավական որոշակիության չափանիշին։</w:t>
      </w:r>
    </w:p>
    <w:p w14:paraId="69058E95" w14:textId="5BC62EFE" w:rsidR="0024448B" w:rsidRPr="005873EC" w:rsidRDefault="006746E0"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Ելնելով վերոգրյալից՝ անհրաժեշտ է սահմանել ոչ դրամական պահանջների հարկադիր կատարման որոշակի</w:t>
      </w:r>
      <w:r w:rsidR="00A33B2D" w:rsidRPr="005873EC">
        <w:rPr>
          <w:rFonts w:ascii="GHEA Grapalat" w:hAnsi="GHEA Grapalat"/>
          <w:sz w:val="24"/>
          <w:szCs w:val="24"/>
        </w:rPr>
        <w:t xml:space="preserve">, </w:t>
      </w:r>
      <w:r w:rsidRPr="005873EC">
        <w:rPr>
          <w:rFonts w:ascii="GHEA Grapalat" w:hAnsi="GHEA Grapalat"/>
          <w:sz w:val="24"/>
          <w:szCs w:val="24"/>
        </w:rPr>
        <w:t xml:space="preserve">արդյունավետ </w:t>
      </w:r>
      <w:r w:rsidR="00A33B2D" w:rsidRPr="005873EC">
        <w:rPr>
          <w:rFonts w:ascii="GHEA Grapalat" w:hAnsi="GHEA Grapalat"/>
          <w:sz w:val="24"/>
          <w:szCs w:val="24"/>
        </w:rPr>
        <w:t xml:space="preserve">և համաչափ </w:t>
      </w:r>
      <w:r w:rsidRPr="005873EC">
        <w:rPr>
          <w:rFonts w:ascii="GHEA Grapalat" w:hAnsi="GHEA Grapalat"/>
          <w:sz w:val="24"/>
          <w:szCs w:val="24"/>
        </w:rPr>
        <w:t>միջոցներ։</w:t>
      </w:r>
    </w:p>
    <w:p w14:paraId="5D059EEA" w14:textId="440642C0" w:rsidR="0055435D" w:rsidRPr="005873EC" w:rsidRDefault="0055435D"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lastRenderedPageBreak/>
        <w:t>Ոչ դրամական պահանջների հարկադիր կատարման որոշակի, արդյունավետ և համաչափ միջոցների կիրառման անհրաժեշտությունը պայմանավորված է նաև</w:t>
      </w:r>
      <w:r w:rsidR="00A35F2D" w:rsidRPr="005873EC">
        <w:rPr>
          <w:rFonts w:ascii="GHEA Grapalat" w:hAnsi="GHEA Grapalat"/>
          <w:sz w:val="24"/>
          <w:szCs w:val="24"/>
        </w:rPr>
        <w:t xml:space="preserve"> Հայաստանի Հանրապետության օրենսդրությունն այս կարգավորումների մասով Մարդու իրավունքների եվրոպական դատարանի կողմից արձանագրված չափանիշներին համապատասխանեցնելու հրամայականով, ինչպես նաև </w:t>
      </w:r>
      <w:r w:rsidRPr="005873EC">
        <w:rPr>
          <w:rFonts w:ascii="GHEA Grapalat" w:hAnsi="GHEA Grapalat"/>
          <w:sz w:val="24"/>
          <w:szCs w:val="24"/>
        </w:rPr>
        <w:t xml:space="preserve"> Ավաքեմյանն ընդդեմ Հայաստանի Հանրապետության խումբ գործերով Մարդու իրավունքների եվրոպական դատարանի </w:t>
      </w:r>
      <w:r w:rsidR="00A35F2D" w:rsidRPr="005873EC">
        <w:rPr>
          <w:rFonts w:ascii="GHEA Grapalat" w:hAnsi="GHEA Grapalat"/>
          <w:sz w:val="24"/>
          <w:szCs w:val="24"/>
        </w:rPr>
        <w:t>վճիռների ամբողջական կատարումն ապահովելու անհրաժեշտությամբ:</w:t>
      </w:r>
    </w:p>
    <w:p w14:paraId="650C31FE" w14:textId="14582BAE" w:rsidR="00FC5CE1" w:rsidRPr="005873EC" w:rsidRDefault="00FC5CE1"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Հարկադիր կատարման միջոցների կիրառման շրջանակներում առանձին կանոնակարգման կարիք կա անձի հետախուզման կատարողական գործողության մասով։ Մասնավորապես, անհրաժեշտ է </w:t>
      </w:r>
      <w:r w:rsidR="003F754D">
        <w:rPr>
          <w:rFonts w:ascii="GHEA Grapalat" w:hAnsi="GHEA Grapalat"/>
          <w:sz w:val="24"/>
          <w:szCs w:val="24"/>
        </w:rPr>
        <w:t xml:space="preserve">հստակ սահմանել այն դեպքերը, երբ թույլատրելի է </w:t>
      </w:r>
      <w:r w:rsidRPr="005873EC">
        <w:rPr>
          <w:rFonts w:ascii="GHEA Grapalat" w:hAnsi="GHEA Grapalat"/>
          <w:sz w:val="24"/>
          <w:szCs w:val="24"/>
        </w:rPr>
        <w:t>պարտապան ֆիզիկական անձի և իրավաբանական անձի իրավասու անձի հետախուզումը</w:t>
      </w:r>
      <w:r w:rsidR="003F754D">
        <w:rPr>
          <w:rFonts w:ascii="GHEA Grapalat" w:hAnsi="GHEA Grapalat"/>
          <w:sz w:val="24"/>
          <w:szCs w:val="24"/>
        </w:rPr>
        <w:t xml:space="preserve">՝ որպես այդպիսի հիմք սահմանելով, մասնավորապես, այն դեպքերը, </w:t>
      </w:r>
      <w:r w:rsidRPr="005873EC">
        <w:rPr>
          <w:rFonts w:ascii="GHEA Grapalat" w:hAnsi="GHEA Grapalat"/>
          <w:sz w:val="24"/>
          <w:szCs w:val="24"/>
        </w:rPr>
        <w:t xml:space="preserve">երբ դա նախատեսված է կատարման ենթակա ակտով, կամ եթե ոչ դրամական պահանջի կատարումը հնարավոր չէ առանց տվյալ անձի անձնական մասնակցության. </w:t>
      </w:r>
      <w:r w:rsidR="004D065B">
        <w:rPr>
          <w:rFonts w:ascii="GHEA Grapalat" w:hAnsi="GHEA Grapalat"/>
          <w:sz w:val="24"/>
          <w:szCs w:val="24"/>
        </w:rPr>
        <w:t xml:space="preserve">այս սպառիչ դեպքերից զատ այլ դեպքերում հետախուզում հայտարարելը </w:t>
      </w:r>
      <w:r w:rsidRPr="005873EC">
        <w:rPr>
          <w:rFonts w:ascii="GHEA Grapalat" w:hAnsi="GHEA Grapalat"/>
          <w:sz w:val="24"/>
          <w:szCs w:val="24"/>
        </w:rPr>
        <w:t xml:space="preserve">ոչ միայն արդարացված չէ, այլ նաև անհրաժեշտ չէ։ </w:t>
      </w:r>
    </w:p>
    <w:p w14:paraId="2BA011B9" w14:textId="3EB9C69A" w:rsidR="003D0579" w:rsidRPr="005873EC" w:rsidRDefault="00FC5CE1"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Միաժամանակ, </w:t>
      </w:r>
      <w:r w:rsidR="00F62E39">
        <w:rPr>
          <w:rFonts w:ascii="GHEA Grapalat" w:hAnsi="GHEA Grapalat"/>
          <w:sz w:val="24"/>
          <w:szCs w:val="24"/>
        </w:rPr>
        <w:t>ոչ դրամական բնույթի վարույթներով</w:t>
      </w:r>
      <w:r w:rsidRPr="005873EC">
        <w:rPr>
          <w:rFonts w:ascii="GHEA Grapalat" w:hAnsi="GHEA Grapalat"/>
          <w:sz w:val="24"/>
          <w:szCs w:val="24"/>
        </w:rPr>
        <w:t xml:space="preserve"> բացառիկ դեպքերում անձի հետախուզում հայտարարելը պետք է ենթադրի նրա ներկայությունն ապահովելու գործուն կառուցակարգեր</w:t>
      </w:r>
      <w:r w:rsidR="002F4C4F" w:rsidRPr="005873EC">
        <w:rPr>
          <w:rFonts w:ascii="GHEA Grapalat" w:hAnsi="GHEA Grapalat"/>
          <w:sz w:val="24"/>
          <w:szCs w:val="24"/>
        </w:rPr>
        <w:t>, որպիսին կարող է լինել Հայաստանի Հանրապետության տարածքից հետախուզվող անձի ելքի իրավունքի սահմանափակումը</w:t>
      </w:r>
      <w:r w:rsidR="0003133C">
        <w:rPr>
          <w:rFonts w:ascii="GHEA Grapalat" w:hAnsi="GHEA Grapalat"/>
          <w:sz w:val="24"/>
          <w:szCs w:val="24"/>
        </w:rPr>
        <w:t xml:space="preserve">, ինչպիսի պայմաններում առկա է նաև օրենքով </w:t>
      </w:r>
      <w:r w:rsidR="00805C8C">
        <w:rPr>
          <w:rFonts w:ascii="GHEA Grapalat" w:hAnsi="GHEA Grapalat"/>
          <w:sz w:val="24"/>
          <w:szCs w:val="24"/>
        </w:rPr>
        <w:t>անձի ելքի իրավունքի սահմանափակման հիմքերն ու ընթացակարգը հստակ կանոնակարգելու անհրաժեշտություն</w:t>
      </w:r>
      <w:r w:rsidR="002F4C4F" w:rsidRPr="005873EC">
        <w:rPr>
          <w:rFonts w:ascii="GHEA Grapalat" w:hAnsi="GHEA Grapalat"/>
          <w:sz w:val="24"/>
          <w:szCs w:val="24"/>
        </w:rPr>
        <w:t>։</w:t>
      </w:r>
    </w:p>
    <w:p w14:paraId="1EFFEF9D" w14:textId="77777777" w:rsidR="00C552B6" w:rsidRPr="005873EC" w:rsidRDefault="00C552B6" w:rsidP="009E30E6">
      <w:pPr>
        <w:pStyle w:val="ListParagraph"/>
        <w:tabs>
          <w:tab w:val="left" w:pos="993"/>
        </w:tabs>
        <w:spacing w:after="0" w:line="360" w:lineRule="auto"/>
        <w:ind w:left="0" w:firstLine="567"/>
        <w:jc w:val="both"/>
        <w:rPr>
          <w:rFonts w:ascii="GHEA Grapalat" w:hAnsi="GHEA Grapalat"/>
          <w:i/>
          <w:sz w:val="24"/>
          <w:szCs w:val="24"/>
        </w:rPr>
      </w:pPr>
    </w:p>
    <w:p w14:paraId="58EFF404" w14:textId="3A8BF91A" w:rsidR="00C552B6" w:rsidRPr="005873EC" w:rsidRDefault="00B551C0"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Կատարողական վարույթի կասեցման, ավարտման և կարճման հիմքերը և հետևանքները</w:t>
      </w:r>
    </w:p>
    <w:p w14:paraId="76FB09CA" w14:textId="08195212" w:rsidR="00845C13" w:rsidRPr="005873EC" w:rsidRDefault="000E1F30" w:rsidP="009E30E6">
      <w:pPr>
        <w:tabs>
          <w:tab w:val="left" w:pos="993"/>
        </w:tabs>
        <w:spacing w:after="0" w:line="360" w:lineRule="auto"/>
        <w:ind w:firstLine="567"/>
        <w:jc w:val="both"/>
        <w:rPr>
          <w:rFonts w:ascii="GHEA Grapalat" w:hAnsi="GHEA Grapalat"/>
          <w:iCs/>
          <w:sz w:val="24"/>
          <w:szCs w:val="24"/>
        </w:rPr>
      </w:pPr>
      <w:r w:rsidRPr="005873EC">
        <w:rPr>
          <w:rFonts w:ascii="GHEA Grapalat" w:hAnsi="GHEA Grapalat"/>
          <w:iCs/>
          <w:sz w:val="24"/>
          <w:szCs w:val="24"/>
        </w:rPr>
        <w:lastRenderedPageBreak/>
        <w:t>ԴԱՀԿ մասին օրենքում սահմանված՝ կատարողական վարույթի կասեցման, ավարտման և կարճման հիմքերը ևս ժամանակի ընթացքում փոփոխվել և լրացվել են այլ օրենքներում կատարված փոփոխություններից կախված։ Արդյունքում, սակայն, տուժել է այս հիմքերի համակարգվածությունը։</w:t>
      </w:r>
      <w:r w:rsidR="00845C13" w:rsidRPr="005873EC">
        <w:rPr>
          <w:rFonts w:ascii="GHEA Grapalat" w:hAnsi="GHEA Grapalat"/>
          <w:iCs/>
          <w:sz w:val="24"/>
          <w:szCs w:val="24"/>
        </w:rPr>
        <w:t xml:space="preserve"> Մասնավորապես, կատարողական վարույթի կասեցման, ավարտման և կարճման առանձին հիմքեր կարգավորում են մասնավոր իրավիճակներ՝ առանձին տեսակի վարչական ակտերի կամ դատախազի որոշումների հետ կապված։ Ըստ այդմ, անհրաժեշտ է նման հիմքերն </w:t>
      </w:r>
      <w:r w:rsidR="00FC01F3">
        <w:rPr>
          <w:rFonts w:ascii="GHEA Grapalat" w:hAnsi="GHEA Grapalat"/>
          <w:iCs/>
          <w:sz w:val="24"/>
          <w:szCs w:val="24"/>
        </w:rPr>
        <w:t>ամփոփ</w:t>
      </w:r>
      <w:r w:rsidR="00845C13" w:rsidRPr="005873EC">
        <w:rPr>
          <w:rFonts w:ascii="GHEA Grapalat" w:hAnsi="GHEA Grapalat"/>
          <w:iCs/>
          <w:sz w:val="24"/>
          <w:szCs w:val="24"/>
        </w:rPr>
        <w:t>ել առավել ընդհանուր ձևակերպումներում, որոնք, նախ, կծածկեն բոլոր հնարավոր դեպքերը, և բացի այդ՝ կարիք չի լինի դրանք փոփոխել ամեն անգամ, երբ կատարման ենթակա ակտերի վերաբերյալ օրենսդրությունում նոր փոփոխություններ կամ լրացումներ ընդունվեն։</w:t>
      </w:r>
    </w:p>
    <w:p w14:paraId="41568856" w14:textId="2D64F1A8" w:rsidR="00B551C0" w:rsidRPr="005873EC" w:rsidRDefault="00845C13" w:rsidP="009E30E6">
      <w:pPr>
        <w:tabs>
          <w:tab w:val="left" w:pos="993"/>
        </w:tabs>
        <w:spacing w:after="0" w:line="360" w:lineRule="auto"/>
        <w:ind w:firstLine="567"/>
        <w:jc w:val="both"/>
        <w:rPr>
          <w:rFonts w:ascii="GHEA Grapalat" w:hAnsi="GHEA Grapalat"/>
          <w:iCs/>
          <w:sz w:val="24"/>
          <w:szCs w:val="24"/>
        </w:rPr>
      </w:pPr>
      <w:r w:rsidRPr="005873EC">
        <w:rPr>
          <w:rFonts w:ascii="GHEA Grapalat" w:hAnsi="GHEA Grapalat"/>
          <w:iCs/>
          <w:sz w:val="24"/>
          <w:szCs w:val="24"/>
        </w:rPr>
        <w:t xml:space="preserve">Այնուհետև, անհրաժեշտ է հստակեցնել կասեցված և ավարտված կատարողական վարույթների վերսկսման հիմքերը, կասեցման և ավարտման ժամանակահատվածում որոշակի գործողություններ կատարելու թույլատրելիության սահմանները, կասեցման և ավարտման առանձին հիմքերի պարագայում արգելանքները վերացնելու հնարավորությունը։ </w:t>
      </w:r>
    </w:p>
    <w:p w14:paraId="1B6F99EC" w14:textId="77777777" w:rsidR="00B551C0" w:rsidRPr="005873EC" w:rsidRDefault="00B551C0" w:rsidP="009E30E6">
      <w:pPr>
        <w:tabs>
          <w:tab w:val="left" w:pos="993"/>
        </w:tabs>
        <w:spacing w:after="0" w:line="360" w:lineRule="auto"/>
        <w:ind w:firstLine="567"/>
        <w:jc w:val="both"/>
        <w:rPr>
          <w:rFonts w:ascii="GHEA Grapalat" w:hAnsi="GHEA Grapalat"/>
          <w:i/>
          <w:sz w:val="24"/>
          <w:szCs w:val="24"/>
        </w:rPr>
      </w:pPr>
    </w:p>
    <w:p w14:paraId="21BAA05B" w14:textId="6DC08DDA" w:rsidR="00B551C0" w:rsidRPr="005873EC" w:rsidRDefault="0029049B"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Արգելադրված գույքի տնօրինման թույլատրելի դեպքեր նախատեսելու անհրաժեշտությունը</w:t>
      </w:r>
    </w:p>
    <w:p w14:paraId="30914133" w14:textId="2EB7004D" w:rsidR="00436EA8" w:rsidRPr="005873EC" w:rsidRDefault="00436EA8" w:rsidP="009E30E6">
      <w:pPr>
        <w:tabs>
          <w:tab w:val="left" w:pos="993"/>
        </w:tabs>
        <w:spacing w:after="0" w:line="360" w:lineRule="auto"/>
        <w:ind w:firstLine="567"/>
        <w:jc w:val="both"/>
        <w:rPr>
          <w:rFonts w:ascii="GHEA Grapalat" w:hAnsi="GHEA Grapalat"/>
          <w:iCs/>
          <w:sz w:val="24"/>
          <w:szCs w:val="24"/>
        </w:rPr>
      </w:pPr>
      <w:r w:rsidRPr="005873EC">
        <w:rPr>
          <w:rFonts w:ascii="GHEA Grapalat" w:hAnsi="GHEA Grapalat"/>
          <w:iCs/>
          <w:sz w:val="24"/>
          <w:szCs w:val="24"/>
        </w:rPr>
        <w:t xml:space="preserve">Պարտապանի գույքի վրա բռնագանձում տարածելու շրջանակում կիրառվող արգելանքի պարտադիր տարրը գույքի տնօրինման արգելքն է։ Այդուհանդերձ, հնարավոր են իրավիճակներ, երբ և՛ պարտապանի, և՛ պահանջատիրոջ, </w:t>
      </w:r>
      <w:r w:rsidR="00794AA0" w:rsidRPr="005873EC">
        <w:rPr>
          <w:rFonts w:ascii="GHEA Grapalat" w:hAnsi="GHEA Grapalat"/>
          <w:iCs/>
          <w:sz w:val="24"/>
          <w:szCs w:val="24"/>
        </w:rPr>
        <w:t>և՛</w:t>
      </w:r>
      <w:r w:rsidRPr="005873EC">
        <w:rPr>
          <w:rFonts w:ascii="GHEA Grapalat" w:hAnsi="GHEA Grapalat"/>
          <w:iCs/>
          <w:sz w:val="24"/>
          <w:szCs w:val="24"/>
        </w:rPr>
        <w:t xml:space="preserve"> այլ անձանց օրինական շահերի տեսանկյունից արդարացված է թույլատրել արգելադրված գույքի տնօրինումը, ինչը պահանջում է օրենքով նման հնարավորության ամրագրում։ Մասնավորապես, այդպիսի անհրաժեշտություն կարող է ծագել, երբ՝</w:t>
      </w:r>
    </w:p>
    <w:p w14:paraId="31739937" w14:textId="402A264D" w:rsidR="00436EA8" w:rsidRPr="005873EC" w:rsidRDefault="00436EA8" w:rsidP="009E30E6">
      <w:pPr>
        <w:pStyle w:val="ListParagraph"/>
        <w:numPr>
          <w:ilvl w:val="0"/>
          <w:numId w:val="5"/>
        </w:numPr>
        <w:tabs>
          <w:tab w:val="left" w:pos="993"/>
        </w:tabs>
        <w:spacing w:after="0" w:line="360" w:lineRule="auto"/>
        <w:ind w:left="0" w:firstLine="567"/>
        <w:jc w:val="both"/>
        <w:rPr>
          <w:rFonts w:ascii="GHEA Grapalat" w:hAnsi="GHEA Grapalat"/>
          <w:iCs/>
          <w:sz w:val="24"/>
          <w:szCs w:val="24"/>
        </w:rPr>
      </w:pPr>
      <w:r w:rsidRPr="005873EC">
        <w:rPr>
          <w:rFonts w:ascii="GHEA Grapalat" w:hAnsi="GHEA Grapalat"/>
          <w:iCs/>
          <w:sz w:val="24"/>
          <w:szCs w:val="24"/>
        </w:rPr>
        <w:lastRenderedPageBreak/>
        <w:t>պարտապանը պատրաստ է մինչև գույքի հարկադիր իրացումը շուկայական գնով ինքնուրույն վաճառել արգելադրված գույքը՝ վաճառքի գումարը պարտավորության կատարմանն ուղղելու պայմանով.</w:t>
      </w:r>
    </w:p>
    <w:p w14:paraId="2C0C308A" w14:textId="76A3A568" w:rsidR="00436EA8" w:rsidRPr="005873EC" w:rsidRDefault="00436EA8" w:rsidP="009E30E6">
      <w:pPr>
        <w:pStyle w:val="ListParagraph"/>
        <w:numPr>
          <w:ilvl w:val="0"/>
          <w:numId w:val="5"/>
        </w:numPr>
        <w:tabs>
          <w:tab w:val="left" w:pos="993"/>
        </w:tabs>
        <w:spacing w:after="0" w:line="360" w:lineRule="auto"/>
        <w:ind w:left="0" w:firstLine="567"/>
        <w:jc w:val="both"/>
        <w:rPr>
          <w:rFonts w:ascii="GHEA Grapalat" w:hAnsi="GHEA Grapalat"/>
          <w:iCs/>
          <w:sz w:val="24"/>
          <w:szCs w:val="24"/>
        </w:rPr>
      </w:pPr>
      <w:r w:rsidRPr="005873EC">
        <w:rPr>
          <w:rFonts w:ascii="GHEA Grapalat" w:hAnsi="GHEA Grapalat"/>
          <w:iCs/>
          <w:sz w:val="24"/>
          <w:szCs w:val="24"/>
        </w:rPr>
        <w:t>արգելադրված գույքի նկատմամբ ճանաչվել է հանրության գերակա շահ, և Կառավարության համապատասխան որոշմամբ սահմանված ձեռքբերողը գույքի օտարման գումարի հաշվին մարվում է հարկադիր կատարման ենթակա պարտավորությունը.</w:t>
      </w:r>
    </w:p>
    <w:p w14:paraId="7F0D6C9B" w14:textId="31088B1F" w:rsidR="00436EA8" w:rsidRPr="005873EC" w:rsidRDefault="00436EA8" w:rsidP="009E30E6">
      <w:pPr>
        <w:pStyle w:val="ListParagraph"/>
        <w:numPr>
          <w:ilvl w:val="0"/>
          <w:numId w:val="5"/>
        </w:numPr>
        <w:tabs>
          <w:tab w:val="left" w:pos="993"/>
        </w:tabs>
        <w:spacing w:after="0" w:line="360" w:lineRule="auto"/>
        <w:ind w:left="0" w:firstLine="567"/>
        <w:jc w:val="both"/>
        <w:rPr>
          <w:rFonts w:ascii="GHEA Grapalat" w:hAnsi="GHEA Grapalat"/>
          <w:iCs/>
          <w:sz w:val="24"/>
          <w:szCs w:val="24"/>
        </w:rPr>
      </w:pPr>
      <w:r w:rsidRPr="005873EC">
        <w:rPr>
          <w:rFonts w:ascii="GHEA Grapalat" w:hAnsi="GHEA Grapalat"/>
          <w:iCs/>
          <w:sz w:val="24"/>
          <w:szCs w:val="24"/>
        </w:rPr>
        <w:t xml:space="preserve">պարտապանը պատրաստ է մինչև արգելադրված գույքի հարկադիր իրացումը այն վարձակալության հանձնել՝ պայմանով, որ դա չի նվազեցնի գույքի շուկայական արժեքը, իսկ վարձավճարը կուղղվի </w:t>
      </w:r>
      <w:r w:rsidR="00F73006" w:rsidRPr="005873EC">
        <w:rPr>
          <w:rFonts w:ascii="GHEA Grapalat" w:hAnsi="GHEA Grapalat"/>
          <w:iCs/>
          <w:sz w:val="24"/>
          <w:szCs w:val="24"/>
        </w:rPr>
        <w:t>պարտավորության կատարմանը։</w:t>
      </w:r>
    </w:p>
    <w:p w14:paraId="2FF96D7E" w14:textId="77777777" w:rsidR="0029049B" w:rsidRPr="005873EC" w:rsidRDefault="0029049B" w:rsidP="009E30E6">
      <w:pPr>
        <w:tabs>
          <w:tab w:val="left" w:pos="993"/>
        </w:tabs>
        <w:spacing w:after="0" w:line="360" w:lineRule="auto"/>
        <w:ind w:firstLine="567"/>
        <w:jc w:val="both"/>
        <w:rPr>
          <w:rFonts w:ascii="GHEA Grapalat" w:hAnsi="GHEA Grapalat"/>
          <w:i/>
          <w:sz w:val="24"/>
          <w:szCs w:val="24"/>
        </w:rPr>
      </w:pPr>
    </w:p>
    <w:p w14:paraId="22784EC3" w14:textId="078B7B88" w:rsidR="0029049B" w:rsidRPr="005873EC" w:rsidRDefault="00F73006" w:rsidP="0030724B">
      <w:pPr>
        <w:pStyle w:val="ListParagraph"/>
        <w:numPr>
          <w:ilvl w:val="1"/>
          <w:numId w:val="1"/>
        </w:numPr>
        <w:tabs>
          <w:tab w:val="left" w:pos="993"/>
          <w:tab w:val="left" w:pos="1134"/>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Առանձին պարտապանների նկատմամբ դրամական պահանջների կատարման առանձնահատկությունները</w:t>
      </w:r>
    </w:p>
    <w:p w14:paraId="0784333C" w14:textId="4297B372" w:rsidR="00F73006" w:rsidRPr="005873EC" w:rsidRDefault="00F73006" w:rsidP="009E30E6">
      <w:pPr>
        <w:tabs>
          <w:tab w:val="left" w:pos="993"/>
        </w:tabs>
        <w:spacing w:after="0" w:line="360" w:lineRule="auto"/>
        <w:ind w:firstLine="567"/>
        <w:jc w:val="both"/>
        <w:rPr>
          <w:rFonts w:ascii="GHEA Grapalat" w:hAnsi="GHEA Grapalat"/>
          <w:iCs/>
          <w:sz w:val="24"/>
          <w:szCs w:val="24"/>
        </w:rPr>
      </w:pPr>
      <w:r w:rsidRPr="005873EC">
        <w:rPr>
          <w:rFonts w:ascii="GHEA Grapalat" w:hAnsi="GHEA Grapalat"/>
          <w:iCs/>
          <w:sz w:val="24"/>
          <w:szCs w:val="24"/>
        </w:rPr>
        <w:t xml:space="preserve">ԴԱՀԿ մասին օրենքը (հոդված 43) սահմանում է պարտապան ֆիզիկական անձի և պարտապան իրավաբանական անձի գույքի նկատմամբ բռնագանձում տարածելիս բռնագանձման հերթականության կանոններ։ Այդ կանոններն ուղղված են առավելապես պարտապան ֆիզիկական անձի կենսական պայմանների և պարտապան իրավաբանական անձի գործունեության պաշտպանությանը։ Միաժամանակ, ԴԱՀԿ մասին օրենքը չի նախատեսում </w:t>
      </w:r>
      <w:r w:rsidRPr="005873EC">
        <w:rPr>
          <w:rFonts w:ascii="GHEA Grapalat" w:hAnsi="GHEA Grapalat"/>
          <w:b/>
          <w:bCs/>
          <w:iCs/>
          <w:sz w:val="24"/>
          <w:szCs w:val="24"/>
        </w:rPr>
        <w:t>պարտապան անհատ ձեռնարկատիրոջ գույքի վրա բռնագանձում տարածելու հերթականություն,</w:t>
      </w:r>
      <w:r w:rsidRPr="005873EC">
        <w:rPr>
          <w:rFonts w:ascii="GHEA Grapalat" w:hAnsi="GHEA Grapalat"/>
          <w:iCs/>
          <w:sz w:val="24"/>
          <w:szCs w:val="24"/>
        </w:rPr>
        <w:t xml:space="preserve"> ինչը, սակայն, անհրաժեշտ է՝ հաշվի առնելով, որ պարտապան անհատ ձեռնարկատիրոջ գույքային զանգվածում ներառվում է ինչպես անձնական և ընտանեկան նպատակներով, այնպես էլ ձեռնարկատիրական նպատակներով օգտագործվող գույք։ Ըստ այդմ, հարկավոր է սահմանել պարտապան անհատ ձեռնարկատիրոջ ինչպես անձնական </w:t>
      </w:r>
      <w:r w:rsidR="00A95B18" w:rsidRPr="005873EC">
        <w:rPr>
          <w:rFonts w:ascii="GHEA Grapalat" w:hAnsi="GHEA Grapalat"/>
          <w:iCs/>
          <w:sz w:val="24"/>
          <w:szCs w:val="24"/>
        </w:rPr>
        <w:t>և</w:t>
      </w:r>
      <w:r w:rsidRPr="005873EC">
        <w:rPr>
          <w:rFonts w:ascii="GHEA Grapalat" w:hAnsi="GHEA Grapalat"/>
          <w:iCs/>
          <w:sz w:val="24"/>
          <w:szCs w:val="24"/>
        </w:rPr>
        <w:t xml:space="preserve"> ձեռնարկատիրական</w:t>
      </w:r>
      <w:r w:rsidR="00A95B18" w:rsidRPr="005873EC">
        <w:rPr>
          <w:rFonts w:ascii="GHEA Grapalat" w:hAnsi="GHEA Grapalat"/>
          <w:iCs/>
          <w:sz w:val="24"/>
          <w:szCs w:val="24"/>
        </w:rPr>
        <w:t xml:space="preserve"> շահերը համադրված ձևով պաշտպանող բռնագանձման հերթականության կանոններ։</w:t>
      </w:r>
    </w:p>
    <w:p w14:paraId="50CBF547" w14:textId="0B424E29" w:rsidR="00A95B18" w:rsidRPr="005873EC" w:rsidRDefault="00A95B18" w:rsidP="009E30E6">
      <w:pPr>
        <w:tabs>
          <w:tab w:val="left" w:pos="993"/>
        </w:tabs>
        <w:spacing w:after="0" w:line="360" w:lineRule="auto"/>
        <w:ind w:firstLine="567"/>
        <w:jc w:val="both"/>
        <w:rPr>
          <w:rFonts w:ascii="GHEA Grapalat" w:hAnsi="GHEA Grapalat"/>
          <w:iCs/>
          <w:sz w:val="24"/>
          <w:szCs w:val="24"/>
        </w:rPr>
      </w:pPr>
      <w:r w:rsidRPr="005873EC">
        <w:rPr>
          <w:rFonts w:ascii="GHEA Grapalat" w:hAnsi="GHEA Grapalat"/>
          <w:iCs/>
          <w:sz w:val="24"/>
          <w:szCs w:val="24"/>
        </w:rPr>
        <w:lastRenderedPageBreak/>
        <w:t xml:space="preserve">Հաջորդ կարևոր ուղղությունը </w:t>
      </w:r>
      <w:r w:rsidRPr="005873EC">
        <w:rPr>
          <w:rFonts w:ascii="GHEA Grapalat" w:hAnsi="GHEA Grapalat"/>
          <w:b/>
          <w:bCs/>
          <w:iCs/>
          <w:sz w:val="24"/>
          <w:szCs w:val="24"/>
        </w:rPr>
        <w:t>Հայաստանի Հանրապետության և համայնքների դեմ դրամական պահանջների</w:t>
      </w:r>
      <w:r w:rsidRPr="005873EC">
        <w:rPr>
          <w:rFonts w:ascii="GHEA Grapalat" w:hAnsi="GHEA Grapalat"/>
          <w:iCs/>
          <w:sz w:val="24"/>
          <w:szCs w:val="24"/>
        </w:rPr>
        <w:t xml:space="preserve"> կատարման կանոնակարգման անհրաժեշտությունն է։ Ներկայումս </w:t>
      </w:r>
      <w:r w:rsidR="0037375C" w:rsidRPr="005873EC">
        <w:rPr>
          <w:rFonts w:ascii="GHEA Grapalat" w:hAnsi="GHEA Grapalat"/>
          <w:iCs/>
          <w:sz w:val="24"/>
          <w:szCs w:val="24"/>
        </w:rPr>
        <w:t xml:space="preserve">Հայաստանի Հանրապետության դեմ դրամական պահանջների կատարման կարգը սահմանված է «Բյուջետային համակարգի մասին» օրենքի 15-րդ հոդվածի 13-րդ մասով, որը նախատեսում է դրամական պահանջի դիմաց մինչև մեկ տարի ժամկետով փոխանցվող մուրհակի տրամադրում, որի գումարին հաշվեգրվում են տոկոսներ՝ Կենտրոնական բանկի սահմանած </w:t>
      </w:r>
      <w:r w:rsidR="0037375C" w:rsidRPr="005873EC">
        <w:rPr>
          <w:rFonts w:ascii="GHEA Grapalat" w:hAnsi="GHEA Grapalat"/>
          <w:b/>
          <w:bCs/>
          <w:iCs/>
          <w:sz w:val="24"/>
          <w:szCs w:val="24"/>
        </w:rPr>
        <w:t>վերաֆինանսավորման տոկոսադրույքին</w:t>
      </w:r>
      <w:r w:rsidR="0037375C" w:rsidRPr="005873EC">
        <w:rPr>
          <w:rFonts w:ascii="GHEA Grapalat" w:hAnsi="GHEA Grapalat"/>
          <w:iCs/>
          <w:sz w:val="24"/>
          <w:szCs w:val="24"/>
        </w:rPr>
        <w:t xml:space="preserve"> համապատասխան։ Այս մասով, նաև հաշվի առնելով Մարդու իրավունքների եվրոպական դատարանի պրակտիկան, անհրաժեշտ է որպես դրամական պահանջի կատարման առաջնային եղանակ սահմանել դրամական միջոցների վճարումը, և միայն դրա անհնարինության դեպքում՝ մուրհակի տրամադրումը։ Բացի այդ, հարկ է նկատի ունենալ, որ Հայաստանի Հանրապետությունը քաղաքացիական հարաբերություններին մասնակցում է ֆիզիկական և իրավաբանական անձանց հետ հավասար հիմունքներով (ՀՀ քաղաքացիական օրենսգիրք, հոդված 128)</w:t>
      </w:r>
      <w:r w:rsidR="00902FB1" w:rsidRPr="005873EC">
        <w:rPr>
          <w:rFonts w:ascii="GHEA Grapalat" w:hAnsi="GHEA Grapalat"/>
          <w:iCs/>
          <w:sz w:val="24"/>
          <w:szCs w:val="24"/>
        </w:rPr>
        <w:t>, ուստի հիմնավորված չէ մուրհակի գումարին ոչ թե ՀՀ քաղաքացիական օրենսգրքի 411 հոդվածով նախատեսված՝ բանկային տոկոսի հաշվարկային դրույքաչափով, այլ վերաֆինանսավորման տոկոսադրույքով տոկոսներ հաշվեգրելը. վերջինս, որպես կանոն, ավելի ցածր է լինում։</w:t>
      </w:r>
    </w:p>
    <w:p w14:paraId="09BD2AB4" w14:textId="671D0737" w:rsidR="00902FB1" w:rsidRPr="005873EC" w:rsidRDefault="00902FB1" w:rsidP="009E30E6">
      <w:pPr>
        <w:tabs>
          <w:tab w:val="left" w:pos="993"/>
        </w:tabs>
        <w:spacing w:after="0" w:line="360" w:lineRule="auto"/>
        <w:ind w:firstLine="567"/>
        <w:jc w:val="both"/>
        <w:rPr>
          <w:rFonts w:ascii="GHEA Grapalat" w:hAnsi="GHEA Grapalat"/>
          <w:iCs/>
          <w:sz w:val="24"/>
          <w:szCs w:val="24"/>
        </w:rPr>
      </w:pPr>
      <w:r w:rsidRPr="005873EC">
        <w:rPr>
          <w:rFonts w:ascii="GHEA Grapalat" w:hAnsi="GHEA Grapalat"/>
          <w:iCs/>
          <w:sz w:val="24"/>
          <w:szCs w:val="24"/>
        </w:rPr>
        <w:t xml:space="preserve">Գործող օրենսդրությունը չի սահմանում համայնքների նկատմամբ դրամական պահանջների հարկադիր կատարման որևէ առանձնահատկություն, ինչը նշանակում է, որ համայնքների գույքի վրա ընդհանուր կարգով կարող է բռնագանձում տարածվել։ Թեև նման բռնագանձումն ինքնին հնարավոր է, այդուհանդերձ, համայնքների հանրային գործառույթների պաշտպանության նկատառումներով նպատակահարմար է այստեղ ևս սահմանել որոշակի այլընտրանքային կառուցակարգեր, ինչպես պետության դեպքում է։ Բացի այդ, հարկ է բացառել համայնքներին պատկանող այնպիսի գույքի վրա բռնագանձում </w:t>
      </w:r>
      <w:r w:rsidRPr="005873EC">
        <w:rPr>
          <w:rFonts w:ascii="GHEA Grapalat" w:hAnsi="GHEA Grapalat"/>
          <w:iCs/>
          <w:sz w:val="24"/>
          <w:szCs w:val="24"/>
        </w:rPr>
        <w:lastRenderedPageBreak/>
        <w:t>տարածելը, որն օրենքով չի կարող անցնել ֆիզիկական և իրավաբանական անձանց սեփականությանը (օրինակ</w:t>
      </w:r>
      <w:r w:rsidR="00E81541" w:rsidRPr="005873EC">
        <w:rPr>
          <w:rFonts w:ascii="GHEA Grapalat" w:hAnsi="GHEA Grapalat"/>
          <w:iCs/>
          <w:sz w:val="24"/>
          <w:szCs w:val="24"/>
        </w:rPr>
        <w:t>՝</w:t>
      </w:r>
      <w:r w:rsidRPr="005873EC">
        <w:rPr>
          <w:rFonts w:ascii="GHEA Grapalat" w:hAnsi="GHEA Grapalat"/>
          <w:iCs/>
          <w:sz w:val="24"/>
          <w:szCs w:val="24"/>
        </w:rPr>
        <w:t xml:space="preserve"> Հողային օրենսգրքի 60-րդ հոդվածով նախատեսված հողամասերը)։</w:t>
      </w:r>
    </w:p>
    <w:p w14:paraId="7BB6E71B" w14:textId="77777777" w:rsidR="00A95B18" w:rsidRPr="005873EC" w:rsidRDefault="00A95B18" w:rsidP="009E30E6">
      <w:pPr>
        <w:tabs>
          <w:tab w:val="left" w:pos="993"/>
        </w:tabs>
        <w:spacing w:after="0" w:line="360" w:lineRule="auto"/>
        <w:ind w:firstLine="567"/>
        <w:jc w:val="both"/>
        <w:rPr>
          <w:rFonts w:ascii="GHEA Grapalat" w:hAnsi="GHEA Grapalat"/>
          <w:i/>
          <w:sz w:val="24"/>
          <w:szCs w:val="24"/>
        </w:rPr>
      </w:pPr>
    </w:p>
    <w:p w14:paraId="54B74096" w14:textId="4295D38B" w:rsidR="00F73006" w:rsidRPr="005873EC" w:rsidRDefault="00E81541"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Գույքի առանձին տեսակների վրա բռնագանձում տարածելը</w:t>
      </w:r>
    </w:p>
    <w:p w14:paraId="323A3950" w14:textId="7A06574D" w:rsidR="00E81541" w:rsidRPr="005873EC" w:rsidRDefault="00E81541" w:rsidP="009E30E6">
      <w:pPr>
        <w:tabs>
          <w:tab w:val="left" w:pos="993"/>
        </w:tabs>
        <w:spacing w:after="0" w:line="360" w:lineRule="auto"/>
        <w:ind w:firstLine="567"/>
        <w:jc w:val="both"/>
        <w:rPr>
          <w:rFonts w:ascii="GHEA Grapalat" w:hAnsi="GHEA Grapalat"/>
          <w:iCs/>
          <w:sz w:val="24"/>
          <w:szCs w:val="24"/>
        </w:rPr>
      </w:pPr>
      <w:r w:rsidRPr="005873EC">
        <w:rPr>
          <w:rFonts w:ascii="GHEA Grapalat" w:hAnsi="GHEA Grapalat"/>
          <w:iCs/>
          <w:sz w:val="24"/>
          <w:szCs w:val="24"/>
        </w:rPr>
        <w:t>Դրամական պահանջների հարկադիր կատարման արդյունավետությունը պայմանավորող կարևորագույն գործոններից է գույքի առանձին տեսակների վրա բռնագանձում տարածելու հատուկ կանոնների սահմանումը, որոնք պետք է հաշվի առնեն գույքի տվյալ տեսակի քաղաքացիաիրավական ռեժիմը, ներառյալ՝ տվյալ գույքին կամ գույքային իրավունքին առնչվող այլ անձանց իրավունքների պաշտպանության անհրաժեշտությունը։ Այս առումով գործող օրենսդրությունը պարունակում էական բացեր, չհամակարգված և անարդյունավետ կարգավորումներ։</w:t>
      </w:r>
      <w:r w:rsidR="00085BC2" w:rsidRPr="005873EC">
        <w:rPr>
          <w:rFonts w:ascii="GHEA Grapalat" w:hAnsi="GHEA Grapalat"/>
          <w:iCs/>
          <w:sz w:val="24"/>
          <w:szCs w:val="24"/>
        </w:rPr>
        <w:t xml:space="preserve"> Մասնավորապես՝</w:t>
      </w:r>
    </w:p>
    <w:p w14:paraId="5557EED9" w14:textId="4C8428DA" w:rsidR="00FA5CE3" w:rsidRPr="005873EC" w:rsidRDefault="00085BC2" w:rsidP="009E30E6">
      <w:pPr>
        <w:pStyle w:val="ListParagraph"/>
        <w:numPr>
          <w:ilvl w:val="0"/>
          <w:numId w:val="5"/>
        </w:numPr>
        <w:tabs>
          <w:tab w:val="left" w:pos="993"/>
        </w:tabs>
        <w:spacing w:after="0" w:line="360" w:lineRule="auto"/>
        <w:ind w:left="0" w:firstLine="567"/>
        <w:jc w:val="both"/>
        <w:rPr>
          <w:rFonts w:ascii="GHEA Grapalat" w:hAnsi="GHEA Grapalat"/>
          <w:iCs/>
          <w:sz w:val="24"/>
          <w:szCs w:val="24"/>
        </w:rPr>
      </w:pPr>
      <w:r w:rsidRPr="005873EC">
        <w:rPr>
          <w:rFonts w:ascii="GHEA Grapalat" w:hAnsi="GHEA Grapalat"/>
          <w:iCs/>
          <w:sz w:val="24"/>
          <w:szCs w:val="24"/>
        </w:rPr>
        <w:t xml:space="preserve">Հարկադիր կատարողին բռնագանձման համար գործնականում հասանելի չեն այն </w:t>
      </w:r>
      <w:r w:rsidRPr="005873EC">
        <w:rPr>
          <w:rFonts w:ascii="GHEA Grapalat" w:hAnsi="GHEA Grapalat"/>
          <w:b/>
          <w:bCs/>
          <w:iCs/>
          <w:sz w:val="24"/>
          <w:szCs w:val="24"/>
        </w:rPr>
        <w:t>դրամական միջոցները</w:t>
      </w:r>
      <w:r w:rsidRPr="005873EC">
        <w:rPr>
          <w:rFonts w:ascii="GHEA Grapalat" w:hAnsi="GHEA Grapalat"/>
          <w:iCs/>
          <w:sz w:val="24"/>
          <w:szCs w:val="24"/>
        </w:rPr>
        <w:t>, որոնք</w:t>
      </w:r>
      <w:r w:rsidR="00FA5CE3" w:rsidRPr="005873EC">
        <w:rPr>
          <w:rFonts w:ascii="GHEA Grapalat" w:hAnsi="GHEA Grapalat"/>
          <w:iCs/>
          <w:sz w:val="24"/>
          <w:szCs w:val="24"/>
        </w:rPr>
        <w:t>` ա)</w:t>
      </w:r>
      <w:r w:rsidRPr="005873EC">
        <w:rPr>
          <w:rFonts w:ascii="GHEA Grapalat" w:hAnsi="GHEA Grapalat"/>
          <w:iCs/>
          <w:sz w:val="24"/>
          <w:szCs w:val="24"/>
        </w:rPr>
        <w:t xml:space="preserve"> </w:t>
      </w:r>
      <w:r w:rsidR="00FA5CE3" w:rsidRPr="005873EC">
        <w:rPr>
          <w:rFonts w:ascii="GHEA Grapalat" w:hAnsi="GHEA Grapalat"/>
          <w:iCs/>
          <w:sz w:val="24"/>
          <w:szCs w:val="24"/>
        </w:rPr>
        <w:t xml:space="preserve">առկա են </w:t>
      </w:r>
      <w:r w:rsidR="00FA5CE3" w:rsidRPr="005873EC">
        <w:rPr>
          <w:rFonts w:ascii="GHEA Grapalat" w:hAnsi="GHEA Grapalat"/>
          <w:sz w:val="24"/>
          <w:szCs w:val="24"/>
        </w:rPr>
        <w:t xml:space="preserve">վճարահաշվարկային կազմակերպություններում պարտապանի անձնական հաշվին (էլեկտրոնային դրամապանակում). </w:t>
      </w:r>
      <w:r w:rsidR="009629D9">
        <w:rPr>
          <w:rFonts w:ascii="GHEA Grapalat" w:hAnsi="GHEA Grapalat"/>
          <w:sz w:val="24"/>
          <w:szCs w:val="24"/>
        </w:rPr>
        <w:t>բ</w:t>
      </w:r>
      <w:r w:rsidR="00FA5CE3" w:rsidRPr="005873EC">
        <w:rPr>
          <w:rFonts w:ascii="GHEA Grapalat" w:hAnsi="GHEA Grapalat"/>
          <w:sz w:val="24"/>
          <w:szCs w:val="24"/>
        </w:rPr>
        <w:t>) առկա են առևտրի, ծառայությունների մատուցման, ինտերնետ շահումով խաղերի, վիճակախաղերի (այդ թվում՝ տոտալիզատորի) և այլ էլեկտրոնային հարթակներում պարտապանի անձնական հաշիվներում</w:t>
      </w:r>
      <w:r w:rsidR="001251A3" w:rsidRPr="005873EC">
        <w:rPr>
          <w:rFonts w:ascii="GHEA Grapalat" w:hAnsi="GHEA Grapalat"/>
          <w:sz w:val="24"/>
          <w:szCs w:val="24"/>
        </w:rPr>
        <w:t>։ Ըստ այդմ, անհրաժեշտ է նախատեսել նման միջոցների վրա բռնագանձում տարածելու գործնական հնարավորությունն ապահովող կանոններ, հատկապես որ դա կարող է կանխել պարտապանի այլ գույքի վրա բռնագանձում տարածելը՝ ապահովելով շատ ավելի արագ և արդյունավետ հարկադիր կատարում։</w:t>
      </w:r>
    </w:p>
    <w:p w14:paraId="3ADA3809" w14:textId="2DFF6E21" w:rsidR="001251A3" w:rsidRPr="005873EC" w:rsidRDefault="00FA5CE3" w:rsidP="009E30E6">
      <w:pPr>
        <w:pStyle w:val="ListParagraph"/>
        <w:numPr>
          <w:ilvl w:val="0"/>
          <w:numId w:val="5"/>
        </w:numPr>
        <w:tabs>
          <w:tab w:val="left" w:pos="993"/>
        </w:tabs>
        <w:spacing w:after="0" w:line="360" w:lineRule="auto"/>
        <w:ind w:left="0" w:firstLine="567"/>
        <w:jc w:val="both"/>
        <w:rPr>
          <w:rFonts w:ascii="GHEA Grapalat" w:hAnsi="GHEA Grapalat"/>
          <w:iCs/>
          <w:sz w:val="24"/>
          <w:szCs w:val="24"/>
        </w:rPr>
      </w:pPr>
      <w:r w:rsidRPr="005873EC">
        <w:rPr>
          <w:rFonts w:ascii="GHEA Grapalat" w:hAnsi="GHEA Grapalat"/>
          <w:iCs/>
          <w:sz w:val="24"/>
          <w:szCs w:val="24"/>
        </w:rPr>
        <w:t xml:space="preserve">Անարդյունավետ են </w:t>
      </w:r>
      <w:r w:rsidRPr="005873EC">
        <w:rPr>
          <w:rFonts w:ascii="GHEA Grapalat" w:hAnsi="GHEA Grapalat"/>
          <w:b/>
          <w:bCs/>
          <w:iCs/>
          <w:sz w:val="24"/>
          <w:szCs w:val="24"/>
        </w:rPr>
        <w:t>ընդհանուր սեփականության ներքո գտնվող անշարժ գույքում պարտապանի բաժնի</w:t>
      </w:r>
      <w:r w:rsidRPr="005873EC">
        <w:rPr>
          <w:rFonts w:ascii="GHEA Grapalat" w:hAnsi="GHEA Grapalat"/>
          <w:iCs/>
          <w:sz w:val="24"/>
          <w:szCs w:val="24"/>
        </w:rPr>
        <w:t xml:space="preserve"> վրա բռնագանձում տարածելու վերաբերյալ օրենսդրությունն ու իրավակիրառ պրակտիկան։ Մասնավորապես, </w:t>
      </w:r>
      <w:r w:rsidR="001251A3" w:rsidRPr="005873EC">
        <w:rPr>
          <w:rFonts w:ascii="GHEA Grapalat" w:hAnsi="GHEA Grapalat"/>
          <w:iCs/>
          <w:sz w:val="24"/>
          <w:szCs w:val="24"/>
        </w:rPr>
        <w:t xml:space="preserve">նման գույքի առկայության դեպքում հարկադիր կատարողն առաջարկում է </w:t>
      </w:r>
      <w:r w:rsidR="001251A3" w:rsidRPr="005873EC">
        <w:rPr>
          <w:rFonts w:ascii="GHEA Grapalat" w:hAnsi="GHEA Grapalat"/>
          <w:iCs/>
          <w:sz w:val="24"/>
          <w:szCs w:val="24"/>
        </w:rPr>
        <w:lastRenderedPageBreak/>
        <w:t xml:space="preserve">պահանջատիրոջը ՀՀ քաղաքացիական օրենսգրքի 200-րդ հոդվածով նախատեսված </w:t>
      </w:r>
      <w:r w:rsidR="001251A3" w:rsidRPr="005873EC">
        <w:rPr>
          <w:rFonts w:ascii="GHEA Grapalat" w:hAnsi="GHEA Grapalat"/>
          <w:b/>
          <w:bCs/>
          <w:iCs/>
          <w:sz w:val="24"/>
          <w:szCs w:val="24"/>
        </w:rPr>
        <w:t>լրացուցիչ հայց</w:t>
      </w:r>
      <w:r w:rsidR="001251A3" w:rsidRPr="005873EC">
        <w:rPr>
          <w:rFonts w:ascii="GHEA Grapalat" w:hAnsi="GHEA Grapalat"/>
          <w:iCs/>
          <w:sz w:val="24"/>
          <w:szCs w:val="24"/>
        </w:rPr>
        <w:t xml:space="preserve"> ներկայացնել</w:t>
      </w:r>
      <w:r w:rsidRPr="005873EC">
        <w:rPr>
          <w:rFonts w:ascii="GHEA Grapalat" w:hAnsi="GHEA Grapalat"/>
          <w:iCs/>
          <w:sz w:val="24"/>
          <w:szCs w:val="24"/>
        </w:rPr>
        <w:t xml:space="preserve"> </w:t>
      </w:r>
      <w:r w:rsidR="001251A3" w:rsidRPr="005873EC">
        <w:rPr>
          <w:rFonts w:ascii="GHEA Grapalat" w:hAnsi="GHEA Grapalat"/>
          <w:iCs/>
          <w:sz w:val="24"/>
          <w:szCs w:val="24"/>
        </w:rPr>
        <w:t>պարտապանի բաժինը բնեղենով առանձնացնելու, իսկ դրա անհնարինության դեպքում՝ ընդհանուր գույքը հրապարակային սակարկություններով իրացնելու պահանջով։ Այս կարգն անարդյունավետ է այն պատճառով, որ պահանջատիրոջից պահանջում է լրացուցիչ ռեսուրսներ և տևական ժամանակ՝ ևս մեկ դատական գործընթաց անցնելու համար։ Այս կարգը նաև իրավական առումով խնդրահարույց է, քանի որ մեկից ավելի պահանջատերերի դեպքում համանման հայց ներկայացնելու դեպքում առաջանում է տարբեր փուլերում գտնվող դատական վարույթների միավորման կարիք, իսկ վատագույն դեպքում՝ միևնույն գույքի վերաբերյալ տարբեր վճիռների հակասության կամ անհամադրելիության ռիսկ։ Ըստ այդմ, անհրաժեշտ է ընդհանուր գույքում պարտապանի բաժնի բնեղենով առանձնացման կամ ընդհանուր գույքն</w:t>
      </w:r>
      <w:r w:rsidR="00F03DEF" w:rsidRPr="005873EC">
        <w:rPr>
          <w:rFonts w:ascii="GHEA Grapalat" w:hAnsi="GHEA Grapalat"/>
          <w:iCs/>
          <w:sz w:val="24"/>
          <w:szCs w:val="24"/>
        </w:rPr>
        <w:t xml:space="preserve"> իրացնելու հարցի լուծումը կենտրոնացնել կատարողական վարույթում՝ իհարկե, համասեփականատերերի իրավունքների պատշաճ պաշտպանությունն ապահովող գործիքակազմով։</w:t>
      </w:r>
    </w:p>
    <w:p w14:paraId="5E10A106" w14:textId="77777777" w:rsidR="00FC6740" w:rsidRPr="005873EC" w:rsidRDefault="00FC6740" w:rsidP="009E30E6">
      <w:pPr>
        <w:pStyle w:val="ListParagraph"/>
        <w:numPr>
          <w:ilvl w:val="0"/>
          <w:numId w:val="5"/>
        </w:numPr>
        <w:tabs>
          <w:tab w:val="left" w:pos="993"/>
        </w:tabs>
        <w:spacing w:after="0" w:line="360" w:lineRule="auto"/>
        <w:ind w:left="0" w:firstLine="567"/>
        <w:jc w:val="both"/>
        <w:rPr>
          <w:rFonts w:ascii="GHEA Grapalat" w:hAnsi="GHEA Grapalat"/>
          <w:iCs/>
          <w:sz w:val="24"/>
          <w:szCs w:val="24"/>
        </w:rPr>
      </w:pPr>
      <w:r w:rsidRPr="005873EC">
        <w:rPr>
          <w:rFonts w:ascii="GHEA Grapalat" w:hAnsi="GHEA Grapalat"/>
          <w:iCs/>
          <w:sz w:val="24"/>
          <w:szCs w:val="24"/>
        </w:rPr>
        <w:t xml:space="preserve">Անարդյունավետ և չհամակարգված են </w:t>
      </w:r>
      <w:r w:rsidRPr="005873EC">
        <w:rPr>
          <w:rFonts w:ascii="GHEA Grapalat" w:hAnsi="GHEA Grapalat"/>
          <w:b/>
          <w:bCs/>
          <w:iCs/>
          <w:sz w:val="24"/>
          <w:szCs w:val="24"/>
        </w:rPr>
        <w:t>առևտրային կազմակերպություններում պարտապանի մասնակցության</w:t>
      </w:r>
      <w:r w:rsidRPr="005873EC">
        <w:rPr>
          <w:rFonts w:ascii="GHEA Grapalat" w:hAnsi="GHEA Grapalat"/>
          <w:iCs/>
          <w:sz w:val="24"/>
          <w:szCs w:val="24"/>
        </w:rPr>
        <w:t xml:space="preserve"> հետ կապված իրավունքների վրա բռնագանձում տարածելու կարգավորումները։ Այստեղ, որպես կանոն, գործ ունենք տվյալ կազմակերպության այլ մասնակիցների և հենց այդ կազմակերպության նախապատվության իրավունքի, իրավաբանական անձի գործունեության պաշտպանության օրինական շահերի համադրման հետ։ Անհրաժեշտ կարգավորումների բացակայությունը, ինչպես նաև կատարողական վարույթի կանոնների հետ չհամադրված կարգավորումները (օրինակ՝ «Սահմանափակ պատասխանատվությամբ ընկերությունների մասին» օրենքի 20-րդ հոդված) գործնականում էապես դժվարացնում են բաժնեմասերի, բաժնետոմսերի վրա կատարողական վարույթի շրջանակներում բռնագանձում տարածելը, ինչը պահանջատիրոջը կրկին ստիպում է նախաձեռնել նոր դատական գործընթացներ՝ </w:t>
      </w:r>
      <w:r w:rsidRPr="005873EC">
        <w:rPr>
          <w:rFonts w:ascii="GHEA Grapalat" w:hAnsi="GHEA Grapalat"/>
          <w:iCs/>
          <w:sz w:val="24"/>
          <w:szCs w:val="24"/>
        </w:rPr>
        <w:lastRenderedPageBreak/>
        <w:t>գույքի այդ տեսակների վրա բռնագանձում տարածելն ապահովելու համար։ Ուստի անհրաժեշտ է ներդնել միասնական և արդյունավետ կանոններ, որոնք հաշվի կառնեն նաև տվյալ իրավաբանական անձի և դրա մյուս մասնակիցների իրավունքները։</w:t>
      </w:r>
    </w:p>
    <w:p w14:paraId="6AC32393" w14:textId="5312DF15" w:rsidR="00FA5CE3" w:rsidRDefault="00FC6740" w:rsidP="009E30E6">
      <w:pPr>
        <w:pStyle w:val="ListParagraph"/>
        <w:numPr>
          <w:ilvl w:val="0"/>
          <w:numId w:val="5"/>
        </w:numPr>
        <w:tabs>
          <w:tab w:val="left" w:pos="993"/>
        </w:tabs>
        <w:spacing w:after="0" w:line="360" w:lineRule="auto"/>
        <w:ind w:left="0" w:firstLine="567"/>
        <w:jc w:val="both"/>
        <w:rPr>
          <w:rFonts w:ascii="GHEA Grapalat" w:hAnsi="GHEA Grapalat"/>
          <w:iCs/>
          <w:sz w:val="24"/>
          <w:szCs w:val="24"/>
        </w:rPr>
      </w:pPr>
      <w:r w:rsidRPr="005873EC">
        <w:rPr>
          <w:rFonts w:ascii="GHEA Grapalat" w:hAnsi="GHEA Grapalat"/>
          <w:iCs/>
          <w:sz w:val="24"/>
          <w:szCs w:val="24"/>
        </w:rPr>
        <w:t xml:space="preserve">Կանոնակարգման և կատարելագործման անհրաժեշտություն կա նաև </w:t>
      </w:r>
      <w:r w:rsidRPr="005873EC">
        <w:rPr>
          <w:rFonts w:ascii="GHEA Grapalat" w:hAnsi="GHEA Grapalat"/>
          <w:b/>
          <w:bCs/>
          <w:iCs/>
          <w:sz w:val="24"/>
          <w:szCs w:val="24"/>
        </w:rPr>
        <w:t>պայմանագրային ֆոնդի փայի, այլ անձանց գրավի իրավունքով ծանրաբեռնված գույքի, պարտապանի գույքային իրավունքների (այդ թվում՝ այլ անձանց գույքի նկատմամբ իրավունքների և այլ անձանց նկատմամբ պահանջի իրավունքների)</w:t>
      </w:r>
      <w:r w:rsidRPr="005873EC">
        <w:rPr>
          <w:rFonts w:ascii="GHEA Grapalat" w:hAnsi="GHEA Grapalat"/>
          <w:iCs/>
          <w:sz w:val="24"/>
          <w:szCs w:val="24"/>
        </w:rPr>
        <w:t xml:space="preserve"> վրա բռնագանձում տարածելու կանոնների մասով՝ </w:t>
      </w:r>
      <w:r w:rsidR="00794AA0" w:rsidRPr="005873EC">
        <w:rPr>
          <w:rFonts w:ascii="GHEA Grapalat" w:hAnsi="GHEA Grapalat"/>
          <w:iCs/>
          <w:sz w:val="24"/>
          <w:szCs w:val="24"/>
        </w:rPr>
        <w:t>հաշվի առնելով այն հանգամանքը, որ գործող կարգավորումները հստակ հնարավորություն չեն տալիս</w:t>
      </w:r>
      <w:r w:rsidRPr="005873EC">
        <w:rPr>
          <w:rFonts w:ascii="GHEA Grapalat" w:hAnsi="GHEA Grapalat"/>
          <w:iCs/>
          <w:sz w:val="24"/>
          <w:szCs w:val="24"/>
        </w:rPr>
        <w:t xml:space="preserve"> հաշվի առնել</w:t>
      </w:r>
      <w:r w:rsidR="00794AA0" w:rsidRPr="005873EC">
        <w:rPr>
          <w:rFonts w:ascii="GHEA Grapalat" w:hAnsi="GHEA Grapalat"/>
          <w:iCs/>
          <w:sz w:val="24"/>
          <w:szCs w:val="24"/>
        </w:rPr>
        <w:t xml:space="preserve"> </w:t>
      </w:r>
      <w:r w:rsidRPr="005873EC">
        <w:rPr>
          <w:rFonts w:ascii="GHEA Grapalat" w:hAnsi="GHEA Grapalat"/>
          <w:iCs/>
          <w:sz w:val="24"/>
          <w:szCs w:val="24"/>
        </w:rPr>
        <w:t>գույքի տվյալ տեսակների քաղաքացիաիրավական ռեժիմը և առնչվող այլ անձանց իրավունքները։</w:t>
      </w:r>
      <w:r w:rsidR="001251A3" w:rsidRPr="005873EC">
        <w:rPr>
          <w:rFonts w:ascii="GHEA Grapalat" w:hAnsi="GHEA Grapalat"/>
          <w:iCs/>
          <w:sz w:val="24"/>
          <w:szCs w:val="24"/>
        </w:rPr>
        <w:t xml:space="preserve"> </w:t>
      </w:r>
    </w:p>
    <w:p w14:paraId="16051D4C" w14:textId="77777777" w:rsidR="009E5A3C" w:rsidRPr="005873EC" w:rsidRDefault="009E5A3C" w:rsidP="009E5A3C">
      <w:pPr>
        <w:pStyle w:val="ListParagraph"/>
        <w:tabs>
          <w:tab w:val="left" w:pos="993"/>
        </w:tabs>
        <w:spacing w:after="0" w:line="360" w:lineRule="auto"/>
        <w:ind w:left="567"/>
        <w:jc w:val="both"/>
        <w:rPr>
          <w:rFonts w:ascii="GHEA Grapalat" w:hAnsi="GHEA Grapalat"/>
          <w:iCs/>
          <w:sz w:val="24"/>
          <w:szCs w:val="24"/>
        </w:rPr>
      </w:pPr>
    </w:p>
    <w:p w14:paraId="5FA5BF7A" w14:textId="4DA9883C" w:rsidR="00FD1F5B" w:rsidRPr="005873EC" w:rsidRDefault="00FD1F5B"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Հայցի ապահովման, հայցի նախնական ապահովման, վճռի կատարման ապահովման և վարչական արգելանքների կատարման առանձնահատկությունները</w:t>
      </w:r>
    </w:p>
    <w:p w14:paraId="56072AD8" w14:textId="77777777" w:rsidR="00A02988" w:rsidRPr="005873EC" w:rsidRDefault="00FD1F5B" w:rsidP="009E30E6">
      <w:pPr>
        <w:tabs>
          <w:tab w:val="left" w:pos="993"/>
        </w:tabs>
        <w:spacing w:after="0" w:line="360" w:lineRule="auto"/>
        <w:ind w:firstLine="567"/>
        <w:jc w:val="both"/>
        <w:rPr>
          <w:rFonts w:ascii="GHEA Grapalat" w:hAnsi="GHEA Grapalat"/>
          <w:iCs/>
          <w:sz w:val="24"/>
          <w:szCs w:val="24"/>
        </w:rPr>
      </w:pPr>
      <w:r w:rsidRPr="005873EC">
        <w:rPr>
          <w:rFonts w:ascii="GHEA Grapalat" w:hAnsi="GHEA Grapalat"/>
          <w:iCs/>
          <w:sz w:val="24"/>
          <w:szCs w:val="24"/>
        </w:rPr>
        <w:t xml:space="preserve">ԴԱՀԿ մասին օրենքում 2017թ.-ին կատարված լրացմամբ (հոդված 44.3) ներդրվել են պարտապանի գույքի վրա հայցի ապահովման կարգով արգելանք դնելու բավական արդյունավետ հատուկ կանոններ, որոնք իրենց արդարացրել են կիրառման ընթացքում։ Այդուհանդերձ, </w:t>
      </w:r>
      <w:r w:rsidR="00A02988" w:rsidRPr="005873EC">
        <w:rPr>
          <w:rFonts w:ascii="GHEA Grapalat" w:hAnsi="GHEA Grapalat"/>
          <w:iCs/>
          <w:sz w:val="24"/>
          <w:szCs w:val="24"/>
        </w:rPr>
        <w:t>այս հոդվածն ամբողջությամբ չի ծածկում ապահովման բնույթ ունեցող ակտերի (ոչ միայն արգելանքներ ենթադրող) կատարման բոլոր առանձնահատկությունները։ Մասնավորապես, անհրաժեշտ է սահմանել՝</w:t>
      </w:r>
    </w:p>
    <w:p w14:paraId="626BF086" w14:textId="77777777" w:rsidR="00A02988" w:rsidRPr="005873EC" w:rsidRDefault="00A02988" w:rsidP="009E30E6">
      <w:pPr>
        <w:pStyle w:val="ListParagraph"/>
        <w:numPr>
          <w:ilvl w:val="0"/>
          <w:numId w:val="5"/>
        </w:numPr>
        <w:tabs>
          <w:tab w:val="left" w:pos="993"/>
        </w:tabs>
        <w:spacing w:after="0" w:line="360" w:lineRule="auto"/>
        <w:ind w:left="0" w:firstLine="567"/>
        <w:jc w:val="both"/>
        <w:rPr>
          <w:rFonts w:ascii="GHEA Grapalat" w:hAnsi="GHEA Grapalat"/>
          <w:iCs/>
          <w:sz w:val="24"/>
          <w:szCs w:val="24"/>
        </w:rPr>
      </w:pPr>
      <w:r w:rsidRPr="005873EC">
        <w:rPr>
          <w:rFonts w:ascii="GHEA Grapalat" w:hAnsi="GHEA Grapalat"/>
          <w:iCs/>
          <w:sz w:val="24"/>
          <w:szCs w:val="24"/>
        </w:rPr>
        <w:t>նման ակտերի հիման վրա հարուցված կատարողական վարույթների ավարտման և կարճման հատուկ կանոններ, քանի որ դրանք, որպես կանոն, կախված են ընթացող դատական կամ վարչական վարույթից.</w:t>
      </w:r>
    </w:p>
    <w:p w14:paraId="7FC10F04" w14:textId="024F06FB" w:rsidR="00FD1F5B" w:rsidRPr="005873EC" w:rsidRDefault="00A02988" w:rsidP="009E30E6">
      <w:pPr>
        <w:pStyle w:val="ListParagraph"/>
        <w:numPr>
          <w:ilvl w:val="0"/>
          <w:numId w:val="5"/>
        </w:numPr>
        <w:tabs>
          <w:tab w:val="left" w:pos="993"/>
        </w:tabs>
        <w:spacing w:after="0" w:line="360" w:lineRule="auto"/>
        <w:ind w:left="0" w:firstLine="567"/>
        <w:jc w:val="both"/>
        <w:rPr>
          <w:rFonts w:ascii="GHEA Grapalat" w:hAnsi="GHEA Grapalat"/>
          <w:iCs/>
          <w:sz w:val="24"/>
          <w:szCs w:val="24"/>
        </w:rPr>
      </w:pPr>
      <w:r w:rsidRPr="005873EC">
        <w:rPr>
          <w:rFonts w:ascii="GHEA Grapalat" w:hAnsi="GHEA Grapalat"/>
          <w:iCs/>
          <w:sz w:val="24"/>
          <w:szCs w:val="24"/>
        </w:rPr>
        <w:lastRenderedPageBreak/>
        <w:t>գույքի արգելադրման առավել մեղմ ռեժիմ, քանի որ գործ ունենք դեռևս չլուծված վեճի հետ, որը կարող է շարունակվել տևական ժամանակ՝ այդ ընթացքում սահմանափակելով պարտապանի իրավունքները.</w:t>
      </w:r>
    </w:p>
    <w:p w14:paraId="2CCB8E2C" w14:textId="028C207D" w:rsidR="00A02988" w:rsidRPr="005873EC" w:rsidRDefault="00A02988" w:rsidP="009E30E6">
      <w:pPr>
        <w:pStyle w:val="ListParagraph"/>
        <w:numPr>
          <w:ilvl w:val="0"/>
          <w:numId w:val="5"/>
        </w:numPr>
        <w:tabs>
          <w:tab w:val="left" w:pos="993"/>
        </w:tabs>
        <w:spacing w:after="0" w:line="360" w:lineRule="auto"/>
        <w:ind w:left="0" w:firstLine="567"/>
        <w:jc w:val="both"/>
        <w:rPr>
          <w:rFonts w:ascii="GHEA Grapalat" w:hAnsi="GHEA Grapalat"/>
          <w:iCs/>
          <w:sz w:val="24"/>
          <w:szCs w:val="24"/>
        </w:rPr>
      </w:pPr>
      <w:r w:rsidRPr="005873EC">
        <w:rPr>
          <w:rFonts w:ascii="GHEA Grapalat" w:hAnsi="GHEA Grapalat"/>
          <w:iCs/>
          <w:sz w:val="24"/>
          <w:szCs w:val="24"/>
        </w:rPr>
        <w:t>նույն պարտապանի գույքի վրա պահանջի ապահովման կարգով դրված արգելանքների և դրամական միջոցների բռնագանձման վարույթով դրված արգելանքների հարաբերակցության կանոններ։</w:t>
      </w:r>
    </w:p>
    <w:p w14:paraId="6D3F42DB" w14:textId="77777777" w:rsidR="00FD1F5B" w:rsidRPr="005873EC" w:rsidRDefault="00FD1F5B" w:rsidP="009E30E6">
      <w:pPr>
        <w:tabs>
          <w:tab w:val="left" w:pos="993"/>
        </w:tabs>
        <w:spacing w:after="0" w:line="360" w:lineRule="auto"/>
        <w:ind w:firstLine="567"/>
        <w:jc w:val="both"/>
        <w:rPr>
          <w:rFonts w:ascii="GHEA Grapalat" w:hAnsi="GHEA Grapalat"/>
          <w:i/>
          <w:sz w:val="24"/>
          <w:szCs w:val="24"/>
        </w:rPr>
      </w:pPr>
    </w:p>
    <w:p w14:paraId="19AB025F" w14:textId="017B095B" w:rsidR="00FD1F5B" w:rsidRPr="005873EC" w:rsidRDefault="008A7FD1"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Հարկադիր աճուրդի ոչ իրավաչափության հետևանքները. բարեխիղճ գնորդի իրավական պաշտպանությունը</w:t>
      </w:r>
    </w:p>
    <w:p w14:paraId="5440D6BB" w14:textId="2D2001D5" w:rsidR="00DD7457" w:rsidRPr="005873EC" w:rsidRDefault="00E508D7"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Դրամական պահանջներով կատարողական վարույթի արդյունավետության վրա հանգուցային ազդեցություն ունի արգելադրված գույքի արդյունավետ հարկադիր իրացումը. որքան արագ և բարձր գնով իրացվի արգելադրված գույքը, այնքան արագ և մեծ ծավալով կբավարարվի պահանջատիրոջ պահանջը։ Ընդ որում, պարզ է, որ արգելադրված գույքի իրացման բարձր գինը բխում է նաև պարտապանի շահերից։ Այնուամենայնիվ, ՀՀ-ում կատարողական վարույթի ձևավորված պրակտիկայում արգելադրված գույքը սովորաբար վաճառվում է մի քանի կրկնաճուրդից հետո և շուկայականից զգալիորեն ցածր գնով։ </w:t>
      </w:r>
      <w:r w:rsidR="00DD7457" w:rsidRPr="005873EC">
        <w:rPr>
          <w:rFonts w:ascii="GHEA Grapalat" w:hAnsi="GHEA Grapalat"/>
          <w:sz w:val="24"/>
          <w:szCs w:val="24"/>
        </w:rPr>
        <w:t xml:space="preserve">Սրա պատճառն այն է, որ կատարողական վարույթում անցկացվող աճուրդը գնորդի համար գրավիչ չէ՝ համեմատած շուկայում գույք ձեռք բերելու հետ։ Ցածր գրավչության պատճառն իր հերթին հարկադիր իրացվող գույքը գնելու հետ կապված </w:t>
      </w:r>
      <w:r w:rsidR="00DD7457" w:rsidRPr="005873EC">
        <w:rPr>
          <w:rFonts w:ascii="GHEA Grapalat" w:hAnsi="GHEA Grapalat"/>
          <w:b/>
          <w:bCs/>
          <w:sz w:val="24"/>
          <w:szCs w:val="24"/>
        </w:rPr>
        <w:t>իրավական</w:t>
      </w:r>
      <w:r w:rsidR="00DD7457" w:rsidRPr="005873EC">
        <w:rPr>
          <w:rFonts w:ascii="GHEA Grapalat" w:hAnsi="GHEA Grapalat"/>
          <w:sz w:val="24"/>
          <w:szCs w:val="24"/>
        </w:rPr>
        <w:t xml:space="preserve"> և </w:t>
      </w:r>
      <w:r w:rsidR="00DD7457" w:rsidRPr="005873EC">
        <w:rPr>
          <w:rFonts w:ascii="GHEA Grapalat" w:hAnsi="GHEA Grapalat"/>
          <w:b/>
          <w:bCs/>
          <w:sz w:val="24"/>
          <w:szCs w:val="24"/>
        </w:rPr>
        <w:t>ոչ իրավական</w:t>
      </w:r>
      <w:r w:rsidR="00DD7457" w:rsidRPr="005873EC">
        <w:rPr>
          <w:rFonts w:ascii="GHEA Grapalat" w:hAnsi="GHEA Grapalat"/>
          <w:sz w:val="24"/>
          <w:szCs w:val="24"/>
        </w:rPr>
        <w:t xml:space="preserve"> ռիսկերն են։</w:t>
      </w:r>
    </w:p>
    <w:p w14:paraId="567AB39D" w14:textId="1FCAA6B6" w:rsidR="00DD7457" w:rsidRPr="005873EC" w:rsidRDefault="00DD7457"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Իրավական ռիսկերը հանգում են նրան, որ գործող օրենսդրությունն աճուրդի անվավերության բացասական հետևանքները փաստացի ամբողջովին դնում է գնորդի վրա՝ անկախ վերջինիս բարեխղճությունից</w:t>
      </w:r>
      <w:r w:rsidR="00E508D7" w:rsidRPr="005873EC">
        <w:rPr>
          <w:rFonts w:ascii="GHEA Grapalat" w:hAnsi="GHEA Grapalat"/>
          <w:sz w:val="24"/>
          <w:szCs w:val="24"/>
        </w:rPr>
        <w:t xml:space="preserve"> («Հրապարակային սակարկությունների մասին» օրենք, հոդված 35.3, 3-րդ մաս)</w:t>
      </w:r>
      <w:r w:rsidRPr="005873EC">
        <w:rPr>
          <w:rFonts w:ascii="GHEA Grapalat" w:hAnsi="GHEA Grapalat"/>
          <w:sz w:val="24"/>
          <w:szCs w:val="24"/>
        </w:rPr>
        <w:t xml:space="preserve">։ Ըստ այդմ, անհրաժեշտ է օրենսդրությունը զարգացնել </w:t>
      </w:r>
      <w:r w:rsidRPr="005873EC">
        <w:rPr>
          <w:rFonts w:ascii="GHEA Grapalat" w:hAnsi="GHEA Grapalat"/>
          <w:b/>
          <w:bCs/>
          <w:sz w:val="24"/>
          <w:szCs w:val="24"/>
        </w:rPr>
        <w:t>բարեխիղճ գնորդին պաշտպանելու</w:t>
      </w:r>
      <w:r w:rsidRPr="005873EC">
        <w:rPr>
          <w:rFonts w:ascii="GHEA Grapalat" w:hAnsi="GHEA Grapalat"/>
          <w:sz w:val="24"/>
          <w:szCs w:val="24"/>
        </w:rPr>
        <w:t xml:space="preserve"> տրամաբանությամբ</w:t>
      </w:r>
      <w:r w:rsidR="00E508D7" w:rsidRPr="005873EC">
        <w:rPr>
          <w:rFonts w:ascii="GHEA Grapalat" w:hAnsi="GHEA Grapalat"/>
          <w:sz w:val="24"/>
          <w:szCs w:val="24"/>
        </w:rPr>
        <w:t xml:space="preserve">՝ որպես ընդհանուր կանոն բացառելով ձեռք բերված գույքը </w:t>
      </w:r>
      <w:r w:rsidR="00E508D7" w:rsidRPr="005873EC">
        <w:rPr>
          <w:rFonts w:ascii="GHEA Grapalat" w:hAnsi="GHEA Grapalat"/>
          <w:sz w:val="24"/>
          <w:szCs w:val="24"/>
        </w:rPr>
        <w:lastRenderedPageBreak/>
        <w:t>նրանից հետ պահանջելու հնարավորությունը, իսկ ոչ իրավաչափ աճուրդով պատճառված վնասը (առկայության դեպքում) հատուցելով վարչարարությամբ պատճառված վնասների հատուցման գործող տրամաբանությամբ։</w:t>
      </w:r>
    </w:p>
    <w:p w14:paraId="5E24C3E0" w14:textId="333CFA2C" w:rsidR="00E508D7" w:rsidRPr="005873EC" w:rsidRDefault="00E508D7"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Այնուամենայնիվ, եթե անալոգիա անցկացնենք վինդիկացիոն հայցի շրջանակներում գույքը բարեխիղճ ձեռք բերողից հետ պահանջելու դեպքերի հետ (ՀՀ քաղաքացիական օրենսգիրք, հոդված 275), այստեղ ևս հարկ է սահմանել բացառիկ դեպքեր, երբ իրավունքը խախտված սեփականատիրոջ շահը պետք է գերակայի </w:t>
      </w:r>
      <w:r w:rsidR="00964667" w:rsidRPr="005873EC">
        <w:rPr>
          <w:rFonts w:ascii="GHEA Grapalat" w:hAnsi="GHEA Grapalat"/>
          <w:sz w:val="24"/>
          <w:szCs w:val="24"/>
        </w:rPr>
        <w:t>աճուրդով գույք ձեռք բերած բարեխիղճ գնորդի շահի նկատմամբ:</w:t>
      </w:r>
      <w:r w:rsidRPr="005873EC">
        <w:rPr>
          <w:rFonts w:ascii="GHEA Grapalat" w:hAnsi="GHEA Grapalat"/>
          <w:sz w:val="24"/>
          <w:szCs w:val="24"/>
        </w:rPr>
        <w:t xml:space="preserve"> </w:t>
      </w:r>
    </w:p>
    <w:p w14:paraId="2A2B2540" w14:textId="77777777" w:rsidR="00DD7457" w:rsidRPr="005873EC" w:rsidRDefault="00DD7457" w:rsidP="009E30E6">
      <w:pPr>
        <w:tabs>
          <w:tab w:val="left" w:pos="993"/>
        </w:tabs>
        <w:spacing w:after="0" w:line="360" w:lineRule="auto"/>
        <w:ind w:firstLine="567"/>
        <w:jc w:val="both"/>
        <w:rPr>
          <w:rFonts w:ascii="GHEA Grapalat" w:hAnsi="GHEA Grapalat"/>
          <w:i/>
          <w:sz w:val="24"/>
          <w:szCs w:val="24"/>
        </w:rPr>
      </w:pPr>
    </w:p>
    <w:p w14:paraId="2AA0CE24" w14:textId="68F752A8" w:rsidR="00DD7457" w:rsidRPr="005873EC" w:rsidRDefault="00964667"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Ոչ դրամական պահանջը չկատարվելու դեպքում պահանջատիրոջ իրավունքների պաշտպանությունը</w:t>
      </w:r>
    </w:p>
    <w:p w14:paraId="630C0168" w14:textId="77777777" w:rsidR="001D6412" w:rsidRPr="005873EC" w:rsidRDefault="00964667" w:rsidP="009E30E6">
      <w:pPr>
        <w:tabs>
          <w:tab w:val="left" w:pos="993"/>
        </w:tabs>
        <w:spacing w:after="0" w:line="360" w:lineRule="auto"/>
        <w:ind w:firstLine="567"/>
        <w:jc w:val="both"/>
        <w:rPr>
          <w:rFonts w:ascii="GHEA Grapalat" w:hAnsi="GHEA Grapalat"/>
          <w:iCs/>
          <w:sz w:val="24"/>
          <w:szCs w:val="24"/>
        </w:rPr>
      </w:pPr>
      <w:r w:rsidRPr="005873EC">
        <w:rPr>
          <w:rFonts w:ascii="GHEA Grapalat" w:hAnsi="GHEA Grapalat"/>
          <w:iCs/>
          <w:sz w:val="24"/>
          <w:szCs w:val="24"/>
        </w:rPr>
        <w:t xml:space="preserve">Ոչ դրամական պահանջները հարկադիր կատարման տեսանկյունից կարելի է բաժանել երկու խմբի՝ ա) պահանջներ, որոնք հնարավոր է կատարել հարկադիր կատարման միջոցների գործադրմամբ (օրինակ՝ վտարել, պայմանագիր կնքելուն հարկադրել), և բ) պահանջներ, որոնք կա՛մ իրավաբանորեն հնարավոր չէ կատարել հարկադիր կատարման միջոցներով (պարտավորեցնել ներողություն խնդրել, հերքել տեղեկությունները, տրամադրել տեղեկություններ), կա՛մ դրանց հարկադիր կատարումը գործնականում անհամաչափ դժվար է (օրինակ՝ պարտավորեցնել ապամոնտաժել մեծածավալ և տեխնիկապես բարդ կառույցը)։ </w:t>
      </w:r>
    </w:p>
    <w:p w14:paraId="14ADA4A8" w14:textId="4850E91E" w:rsidR="00964667" w:rsidRPr="005873EC" w:rsidRDefault="001D6412" w:rsidP="009E30E6">
      <w:pPr>
        <w:tabs>
          <w:tab w:val="left" w:pos="993"/>
        </w:tabs>
        <w:spacing w:after="0" w:line="360" w:lineRule="auto"/>
        <w:ind w:firstLine="567"/>
        <w:jc w:val="both"/>
        <w:rPr>
          <w:rFonts w:ascii="GHEA Grapalat" w:hAnsi="GHEA Grapalat"/>
          <w:iCs/>
          <w:sz w:val="24"/>
          <w:szCs w:val="24"/>
        </w:rPr>
      </w:pPr>
      <w:r w:rsidRPr="005873EC">
        <w:rPr>
          <w:rFonts w:ascii="GHEA Grapalat" w:hAnsi="GHEA Grapalat"/>
          <w:iCs/>
          <w:sz w:val="24"/>
          <w:szCs w:val="24"/>
        </w:rPr>
        <w:t xml:space="preserve">Նշված </w:t>
      </w:r>
      <w:r w:rsidR="00964667" w:rsidRPr="005873EC">
        <w:rPr>
          <w:rFonts w:ascii="GHEA Grapalat" w:hAnsi="GHEA Grapalat"/>
          <w:iCs/>
          <w:sz w:val="24"/>
          <w:szCs w:val="24"/>
        </w:rPr>
        <w:t xml:space="preserve">երկրորդ խումբ պահանջները կամովին չկատարվելու դեպքում պահանջատիրոջ իրավունքների պաշտպանությունը բախվում է խնդիրների։ Գործող օրենսդրությունը նման պահանջներով դատական ակտերը չկատարելու համար նախատեսում է քրեական պատասխանատվություն (ՀՀ քրեական օրենսգիրք, հոդված 507)։ Այդուհանդերձ, բացառված չեն իրավիճակները, երբ պարտապանը խուսափի </w:t>
      </w:r>
      <w:r w:rsidRPr="005873EC">
        <w:rPr>
          <w:rFonts w:ascii="GHEA Grapalat" w:hAnsi="GHEA Grapalat"/>
          <w:iCs/>
          <w:sz w:val="24"/>
          <w:szCs w:val="24"/>
        </w:rPr>
        <w:t xml:space="preserve">դատական ակտի կատարումից անգամ քրեական ոչ խիստ սանկցիաների ենթարկվելու գնով։ Այդ իրավիճակում պահանջատիրոջը մնում է միայն դատական ակտի չկատարմամբ պատճառված նյութական վնասի </w:t>
      </w:r>
      <w:r w:rsidRPr="005873EC">
        <w:rPr>
          <w:rFonts w:ascii="GHEA Grapalat" w:hAnsi="GHEA Grapalat"/>
          <w:iCs/>
          <w:sz w:val="24"/>
          <w:szCs w:val="24"/>
        </w:rPr>
        <w:lastRenderedPageBreak/>
        <w:t>հատուցման հնարավորությունը, սակայն նման պահանջների չկատարման դեպքերի մեծամասնությունում դժվար կամ անհնար է որոշել ոչ միայն նյութական վնասի չափը, այլ նաև ինքնին նման վնասի առկայությունը։</w:t>
      </w:r>
    </w:p>
    <w:p w14:paraId="57D45E32" w14:textId="4E94AAC0" w:rsidR="001D6412" w:rsidRPr="005873EC" w:rsidRDefault="003E6664" w:rsidP="009E30E6">
      <w:pPr>
        <w:tabs>
          <w:tab w:val="left" w:pos="993"/>
        </w:tabs>
        <w:spacing w:after="0" w:line="360" w:lineRule="auto"/>
        <w:ind w:firstLine="567"/>
        <w:jc w:val="both"/>
        <w:rPr>
          <w:rFonts w:ascii="GHEA Grapalat" w:hAnsi="GHEA Grapalat"/>
          <w:iCs/>
          <w:sz w:val="24"/>
          <w:szCs w:val="24"/>
        </w:rPr>
      </w:pPr>
      <w:r w:rsidRPr="005873EC">
        <w:rPr>
          <w:rFonts w:ascii="GHEA Grapalat" w:hAnsi="GHEA Grapalat"/>
          <w:iCs/>
          <w:sz w:val="24"/>
          <w:szCs w:val="24"/>
        </w:rPr>
        <w:t>Ն</w:t>
      </w:r>
      <w:r w:rsidR="001D6412" w:rsidRPr="005873EC">
        <w:rPr>
          <w:rFonts w:ascii="GHEA Grapalat" w:hAnsi="GHEA Grapalat"/>
          <w:iCs/>
          <w:sz w:val="24"/>
          <w:szCs w:val="24"/>
        </w:rPr>
        <w:t>ման իրավիճակներում պահանջատիրոջ իրավունքների պաշտպանությանն է ուղղված ֆրանսիական իրավունքում ձևավորված և հետագայում եվրոպական մի շարք պետությունների կողմից փոխառված աստրենտի (astreinte) իսնտիտուտը: Աստրենտը դատարանի կողմից նշանակվող շարունակական տուժանք է ոչ դրամական պահանջի կատարման կետանցի ժամանակահատվածի համար, որը գանձվում է պարտապանից հօգուտ պահանջատիրոջ։ Ընդ որում, աստրենտը կապված չէ նյութական վնասի հետ, իսկ դրա նպատակը պարտապանին պարտավորության կատարմանը հակելն է։</w:t>
      </w:r>
    </w:p>
    <w:p w14:paraId="7C32460E" w14:textId="64E537A6" w:rsidR="00E950BE" w:rsidRPr="005873EC" w:rsidRDefault="001D6412"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iCs/>
          <w:sz w:val="24"/>
          <w:szCs w:val="24"/>
        </w:rPr>
        <w:t>Ոչ դրամական պահանջների կատարման արդյունավետության բարձրացման և նման վարույթներով պահանջատիրոջ իրավունքների պաշտպանության նկատակներից բխում է աստրենտի ինստիտուտը ՀՀ իրավական համակարգում ներդնելու անհրաժեշտությունը։</w:t>
      </w:r>
      <w:r w:rsidR="00605CA8" w:rsidRPr="005873EC">
        <w:rPr>
          <w:rFonts w:ascii="GHEA Grapalat" w:hAnsi="GHEA Grapalat"/>
          <w:sz w:val="24"/>
          <w:szCs w:val="24"/>
        </w:rPr>
        <w:tab/>
      </w:r>
    </w:p>
    <w:p w14:paraId="0C7DCABF" w14:textId="50CA53A3" w:rsidR="00C50799" w:rsidRPr="005873EC" w:rsidRDefault="00C50799" w:rsidP="009E30E6">
      <w:pPr>
        <w:tabs>
          <w:tab w:val="left" w:pos="993"/>
        </w:tabs>
        <w:spacing w:after="0" w:line="360" w:lineRule="auto"/>
        <w:ind w:firstLine="567"/>
        <w:jc w:val="both"/>
        <w:rPr>
          <w:rFonts w:ascii="GHEA Grapalat" w:hAnsi="GHEA Grapalat"/>
          <w:sz w:val="24"/>
          <w:szCs w:val="24"/>
        </w:rPr>
      </w:pPr>
    </w:p>
    <w:p w14:paraId="7CF76B47" w14:textId="561C48C0" w:rsidR="00794AA0" w:rsidRPr="005873EC" w:rsidRDefault="00794AA0"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Գործող օրենսդրության ոչ համակարգված փոփոխություններ և աններդաշնակություններ</w:t>
      </w:r>
    </w:p>
    <w:p w14:paraId="161FC51F" w14:textId="2EF37D18" w:rsidR="00794AA0" w:rsidRPr="005873EC" w:rsidRDefault="00794AA0"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Ինչպես վերն արդեն նշվել է, ԴԱՀԿ մասին օրենքն ընդունվել է շուրջ 25 տարի առաջ, և այս տարիների ընթացքում օրենքում կատարվել են բազմաթիվ փոփոխություններ և լրացումներ, որոնք, սակայն, ոչ համակարգային բնույթ կրելով մի շարք դեպքերում առաջացրել են գործող օրենսդրական կարգավորումների ոչ բավարար հստակություն, առանձին դեպքերում՝ ներքին հակասություններ, թերի կարգավորված հարցեր, ինչը բացասաբար է անդրադառնում ինչպես կատարողական վարույթի արդյունավետության, այնպես էլ կատարողական վարույթի կողմերի իրավունքների</w:t>
      </w:r>
      <w:r w:rsidR="006E7C3D" w:rsidRPr="005873EC">
        <w:rPr>
          <w:rFonts w:ascii="GHEA Grapalat" w:hAnsi="GHEA Grapalat"/>
          <w:sz w:val="24"/>
          <w:szCs w:val="24"/>
        </w:rPr>
        <w:t xml:space="preserve"> վրա: Արդյունքում առաջանում են իրավիճակներ, երբ գործող օրենսդրական կարգավորումը թույլ չի տալիս հարկադիր կատարողին </w:t>
      </w:r>
      <w:r w:rsidR="006E7C3D" w:rsidRPr="005873EC">
        <w:rPr>
          <w:rFonts w:ascii="GHEA Grapalat" w:hAnsi="GHEA Grapalat"/>
          <w:sz w:val="24"/>
          <w:szCs w:val="24"/>
        </w:rPr>
        <w:lastRenderedPageBreak/>
        <w:t xml:space="preserve">կոնկրետ իրավիճակում ընտրել իր իրացման ենթակա լիազորությունը, իսկ կատարողական վարույթի կողմի համար կանխատեսելի չի դարձնում կատարողական կոնկրետ գործողության իրականացումը կամ դրա ընթացքը: </w:t>
      </w:r>
    </w:p>
    <w:p w14:paraId="4E12D2DE" w14:textId="2167DB1D" w:rsidR="006E7C3D" w:rsidRPr="005873EC" w:rsidRDefault="006E7C3D"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ԴԱՀԿ մասին օրենքում առկա են օրենսդրական տեխնիկայի մի շարք խնդիրներ, որոնք իրենց հերթին իրավակիրառ պրակտիկայում դժվարացնում են օրենքի կիրառությունը և լրացուցիչ խնդիրներ են ստեղծում նաև կատարողական վարույթի մասնակիցների համար:</w:t>
      </w:r>
    </w:p>
    <w:p w14:paraId="284DA19B" w14:textId="317B32BF" w:rsidR="006E7C3D" w:rsidRPr="005873EC" w:rsidRDefault="006E7C3D" w:rsidP="009E30E6">
      <w:pPr>
        <w:tabs>
          <w:tab w:val="left" w:pos="993"/>
        </w:tabs>
        <w:spacing w:after="0" w:line="360" w:lineRule="auto"/>
        <w:ind w:firstLine="567"/>
        <w:jc w:val="both"/>
        <w:rPr>
          <w:rFonts w:ascii="GHEA Grapalat" w:hAnsi="GHEA Grapalat"/>
          <w:sz w:val="24"/>
          <w:szCs w:val="24"/>
        </w:rPr>
      </w:pPr>
    </w:p>
    <w:p w14:paraId="5E568D6C" w14:textId="5488D611" w:rsidR="00285C74" w:rsidRPr="005873EC" w:rsidRDefault="00285C74" w:rsidP="009E30E6">
      <w:pPr>
        <w:pStyle w:val="ListParagraph"/>
        <w:numPr>
          <w:ilvl w:val="1"/>
          <w:numId w:val="1"/>
        </w:numPr>
        <w:tabs>
          <w:tab w:val="left" w:pos="993"/>
        </w:tabs>
        <w:spacing w:after="0" w:line="360" w:lineRule="auto"/>
        <w:ind w:left="0" w:firstLine="567"/>
        <w:jc w:val="both"/>
        <w:rPr>
          <w:rFonts w:ascii="GHEA Grapalat" w:hAnsi="GHEA Grapalat"/>
          <w:i/>
          <w:sz w:val="24"/>
          <w:szCs w:val="24"/>
        </w:rPr>
      </w:pPr>
      <w:r w:rsidRPr="005873EC">
        <w:rPr>
          <w:rFonts w:ascii="GHEA Grapalat" w:hAnsi="GHEA Grapalat"/>
          <w:i/>
          <w:sz w:val="24"/>
          <w:szCs w:val="24"/>
        </w:rPr>
        <w:t>Ոլորտային օրենսդրության՝ եվրոպական չափանիշներին համապատասխանության ապահովման և Մարդու իրավունքների եվրոպական դատարանի կողմից արձանագրված խնդիրների հաղթահարման անհրաժեշտություն</w:t>
      </w:r>
    </w:p>
    <w:p w14:paraId="010CB9BD" w14:textId="3347F4DE" w:rsidR="000D438F" w:rsidRPr="005873EC" w:rsidRDefault="000D438F"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Կատարողական վարույթին վերաբերող նոր օրենսդրության և համապարփակ իրավակարգավորումների սահմանումը պայմանավորված է նաև հարկադիր կատարման ոլորտային օրենսդրությունը եվրոպական չափանիշներին համապատասխանեցնելու անհրաժեշտությամբ:</w:t>
      </w:r>
    </w:p>
    <w:p w14:paraId="259B7140" w14:textId="1A37449A" w:rsidR="000D438F" w:rsidRPr="005873EC" w:rsidRDefault="000D438F"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Այսպես, վերջին տարիներին Մարդու իրավունքների եվրոպական դատարանի (այսուհետ՝ ՄԻԵԴ) կողմից Հայաստանի Հանրապետության դեմ կայացված մի քանի վճիռներով արձանագրվել են դատական ակտերի հարկադիր կատարման փուլին առնչվող մի քանի խնդիրներ, որոնցից որոշները մինչ օրս լուծված չեն: Մասնավորապես, Ավաքեմյանն ընդդեմ Հայաստանի </w:t>
      </w:r>
      <w:r w:rsidRPr="005873EC">
        <w:rPr>
          <w:rFonts w:ascii="GHEA Grapalat" w:hAnsi="GHEA Grapalat"/>
          <w:bCs/>
          <w:sz w:val="24"/>
          <w:szCs w:val="24"/>
        </w:rPr>
        <w:t xml:space="preserve">(գանգատ թիվ 39563/09) գործով վճռով ՄԻԵԴ-ն արձանագրել է </w:t>
      </w:r>
      <w:r w:rsidRPr="005873EC">
        <w:rPr>
          <w:rFonts w:ascii="GHEA Grapalat" w:hAnsi="GHEA Grapalat"/>
          <w:sz w:val="24"/>
          <w:szCs w:val="24"/>
        </w:rPr>
        <w:t xml:space="preserve">Կոնվենցիայի 6-րդ հոդվածի 1-ին կետի (դատական պաշտպանության իրավունքի՝ դատարանի վճիռների կատարումը չապահովելու մասով), Կոնվենցիայի թիվ 1 Արձանագրության 1-ին հոդվածի (սեփականության իրավունք) և Կոնվենցիայի 13-րդ հոդվածի (իրավունքի պաշտպանության արդյունավետ միջոցի իրավունք) խախտումներ՝ ի թիվս այլնի, արձանագրելով, որ դիմումատուն չի ունեցել կատարողական վարույթներն </w:t>
      </w:r>
      <w:r w:rsidRPr="005873EC">
        <w:rPr>
          <w:rFonts w:ascii="GHEA Grapalat" w:hAnsi="GHEA Grapalat"/>
          <w:sz w:val="24"/>
          <w:szCs w:val="24"/>
        </w:rPr>
        <w:lastRenderedPageBreak/>
        <w:t>արագացնելու կամ այդ վարույթների ձգձգման հետևանքով առաջացած ցանկացած վնասի մասով փոխհատուցում ստանալու համար իրավական պաշտպանության արդյունավետ միջոց:</w:t>
      </w:r>
    </w:p>
    <w:p w14:paraId="7C51D28A" w14:textId="510B8134" w:rsidR="00826016" w:rsidRPr="005873EC" w:rsidRDefault="00826016"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Նշվածի համատեքստում առկա է Հայաստանի Հանրապետության ներպետական օրենսդրությունը դատական ակտերի կատարմանն առնչվող կարգավորումների մասով ՄԻԵԴ որոշումներով արձանագրված չափանիշներին համապատասխանեցնելու և Ավաքեմյանն ընդդեմ Հայաստանի խումբ գործերով արձանագրված օրենսդրական խնդիրների լուծման անհրաժեշտություն: </w:t>
      </w:r>
    </w:p>
    <w:p w14:paraId="4BDD481F" w14:textId="2A2C1687" w:rsidR="000D438F" w:rsidRPr="005873EC" w:rsidRDefault="00826016" w:rsidP="009E30E6">
      <w:pPr>
        <w:tabs>
          <w:tab w:val="left" w:pos="993"/>
        </w:tabs>
        <w:spacing w:after="0" w:line="360" w:lineRule="auto"/>
        <w:ind w:firstLine="567"/>
        <w:jc w:val="both"/>
        <w:rPr>
          <w:rFonts w:ascii="GHEA Grapalat" w:hAnsi="GHEA Grapalat" w:cs="Arial"/>
        </w:rPr>
      </w:pPr>
      <w:r w:rsidRPr="005873EC">
        <w:rPr>
          <w:rFonts w:ascii="GHEA Grapalat" w:hAnsi="GHEA Grapalat"/>
          <w:sz w:val="24"/>
          <w:szCs w:val="24"/>
        </w:rPr>
        <w:t>Եվրոպայի խորհրդի՝ Հայաստանի համար իրականացվող 2023-2026 թթ</w:t>
      </w:r>
      <w:r w:rsidRPr="005873EC">
        <w:rPr>
          <w:rFonts w:ascii="Cambria Math" w:hAnsi="Cambria Math" w:cs="Cambria Math"/>
          <w:sz w:val="24"/>
          <w:szCs w:val="24"/>
        </w:rPr>
        <w:t>․</w:t>
      </w:r>
      <w:r w:rsidRPr="005873EC">
        <w:rPr>
          <w:rFonts w:ascii="GHEA Grapalat" w:hAnsi="GHEA Grapalat"/>
          <w:sz w:val="24"/>
          <w:szCs w:val="24"/>
        </w:rPr>
        <w:t xml:space="preserve"> գործողությունների ծրագրի շրջանակներում իրականացվող «Աջակցություն Հայաստանում Մարդու իրավունքների եվրոպական դատարանի վճիռների արդյունավետ կատարմանը» ծրագր</w:t>
      </w:r>
      <w:r w:rsidR="0063585E" w:rsidRPr="005873EC">
        <w:rPr>
          <w:rFonts w:ascii="GHEA Grapalat" w:hAnsi="GHEA Grapalat"/>
          <w:sz w:val="24"/>
          <w:szCs w:val="24"/>
        </w:rPr>
        <w:t xml:space="preserve">ի իրականացմանն ուղղված միջոցառումների շրջանակում «Կատարողական վարույթի մասին» օրենքի նախագծի՝ կատարողական վարույթների իրականացման արդյունավետությանը, ՄԻԵԴ վճիռներով արձանագրված վերոնշյալ խախտումների հաղթահարմանն ուղղված և այլ հիմնական կարգավորումները ներկայացվել են Եվրոպայի խորհրդին՝ միջազգային փորձագիտական կարծիքի տրամադրման նպատակով: Սույն թվականի հունիսի 21-ին Արդարադատության նախարարություն է ներկայացվել փորձագիտական կարծիքը, որով, ի թիվս այլնի, արձանագրվել է, որ Նախագծի ներկայացված հատվածները գրեթե ամբողջությամբ համապատասխանում են </w:t>
      </w:r>
      <w:r w:rsidR="009E427F" w:rsidRPr="005873EC">
        <w:rPr>
          <w:rFonts w:ascii="GHEA Grapalat" w:hAnsi="GHEA Grapalat"/>
          <w:sz w:val="24"/>
          <w:szCs w:val="24"/>
        </w:rPr>
        <w:t xml:space="preserve">եվրոպական չափանիշներին, այն է՝ </w:t>
      </w:r>
      <w:r w:rsidR="0042758E" w:rsidRPr="005873EC">
        <w:rPr>
          <w:rFonts w:ascii="GHEA Grapalat" w:hAnsi="GHEA Grapalat" w:cs="Arial"/>
          <w:sz w:val="24"/>
        </w:rPr>
        <w:t xml:space="preserve">Մարդու իրավունքների և հիմնարար ազատությունների պաշտպանության մասին եվրոպական կոնվենցիայի, </w:t>
      </w:r>
      <w:r w:rsidR="009E427F" w:rsidRPr="005873EC">
        <w:rPr>
          <w:rFonts w:ascii="GHEA Grapalat" w:hAnsi="GHEA Grapalat"/>
          <w:sz w:val="24"/>
          <w:szCs w:val="24"/>
        </w:rPr>
        <w:t xml:space="preserve">ՄԻԵԴ-ի նախադեպային իրավունքին, Եվրոպայի խորհրդի վերահսկողական մարմինների և մեխանիզմների պահանջներին, մասնավորապես՝ Եվրոպայի խորհրդի նախարարների կոմիտեի </w:t>
      </w:r>
      <w:r w:rsidR="009E427F" w:rsidRPr="005873EC">
        <w:rPr>
          <w:rFonts w:ascii="GHEA Grapalat" w:hAnsi="GHEA Grapalat" w:cs="Arial"/>
          <w:sz w:val="24"/>
          <w:szCs w:val="24"/>
        </w:rPr>
        <w:t>Rec(2003)17 հանձնարարականի</w:t>
      </w:r>
      <w:r w:rsidR="0099782B" w:rsidRPr="005873EC">
        <w:rPr>
          <w:rFonts w:ascii="GHEA Grapalat" w:hAnsi="GHEA Grapalat" w:cs="Arial"/>
          <w:sz w:val="24"/>
          <w:szCs w:val="24"/>
        </w:rPr>
        <w:t xml:space="preserve"> (այսուհետ՝ Rec(2003)17 հանձնարարական)</w:t>
      </w:r>
      <w:r w:rsidR="009E427F" w:rsidRPr="005873EC">
        <w:rPr>
          <w:rFonts w:ascii="GHEA Grapalat" w:hAnsi="GHEA Grapalat" w:cs="Arial"/>
          <w:sz w:val="24"/>
          <w:szCs w:val="24"/>
        </w:rPr>
        <w:t xml:space="preserve">, Արդարադատության արդյունավետության եվրոպական հանձնաժողովի 2009 թվականի դեկտեմբերի 17-ի՝ հարկադիր կատարման </w:t>
      </w:r>
      <w:r w:rsidR="009E427F" w:rsidRPr="005873EC">
        <w:rPr>
          <w:rFonts w:ascii="GHEA Grapalat" w:hAnsi="GHEA Grapalat" w:cs="Arial"/>
          <w:sz w:val="24"/>
          <w:szCs w:val="24"/>
        </w:rPr>
        <w:lastRenderedPageBreak/>
        <w:t>վերաբերյալ Եվրոպայի խորհրդի հանձնարարականի ավելի լավ կատարման (CEPEJ(2009)11 REV) և նույն հանձնաժողովի՝ Դատական ակտերի կատարման լավագույն պրակտիկայի ուղեցույցի (CEPEJ(2015)10) պահանջներին:</w:t>
      </w:r>
      <w:r w:rsidR="009E427F" w:rsidRPr="005873EC">
        <w:rPr>
          <w:rFonts w:ascii="GHEA Grapalat" w:hAnsi="GHEA Grapalat" w:cs="Arial"/>
        </w:rPr>
        <w:t xml:space="preserve"> </w:t>
      </w:r>
    </w:p>
    <w:p w14:paraId="2277A819" w14:textId="5E442F9E" w:rsidR="00231806" w:rsidRPr="005873EC" w:rsidRDefault="00231806" w:rsidP="009E30E6">
      <w:pPr>
        <w:tabs>
          <w:tab w:val="left" w:pos="993"/>
        </w:tabs>
        <w:spacing w:after="0" w:line="360" w:lineRule="auto"/>
        <w:ind w:firstLine="567"/>
        <w:jc w:val="both"/>
        <w:rPr>
          <w:rFonts w:ascii="GHEA Grapalat" w:hAnsi="GHEA Grapalat" w:cs="Arial"/>
          <w:sz w:val="24"/>
        </w:rPr>
      </w:pPr>
      <w:r w:rsidRPr="005873EC">
        <w:rPr>
          <w:rFonts w:ascii="GHEA Grapalat" w:hAnsi="GHEA Grapalat" w:cs="Arial"/>
          <w:sz w:val="24"/>
        </w:rPr>
        <w:t>Հիշատակված փորձագիտական կարծիքով, մասնավորապես, արձանագրվել է</w:t>
      </w:r>
      <w:r w:rsidR="00052977" w:rsidRPr="005873EC">
        <w:rPr>
          <w:rFonts w:ascii="GHEA Grapalat" w:hAnsi="GHEA Grapalat" w:cs="Arial"/>
          <w:sz w:val="24"/>
        </w:rPr>
        <w:t>, որ</w:t>
      </w:r>
      <w:r w:rsidR="0042758E" w:rsidRPr="005873EC">
        <w:rPr>
          <w:rFonts w:ascii="GHEA Grapalat" w:hAnsi="GHEA Grapalat" w:cs="Arial"/>
          <w:sz w:val="24"/>
        </w:rPr>
        <w:t xml:space="preserve"> </w:t>
      </w:r>
      <w:r w:rsidR="00052977" w:rsidRPr="005873EC">
        <w:rPr>
          <w:rFonts w:ascii="GHEA Grapalat" w:hAnsi="GHEA Grapalat" w:cs="Arial"/>
          <w:sz w:val="24"/>
        </w:rPr>
        <w:t xml:space="preserve">եվրոպական վերոնշյալ </w:t>
      </w:r>
      <w:r w:rsidR="0042758E" w:rsidRPr="005873EC">
        <w:rPr>
          <w:rFonts w:ascii="GHEA Grapalat" w:hAnsi="GHEA Grapalat" w:cs="Arial"/>
          <w:sz w:val="24"/>
        </w:rPr>
        <w:t>փաստաթղթերի</w:t>
      </w:r>
      <w:r w:rsidR="00052977" w:rsidRPr="005873EC">
        <w:rPr>
          <w:rFonts w:ascii="GHEA Grapalat" w:hAnsi="GHEA Grapalat" w:cs="Arial"/>
          <w:sz w:val="24"/>
        </w:rPr>
        <w:t xml:space="preserve"> </w:t>
      </w:r>
      <w:r w:rsidR="0042758E" w:rsidRPr="005873EC">
        <w:rPr>
          <w:rFonts w:ascii="GHEA Grapalat" w:hAnsi="GHEA Grapalat" w:cs="Arial"/>
          <w:sz w:val="24"/>
        </w:rPr>
        <w:t xml:space="preserve">պահանջներին </w:t>
      </w:r>
      <w:r w:rsidR="00052977" w:rsidRPr="005873EC">
        <w:rPr>
          <w:rFonts w:ascii="GHEA Grapalat" w:hAnsi="GHEA Grapalat" w:cs="Arial"/>
          <w:sz w:val="24"/>
        </w:rPr>
        <w:t xml:space="preserve">համապատասխանում են Նախագծի՝ </w:t>
      </w:r>
      <w:r w:rsidR="000352D6" w:rsidRPr="005873EC">
        <w:rPr>
          <w:rFonts w:ascii="GHEA Grapalat" w:hAnsi="GHEA Grapalat" w:cs="Arial"/>
          <w:sz w:val="24"/>
        </w:rPr>
        <w:t>պարտապանի վերաբերյալ տեղեկատվության հավաքագրման (հոդված 48)</w:t>
      </w:r>
      <w:r w:rsidR="00052977" w:rsidRPr="005873EC">
        <w:rPr>
          <w:rFonts w:ascii="GHEA Grapalat" w:hAnsi="GHEA Grapalat" w:cs="Arial"/>
          <w:sz w:val="24"/>
        </w:rPr>
        <w:t xml:space="preserve">, </w:t>
      </w:r>
      <w:r w:rsidR="000352D6" w:rsidRPr="005873EC">
        <w:rPr>
          <w:rFonts w:ascii="GHEA Grapalat" w:hAnsi="GHEA Grapalat"/>
          <w:bCs/>
          <w:sz w:val="24"/>
          <w:szCs w:val="24"/>
        </w:rPr>
        <w:t>պարտապանի անունից և նրա փոխարեն գործելու</w:t>
      </w:r>
      <w:r w:rsidR="000352D6" w:rsidRPr="005873EC">
        <w:rPr>
          <w:rFonts w:ascii="GHEA Grapalat" w:hAnsi="GHEA Grapalat" w:cs="Arial"/>
          <w:sz w:val="24"/>
        </w:rPr>
        <w:t xml:space="preserve"> (հոդված 49)</w:t>
      </w:r>
      <w:r w:rsidR="00052977" w:rsidRPr="005873EC">
        <w:rPr>
          <w:rFonts w:ascii="GHEA Grapalat" w:hAnsi="GHEA Grapalat" w:cs="Arial"/>
          <w:sz w:val="24"/>
        </w:rPr>
        <w:t xml:space="preserve">, </w:t>
      </w:r>
      <w:r w:rsidR="000352D6" w:rsidRPr="005873EC">
        <w:rPr>
          <w:rFonts w:ascii="GHEA Grapalat" w:hAnsi="GHEA Grapalat" w:cs="Arial"/>
          <w:bCs/>
          <w:sz w:val="24"/>
        </w:rPr>
        <w:t xml:space="preserve">պարտապանի կոնտրագենտների և գրանցող մարմինների միջոցով գործողությունների կատարման և արգելքների գործադրման </w:t>
      </w:r>
      <w:r w:rsidR="000352D6" w:rsidRPr="005873EC">
        <w:rPr>
          <w:rFonts w:ascii="GHEA Grapalat" w:hAnsi="GHEA Grapalat" w:cs="Arial"/>
          <w:sz w:val="24"/>
        </w:rPr>
        <w:t xml:space="preserve">(հոդված 50), </w:t>
      </w:r>
      <w:r w:rsidR="000352D6" w:rsidRPr="005873EC">
        <w:rPr>
          <w:rFonts w:ascii="GHEA Grapalat" w:hAnsi="GHEA Grapalat"/>
          <w:bCs/>
          <w:sz w:val="24"/>
          <w:szCs w:val="24"/>
        </w:rPr>
        <w:t>արգելված գործողությունների կատարումը կանխող կամ արձանագրող միջոցների</w:t>
      </w:r>
      <w:r w:rsidR="000352D6" w:rsidRPr="005873EC">
        <w:rPr>
          <w:rFonts w:ascii="GHEA Grapalat" w:hAnsi="GHEA Grapalat" w:cs="Arial"/>
          <w:sz w:val="24"/>
        </w:rPr>
        <w:t xml:space="preserve"> (հոդված 51), </w:t>
      </w:r>
      <w:r w:rsidR="000352D6" w:rsidRPr="005873EC">
        <w:rPr>
          <w:rFonts w:ascii="GHEA Grapalat" w:hAnsi="GHEA Grapalat" w:cs="Arial"/>
          <w:bCs/>
          <w:sz w:val="24"/>
        </w:rPr>
        <w:t xml:space="preserve">կատարողական գործողություններ կատարելու նպատակով բնակարան կամ այլ շինություն մուտք գործելու </w:t>
      </w:r>
      <w:r w:rsidR="000352D6" w:rsidRPr="005873EC">
        <w:rPr>
          <w:rFonts w:ascii="GHEA Grapalat" w:hAnsi="GHEA Grapalat" w:cs="Arial"/>
          <w:sz w:val="24"/>
        </w:rPr>
        <w:t xml:space="preserve">(հոդված 52), </w:t>
      </w:r>
      <w:r w:rsidR="000352D6" w:rsidRPr="005873EC">
        <w:rPr>
          <w:rFonts w:ascii="GHEA Grapalat" w:hAnsi="GHEA Grapalat" w:cs="Arial"/>
          <w:bCs/>
          <w:sz w:val="24"/>
        </w:rPr>
        <w:t>անձի, գույքի և փաստաթղթերի հետախուզման</w:t>
      </w:r>
      <w:r w:rsidR="000352D6" w:rsidRPr="005873EC">
        <w:rPr>
          <w:rFonts w:ascii="GHEA Grapalat" w:hAnsi="GHEA Grapalat" w:cs="Arial"/>
          <w:sz w:val="24"/>
        </w:rPr>
        <w:t xml:space="preserve"> (հոդված 53), </w:t>
      </w:r>
      <w:r w:rsidR="000352D6" w:rsidRPr="005873EC">
        <w:rPr>
          <w:rFonts w:ascii="GHEA Grapalat" w:hAnsi="GHEA Grapalat"/>
        </w:rPr>
        <w:t xml:space="preserve"> </w:t>
      </w:r>
      <w:r w:rsidR="000352D6" w:rsidRPr="005873EC">
        <w:rPr>
          <w:rFonts w:ascii="GHEA Grapalat" w:hAnsi="GHEA Grapalat"/>
          <w:bCs/>
          <w:sz w:val="24"/>
          <w:szCs w:val="24"/>
        </w:rPr>
        <w:t>Հայաստանի Հանրապետության տարածքից հետախուզվող անձի ելքի իրավունքի սահմանափակման</w:t>
      </w:r>
      <w:r w:rsidR="000352D6" w:rsidRPr="005873EC">
        <w:rPr>
          <w:rFonts w:ascii="GHEA Grapalat" w:hAnsi="GHEA Grapalat"/>
          <w:b/>
          <w:bCs/>
          <w:sz w:val="24"/>
          <w:szCs w:val="24"/>
        </w:rPr>
        <w:t xml:space="preserve"> </w:t>
      </w:r>
      <w:r w:rsidR="000352D6" w:rsidRPr="005873EC">
        <w:rPr>
          <w:rFonts w:ascii="GHEA Grapalat" w:hAnsi="GHEA Grapalat" w:cs="Arial"/>
          <w:sz w:val="24"/>
        </w:rPr>
        <w:t xml:space="preserve">(հոդված 54), ֆիզիկական հարկադրանքի կիրառման (հոդված 55), </w:t>
      </w:r>
      <w:r w:rsidR="000352D6" w:rsidRPr="005873EC">
        <w:rPr>
          <w:rFonts w:ascii="GHEA Grapalat" w:hAnsi="GHEA Grapalat" w:cs="Arial"/>
          <w:bCs/>
          <w:sz w:val="24"/>
        </w:rPr>
        <w:t>կատարման հետաձգման, տարաժամկետման, կատարման եղանակ կամ կարգ սահմանելու և փոփոխելու</w:t>
      </w:r>
      <w:r w:rsidR="000352D6" w:rsidRPr="005873EC">
        <w:rPr>
          <w:rFonts w:ascii="GHEA Grapalat" w:hAnsi="GHEA Grapalat" w:cs="Arial"/>
          <w:sz w:val="24"/>
        </w:rPr>
        <w:t xml:space="preserve"> (հոդված 61), </w:t>
      </w:r>
      <w:r w:rsidR="000352D6" w:rsidRPr="005873EC">
        <w:rPr>
          <w:rFonts w:ascii="GHEA Grapalat" w:hAnsi="GHEA Grapalat"/>
          <w:bCs/>
          <w:sz w:val="24"/>
          <w:szCs w:val="24"/>
        </w:rPr>
        <w:t xml:space="preserve">Հայաստանի Հանրապետության և համայնքների նկատմամբ ներկայացված դրամական պահանջների կատարման </w:t>
      </w:r>
      <w:r w:rsidR="000352D6" w:rsidRPr="005873EC">
        <w:rPr>
          <w:rFonts w:ascii="GHEA Grapalat" w:hAnsi="GHEA Grapalat" w:cs="Arial"/>
          <w:sz w:val="24"/>
        </w:rPr>
        <w:t xml:space="preserve">(հոդված 88), </w:t>
      </w:r>
      <w:r w:rsidR="000352D6" w:rsidRPr="005873EC">
        <w:rPr>
          <w:rFonts w:ascii="GHEA Grapalat" w:hAnsi="GHEA Grapalat" w:cs="Arial"/>
          <w:bCs/>
          <w:sz w:val="24"/>
        </w:rPr>
        <w:t>որոշակի գործողություններ կատարելու կամ որոշակի գործողությունների կատարումն արգելելու պահանջների հարկադիր կատարման</w:t>
      </w:r>
      <w:r w:rsidR="000352D6" w:rsidRPr="005873EC">
        <w:rPr>
          <w:rFonts w:ascii="GHEA Grapalat" w:hAnsi="GHEA Grapalat" w:cs="Arial"/>
          <w:b/>
          <w:bCs/>
          <w:sz w:val="24"/>
        </w:rPr>
        <w:t xml:space="preserve"> </w:t>
      </w:r>
      <w:r w:rsidR="000352D6" w:rsidRPr="005873EC">
        <w:rPr>
          <w:rFonts w:ascii="GHEA Grapalat" w:hAnsi="GHEA Grapalat" w:cs="Arial"/>
          <w:sz w:val="24"/>
        </w:rPr>
        <w:t xml:space="preserve"> (հոդված 109), աստրենտի, դրա չափի և հաշվարկի, վերջնական աստրենտ նշանակելու, դրա չափը փոփոխելու և դադարեցնելու (հոդված 123-125) վերաբերյալ նորմերը:</w:t>
      </w:r>
    </w:p>
    <w:p w14:paraId="74192DBA" w14:textId="745A1616" w:rsidR="00682A17" w:rsidRPr="005873EC" w:rsidRDefault="00682A17" w:rsidP="009E30E6">
      <w:pPr>
        <w:tabs>
          <w:tab w:val="left" w:pos="993"/>
        </w:tabs>
        <w:spacing w:after="0" w:line="360" w:lineRule="auto"/>
        <w:ind w:firstLine="567"/>
        <w:jc w:val="both"/>
        <w:rPr>
          <w:rFonts w:ascii="GHEA Grapalat" w:hAnsi="GHEA Grapalat" w:cs="Arial"/>
          <w:sz w:val="24"/>
        </w:rPr>
      </w:pPr>
      <w:r w:rsidRPr="005873EC">
        <w:rPr>
          <w:rFonts w:ascii="GHEA Grapalat" w:hAnsi="GHEA Grapalat" w:cs="Arial"/>
          <w:sz w:val="24"/>
        </w:rPr>
        <w:t xml:space="preserve">Որոշ առաջարկներ են արվել երեխայի տեսակցության և երեխային ծնողի խնամքին հանձնելու, նախնական աստրենտի, կատարողական վարույթի շրջանակում հավաքագրված տեղեկատվությանը հասանելիություն ունեցող սուբյեկտների շրջանակի հստակեցման վերաբերյալ: </w:t>
      </w:r>
    </w:p>
    <w:p w14:paraId="48F366C0" w14:textId="77777777" w:rsidR="00682A17" w:rsidRPr="005873EC" w:rsidRDefault="00682A17" w:rsidP="009E30E6">
      <w:pPr>
        <w:tabs>
          <w:tab w:val="left" w:pos="993"/>
        </w:tabs>
        <w:spacing w:after="0" w:line="360" w:lineRule="auto"/>
        <w:ind w:firstLine="567"/>
        <w:jc w:val="both"/>
        <w:rPr>
          <w:rFonts w:ascii="GHEA Grapalat" w:hAnsi="GHEA Grapalat" w:cs="Arial"/>
          <w:sz w:val="24"/>
        </w:rPr>
      </w:pPr>
      <w:r w:rsidRPr="005873EC">
        <w:rPr>
          <w:rFonts w:ascii="GHEA Grapalat" w:hAnsi="GHEA Grapalat" w:cs="Arial"/>
          <w:sz w:val="24"/>
        </w:rPr>
        <w:lastRenderedPageBreak/>
        <w:t xml:space="preserve">Եվրոպայի խորհրդի փորձագիտական կարծիքի համաձայն. «Նախագծի համապատասխան հոդվածները Հայաստանում առևտրային և քաղաքացիական հարցերով հարկադիր կատարման համակարգի արդյունավետության բարելավման համար մի շարք կոնկրետ պատասխաններ են տալիս, մասնավորապես, պարտապանի վերաբերյալ տեղեկատվության հավաքագրման, պարտապանի անունից և փոխարեն հարկադիր կատարողի գործելու, պարտապանի, նրա գույքի և փաստաթղթերի հետախուզման, պարտապանի՝ Հայաստանի Հանրապետությունից ելքի իրավունքի սահմանափակման, հարկադիր կատարման ենթակա ակտի կատարման հետաձգման, տարաժամկետման, կատարման կարգի և եղանակի փոփոխման, Հայաստանի Հանրապետության և համայնքների դեմ պահանջների կատարման և աստրենտի ինստիտուտի հետ: </w:t>
      </w:r>
    </w:p>
    <w:p w14:paraId="72B58305" w14:textId="77777777" w:rsidR="007360FE" w:rsidRPr="005873EC" w:rsidRDefault="00682A17" w:rsidP="007360FE">
      <w:pPr>
        <w:tabs>
          <w:tab w:val="left" w:pos="993"/>
        </w:tabs>
        <w:spacing w:after="0" w:line="360" w:lineRule="auto"/>
        <w:ind w:firstLine="567"/>
        <w:jc w:val="both"/>
        <w:rPr>
          <w:rFonts w:ascii="GHEA Grapalat" w:hAnsi="GHEA Grapalat" w:cs="Arial"/>
        </w:rPr>
      </w:pPr>
      <w:r w:rsidRPr="005873EC">
        <w:rPr>
          <w:rFonts w:ascii="GHEA Grapalat" w:hAnsi="GHEA Grapalat" w:cs="Arial"/>
          <w:sz w:val="24"/>
        </w:rPr>
        <w:t xml:space="preserve">Այս դրական քայլերը ցույց են Հայաստանի իշխանությունների կամքը և ջանքերը՝ ապահովելու լուծումներ (այդ թվում՝ նորարարական լուծումներ)՝ Մարդու իրավունքների և հիմնարար ազատությունների պաշտպանության մասին եվրոպական կոնվենցիային, </w:t>
      </w:r>
      <w:r w:rsidR="00017CEE" w:rsidRPr="005873EC">
        <w:rPr>
          <w:rFonts w:ascii="GHEA Grapalat" w:hAnsi="GHEA Grapalat" w:cs="Arial"/>
          <w:sz w:val="24"/>
          <w:szCs w:val="24"/>
        </w:rPr>
        <w:t>Rec(2003)17 հանձնարարականի և Արդարադատության արդյունավետության եվրոպական հանձնաժողովի համապատասխան ուղեցույցներին ավելի բարձր համապատասխանություն ապահովելու համար»:</w:t>
      </w:r>
    </w:p>
    <w:p w14:paraId="2A0FE47A" w14:textId="7B14327B" w:rsidR="004956D4" w:rsidRPr="006C3B4B" w:rsidRDefault="00D54034" w:rsidP="00D54034">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Եվրոպայի խորհրդի՝ Հայաստանի համար իրականացվող 2023-2026 թթ</w:t>
      </w:r>
      <w:r w:rsidRPr="005873EC">
        <w:rPr>
          <w:rFonts w:ascii="Cambria Math" w:hAnsi="Cambria Math" w:cs="Cambria Math"/>
          <w:sz w:val="24"/>
          <w:szCs w:val="24"/>
        </w:rPr>
        <w:t>․</w:t>
      </w:r>
      <w:r w:rsidRPr="005873EC">
        <w:rPr>
          <w:rFonts w:ascii="GHEA Grapalat" w:hAnsi="GHEA Grapalat"/>
          <w:sz w:val="24"/>
          <w:szCs w:val="24"/>
        </w:rPr>
        <w:t xml:space="preserve"> գործողությունների ծրագրի շրջանակներում իրականացվող «Աջակցություն Հայաստանում Մարդու իրավունքների եվրոպական դատարանի վճիռների արդյունավետ կատարմանը» ծրագրի իրականացմանն ուղղված միջոցառումների շրջանակում </w:t>
      </w:r>
      <w:r w:rsidR="007360FE" w:rsidRPr="005873EC">
        <w:rPr>
          <w:rFonts w:ascii="GHEA Grapalat" w:hAnsi="GHEA Grapalat"/>
          <w:sz w:val="24"/>
          <w:szCs w:val="24"/>
        </w:rPr>
        <w:t xml:space="preserve">Նախագծի վերաբերյալ ներկայացվել է նաև Եվրոպայի խորհրդի միջազգային երկրորդ փորձագիտական կարծիքը՝ </w:t>
      </w:r>
      <w:r w:rsidR="00DB1481" w:rsidRPr="005873EC">
        <w:rPr>
          <w:rFonts w:ascii="GHEA Grapalat" w:hAnsi="GHEA Grapalat"/>
          <w:sz w:val="24"/>
          <w:szCs w:val="24"/>
        </w:rPr>
        <w:t xml:space="preserve">հարկադիր կատարողին </w:t>
      </w:r>
      <w:r w:rsidR="007360FE" w:rsidRPr="005873EC">
        <w:rPr>
          <w:rFonts w:ascii="GHEA Grapalat" w:hAnsi="GHEA Grapalat"/>
          <w:sz w:val="24"/>
          <w:szCs w:val="24"/>
        </w:rPr>
        <w:t>հարկադիր կատարման ենթակա ակտի կատարման կարգի կամ եղանակի փոփոխման</w:t>
      </w:r>
      <w:r w:rsidR="005A79E7" w:rsidRPr="005873EC">
        <w:rPr>
          <w:rFonts w:ascii="GHEA Grapalat" w:hAnsi="GHEA Grapalat"/>
          <w:sz w:val="24"/>
          <w:szCs w:val="24"/>
        </w:rPr>
        <w:t xml:space="preserve"> պահանջո</w:t>
      </w:r>
      <w:r w:rsidR="00DB1481" w:rsidRPr="005873EC">
        <w:rPr>
          <w:rFonts w:ascii="GHEA Grapalat" w:hAnsi="GHEA Grapalat"/>
          <w:sz w:val="24"/>
          <w:szCs w:val="24"/>
        </w:rPr>
        <w:t>վ</w:t>
      </w:r>
      <w:r w:rsidR="005A79E7" w:rsidRPr="005873EC">
        <w:rPr>
          <w:rFonts w:ascii="GHEA Grapalat" w:hAnsi="GHEA Grapalat"/>
          <w:sz w:val="24"/>
          <w:szCs w:val="24"/>
        </w:rPr>
        <w:t xml:space="preserve"> դատարան դիմելու </w:t>
      </w:r>
      <w:r w:rsidRPr="005873EC">
        <w:rPr>
          <w:rFonts w:ascii="GHEA Grapalat" w:hAnsi="GHEA Grapalat"/>
          <w:sz w:val="24"/>
          <w:szCs w:val="24"/>
        </w:rPr>
        <w:t>լիազորություն</w:t>
      </w:r>
      <w:r w:rsidR="005A79E7" w:rsidRPr="005873EC">
        <w:rPr>
          <w:rFonts w:ascii="GHEA Grapalat" w:hAnsi="GHEA Grapalat"/>
          <w:sz w:val="24"/>
          <w:szCs w:val="24"/>
        </w:rPr>
        <w:t xml:space="preserve"> </w:t>
      </w:r>
      <w:r w:rsidR="00DB1481" w:rsidRPr="005873EC">
        <w:rPr>
          <w:rFonts w:ascii="GHEA Grapalat" w:hAnsi="GHEA Grapalat"/>
          <w:sz w:val="24"/>
          <w:szCs w:val="24"/>
        </w:rPr>
        <w:t>վերապահելու</w:t>
      </w:r>
      <w:r w:rsidRPr="005873EC">
        <w:rPr>
          <w:rFonts w:ascii="GHEA Grapalat" w:hAnsi="GHEA Grapalat"/>
          <w:sz w:val="24"/>
          <w:szCs w:val="24"/>
        </w:rPr>
        <w:t xml:space="preserve"> կամ այդ իրավունքով միայն կատարողական վարույթի կողմերին օժտելու վերաբերյալ։ 2023 </w:t>
      </w:r>
      <w:r w:rsidRPr="005873EC">
        <w:rPr>
          <w:rFonts w:ascii="GHEA Grapalat" w:hAnsi="GHEA Grapalat"/>
          <w:sz w:val="24"/>
          <w:szCs w:val="24"/>
        </w:rPr>
        <w:lastRenderedPageBreak/>
        <w:t>թվականի նոյեմբերի 14-ին ստացվել է Նախագծի վերաբերյալ երկրորդ միջազգային փորձագիտական կարծիքը, որով, ընդհանուր առմամբ, արձանագրվել է հետևյալը</w:t>
      </w:r>
      <w:r w:rsidRPr="005873EC">
        <w:rPr>
          <w:rFonts w:ascii="Cambria Math" w:hAnsi="Cambria Math" w:cs="Cambria Math"/>
          <w:sz w:val="24"/>
          <w:szCs w:val="24"/>
        </w:rPr>
        <w:t>․</w:t>
      </w:r>
      <w:r w:rsidRPr="005873EC">
        <w:rPr>
          <w:rFonts w:ascii="GHEA Grapalat" w:hAnsi="GHEA Grapalat"/>
          <w:sz w:val="24"/>
          <w:szCs w:val="24"/>
        </w:rPr>
        <w:t xml:space="preserve"> «Ընդհանուր առմամբ՝ պահանջատիրոջ պատասխանատվությունն է՝ օգտագործե</w:t>
      </w:r>
      <w:r w:rsidR="006617CF" w:rsidRPr="005873EC">
        <w:rPr>
          <w:rFonts w:ascii="GHEA Grapalat" w:hAnsi="GHEA Grapalat"/>
          <w:sz w:val="24"/>
          <w:szCs w:val="24"/>
        </w:rPr>
        <w:t xml:space="preserve">լ այն միջոցները, որոնք իր համար հասանելի են </w:t>
      </w:r>
      <w:r w:rsidR="00715CB2" w:rsidRPr="005873EC">
        <w:rPr>
          <w:rFonts w:ascii="GHEA Grapalat" w:hAnsi="GHEA Grapalat"/>
          <w:sz w:val="24"/>
          <w:szCs w:val="24"/>
        </w:rPr>
        <w:t xml:space="preserve">ազգային օրենսդրությամբ </w:t>
      </w:r>
      <w:r w:rsidRPr="005873EC">
        <w:rPr>
          <w:rFonts w:ascii="GHEA Grapalat" w:hAnsi="GHEA Grapalat"/>
          <w:sz w:val="24"/>
          <w:szCs w:val="24"/>
        </w:rPr>
        <w:t>(</w:t>
      </w:r>
      <w:r w:rsidR="002D333A">
        <w:rPr>
          <w:rFonts w:ascii="GHEA Grapalat" w:hAnsi="GHEA Grapalat"/>
          <w:sz w:val="24"/>
          <w:szCs w:val="24"/>
        </w:rPr>
        <w:t>Կիպրովան ընդդեմ Չեխիայի Հանրապետության գործով ՄԻԵԴ վճիռ</w:t>
      </w:r>
      <w:r w:rsidRPr="005873EC">
        <w:rPr>
          <w:rFonts w:ascii="GHEA Grapalat" w:hAnsi="GHEA Grapalat"/>
          <w:sz w:val="24"/>
          <w:szCs w:val="24"/>
        </w:rPr>
        <w:t>,</w:t>
      </w:r>
      <w:r w:rsidR="002D333A">
        <w:rPr>
          <w:rFonts w:ascii="GHEA Grapalat" w:hAnsi="GHEA Grapalat"/>
          <w:sz w:val="24"/>
          <w:szCs w:val="24"/>
        </w:rPr>
        <w:t xml:space="preserve"> գանգատ</w:t>
      </w:r>
      <w:r w:rsidRPr="005873EC">
        <w:rPr>
          <w:rFonts w:ascii="GHEA Grapalat" w:hAnsi="GHEA Grapalat"/>
          <w:sz w:val="24"/>
          <w:szCs w:val="24"/>
        </w:rPr>
        <w:t xml:space="preserve"> no. 33273/03, 2005</w:t>
      </w:r>
      <w:r w:rsidR="002D333A">
        <w:rPr>
          <w:rFonts w:ascii="GHEA Grapalat" w:hAnsi="GHEA Grapalat"/>
          <w:sz w:val="24"/>
          <w:szCs w:val="24"/>
        </w:rPr>
        <w:t xml:space="preserve"> թվականի մարտի 22</w:t>
      </w:r>
      <w:r w:rsidRPr="005873EC">
        <w:rPr>
          <w:rFonts w:ascii="GHEA Grapalat" w:hAnsi="GHEA Grapalat"/>
          <w:sz w:val="24"/>
          <w:szCs w:val="24"/>
        </w:rPr>
        <w:t>)</w:t>
      </w:r>
      <w:r w:rsidR="00715CB2" w:rsidRPr="005873EC">
        <w:rPr>
          <w:rFonts w:ascii="GHEA Grapalat" w:hAnsi="GHEA Grapalat"/>
          <w:sz w:val="24"/>
          <w:szCs w:val="24"/>
        </w:rPr>
        <w:t xml:space="preserve">։ Մյուս կողմից՝ հանրային իշխանություն իրականացնելու, դրա կենտրոնացման իր կարողությամբ </w:t>
      </w:r>
      <w:r w:rsidRPr="005873EC">
        <w:rPr>
          <w:rFonts w:ascii="GHEA Grapalat" w:hAnsi="GHEA Grapalat"/>
          <w:sz w:val="24"/>
          <w:szCs w:val="24"/>
        </w:rPr>
        <w:t xml:space="preserve"> </w:t>
      </w:r>
      <w:r w:rsidR="002D333A">
        <w:rPr>
          <w:rFonts w:ascii="GHEA Grapalat" w:hAnsi="GHEA Grapalat"/>
          <w:sz w:val="24"/>
          <w:szCs w:val="24"/>
        </w:rPr>
        <w:t>պետությունը պարտավոր է անհրաժեշտ հոգածություն դրսևորել և աջակցել պահանջատիրոջը՝ իր իրավունքների իրականացման հարցում</w:t>
      </w:r>
      <w:r w:rsidR="009A339E">
        <w:rPr>
          <w:rFonts w:ascii="GHEA Grapalat" w:hAnsi="GHEA Grapalat"/>
          <w:sz w:val="24"/>
          <w:szCs w:val="24"/>
        </w:rPr>
        <w:t xml:space="preserve"> </w:t>
      </w:r>
      <w:r w:rsidRPr="005873EC">
        <w:rPr>
          <w:rFonts w:ascii="GHEA Grapalat" w:hAnsi="GHEA Grapalat"/>
          <w:sz w:val="24"/>
          <w:szCs w:val="24"/>
        </w:rPr>
        <w:t>(</w:t>
      </w:r>
      <w:r w:rsidR="002D333A">
        <w:rPr>
          <w:rFonts w:ascii="GHEA Grapalat" w:hAnsi="GHEA Grapalat"/>
          <w:sz w:val="24"/>
          <w:szCs w:val="24"/>
        </w:rPr>
        <w:t>Ֆոցիակն ընդդեմ Ռումինիայի գործով ՄԻԵԴ վճիռ</w:t>
      </w:r>
      <w:r w:rsidRPr="005873EC">
        <w:rPr>
          <w:rFonts w:ascii="GHEA Grapalat" w:hAnsi="GHEA Grapalat"/>
          <w:sz w:val="24"/>
          <w:szCs w:val="24"/>
        </w:rPr>
        <w:t xml:space="preserve">, No 2577/02, § 70, 3 </w:t>
      </w:r>
      <w:r w:rsidR="002D333A">
        <w:rPr>
          <w:rFonts w:ascii="GHEA Grapalat" w:hAnsi="GHEA Grapalat"/>
          <w:sz w:val="24"/>
          <w:szCs w:val="24"/>
        </w:rPr>
        <w:t>փետրվարի,</w:t>
      </w:r>
      <w:r w:rsidRPr="005873EC">
        <w:rPr>
          <w:rFonts w:ascii="GHEA Grapalat" w:hAnsi="GHEA Grapalat"/>
          <w:sz w:val="24"/>
          <w:szCs w:val="24"/>
        </w:rPr>
        <w:t xml:space="preserve"> 2005</w:t>
      </w:r>
      <w:r w:rsidR="002D333A">
        <w:rPr>
          <w:rFonts w:ascii="GHEA Grapalat" w:hAnsi="GHEA Grapalat"/>
          <w:sz w:val="24"/>
          <w:szCs w:val="24"/>
        </w:rPr>
        <w:t>թ.):</w:t>
      </w:r>
      <w:r w:rsidRPr="005873EC">
        <w:rPr>
          <w:rFonts w:ascii="GHEA Grapalat" w:hAnsi="GHEA Grapalat"/>
          <w:sz w:val="24"/>
          <w:szCs w:val="24"/>
        </w:rPr>
        <w:t xml:space="preserve"> </w:t>
      </w:r>
      <w:r w:rsidR="009A339E">
        <w:rPr>
          <w:rFonts w:ascii="GHEA Grapalat" w:hAnsi="GHEA Grapalat"/>
          <w:sz w:val="24"/>
          <w:szCs w:val="24"/>
        </w:rPr>
        <w:t xml:space="preserve">Պետությունները, այսպիսով, պետք է պատասխանատվություն կրեն </w:t>
      </w:r>
      <w:r w:rsidR="00CF7141">
        <w:rPr>
          <w:rFonts w:ascii="GHEA Grapalat" w:hAnsi="GHEA Grapalat"/>
          <w:sz w:val="24"/>
          <w:szCs w:val="24"/>
        </w:rPr>
        <w:t xml:space="preserve">անհրաժեշտ հոգածություն չցուցաբերելու դեպքում: Անհրաժեշտ հոգածություն ցուցաբերելու այս պարտականությունը երկու բան է ենթադրում: Նախ այն, որ </w:t>
      </w:r>
      <w:r w:rsidR="0085440B">
        <w:rPr>
          <w:rFonts w:ascii="GHEA Grapalat" w:hAnsi="GHEA Grapalat"/>
          <w:sz w:val="24"/>
          <w:szCs w:val="24"/>
        </w:rPr>
        <w:t xml:space="preserve">պահանջատիրոջն աջակցություն ցուցաբերելու շրջանակում հարկադիր կատարողին կարող է տրվել </w:t>
      </w:r>
      <w:r w:rsidR="00E407A5">
        <w:rPr>
          <w:rFonts w:ascii="GHEA Grapalat" w:hAnsi="GHEA Grapalat"/>
          <w:sz w:val="24"/>
          <w:szCs w:val="24"/>
        </w:rPr>
        <w:t xml:space="preserve">կատարման անհնարինության որոշ դեպքերում հարկադիր կատարման ենթակա ակտի կատարման կարգը և եղանակը փոխելու պահանջով դատարան դիմելու լիազորություն: Երկրորդ, այն դեպքում, երբ օրենքն ամրագրում է, որ դատարան դիմելը պահանջատիրոջ իրավունքն է, վերջինիս՝ այդ իրավունքից հրաժարվելու դեպքում </w:t>
      </w:r>
      <w:r w:rsidR="004956D4">
        <w:rPr>
          <w:rFonts w:ascii="GHEA Grapalat" w:hAnsi="GHEA Grapalat"/>
          <w:sz w:val="24"/>
          <w:szCs w:val="24"/>
        </w:rPr>
        <w:t>պետությունը չպետք է պատասխանատվություն կրի:</w:t>
      </w:r>
      <w:r w:rsidR="00D379D3">
        <w:rPr>
          <w:rFonts w:ascii="GHEA Grapalat" w:hAnsi="GHEA Grapalat"/>
          <w:sz w:val="24"/>
          <w:szCs w:val="24"/>
        </w:rPr>
        <w:t xml:space="preserve"> </w:t>
      </w:r>
    </w:p>
    <w:p w14:paraId="13A3D719" w14:textId="32DF7759" w:rsidR="006E7C3D" w:rsidRPr="005873EC" w:rsidRDefault="006E7C3D"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Այսպիսով, վերոգրյալի հիման վրա ակնհայտ է, որ առկա է «Կատարողական վարույթի մասին» նոր օրենքի և դրանից բխող այլ օրենքների ընդունման, այդպիսով՝ կատարողական վարույթի միասնական և համապարփակ կարգավորումների սահմանման, կատարողական վարույթի սուբյեկտների և նրանց կարգավիճակի հստակեցման, կատարողական ծախսերի հաշվարկման տարբերակված դրսևորումների ներդրման, կատարողական գործողությունների կատարման ժամկետները կրճատող գործիքակազմի ներդրման, կատարողական վարույթի կարճման, կասեցման և ավարտի հիմքերի և դրանց իրավական </w:t>
      </w:r>
      <w:r w:rsidRPr="005873EC">
        <w:rPr>
          <w:rFonts w:ascii="GHEA Grapalat" w:hAnsi="GHEA Grapalat"/>
          <w:sz w:val="24"/>
          <w:szCs w:val="24"/>
        </w:rPr>
        <w:lastRenderedPageBreak/>
        <w:t>հետևանքների հստակեցման, առանձին խումբ կատարողական վարույթների կատարման առանձնահատկությունների սահմանման, ոչ դրամական պահանջների հարկադիր կատարման միջոցների և պարտավորության կատարումը խթանող գործիքների, կատարողական վարույթում հարկադրանքի նոր «փափուկ» մեթոդների ներդրման անհրաժեշտություն:</w:t>
      </w:r>
    </w:p>
    <w:p w14:paraId="41F26D32" w14:textId="43930F68" w:rsidR="003B4192" w:rsidRPr="005873EC" w:rsidRDefault="003B4192"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Միաժամանակ, «Կատարողական վարույթի մասին» նոր օրենքի մշակումը ենթադրում է նաև մի շարք այլ օրենքներում փոփոխություններ և լրացումներ կատարելու անհրաժեշտություն՝ ապահովելու նախագծի ընդունման դեպքում այլ օրենքներում կատարողական վարույթին առնչվող կարգավորումների համապատասխանությունը նոր օրենսդրությանը:</w:t>
      </w:r>
    </w:p>
    <w:p w14:paraId="002C8EF4" w14:textId="636D5243" w:rsidR="007608B1" w:rsidRPr="005873EC" w:rsidRDefault="007608B1"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 xml:space="preserve">Վերոգրյալի հիման վրա առկա է «Կատարողական վարույթի մասին» նոր օրենքի ընդունման և «Վարչարարության հիմունքների և վարչական վարույթի մասին», «Պետական տուրքի մասին» օրենքներում, Քրեակատարողական օրենսգրքում, «Տնտեսական մրցակցության պաշտպանության մասին», «Քաղաքաշինության մասին», «Հանրային ծառայությունները կարգավորող մարմնի մասին», «Նոտարիատի մասին» օրենքներում, Քաղաքացիական օրենսգրքում, </w:t>
      </w:r>
      <w:r w:rsidRPr="005873EC">
        <w:rPr>
          <w:rFonts w:ascii="GHEA Grapalat" w:eastAsia="Times New Roman" w:hAnsi="GHEA Grapalat" w:cs="Times New Roman"/>
          <w:bCs/>
          <w:color w:val="000000"/>
          <w:sz w:val="24"/>
          <w:szCs w:val="24"/>
        </w:rPr>
        <w:t xml:space="preserve">«Ներդրումային ֆոնդերի մասին», «Սահմանափակ պատասխանատվությամբ ընկերությունների մասին» օրենքներում, Քրեական դատավարության օրենսգրքում, Վարչական իրավախախտումների վերաբերյալ օրենսգրքում, «Սնանկության մասին» օրենքում, Քաղաքացիական դատավարության օրենսգրքում, Վարչական դատավարության օրենսգրքում, Ընտանեկան օրենսգրքում, </w:t>
      </w:r>
      <w:r w:rsidRPr="005873EC">
        <w:rPr>
          <w:rFonts w:ascii="GHEA Grapalat" w:hAnsi="GHEA Grapalat"/>
          <w:color w:val="000000"/>
          <w:sz w:val="24"/>
          <w:szCs w:val="24"/>
          <w:shd w:val="clear" w:color="auto" w:fill="FFFFFF"/>
        </w:rPr>
        <w:t>«</w:t>
      </w:r>
      <w:r w:rsidRPr="005873EC">
        <w:rPr>
          <w:rFonts w:ascii="GHEA Grapalat" w:hAnsi="GHEA Grapalat"/>
          <w:bCs/>
          <w:color w:val="000000"/>
          <w:sz w:val="24"/>
          <w:szCs w:val="24"/>
          <w:shd w:val="clear" w:color="auto" w:fill="FFFFFF"/>
        </w:rPr>
        <w:t>Ապօրինի ծագում</w:t>
      </w:r>
      <w:r w:rsidRPr="005873EC">
        <w:rPr>
          <w:rFonts w:ascii="GHEA Grapalat" w:hAnsi="GHEA Grapalat" w:cs="Calibri"/>
          <w:bCs/>
          <w:color w:val="000000"/>
          <w:sz w:val="24"/>
          <w:szCs w:val="24"/>
          <w:shd w:val="clear" w:color="auto" w:fill="FFFFFF"/>
        </w:rPr>
        <w:t xml:space="preserve"> </w:t>
      </w:r>
      <w:r w:rsidRPr="005873EC">
        <w:rPr>
          <w:rFonts w:ascii="GHEA Grapalat" w:hAnsi="GHEA Grapalat"/>
          <w:bCs/>
          <w:color w:val="000000"/>
          <w:sz w:val="24"/>
          <w:szCs w:val="24"/>
          <w:shd w:val="clear" w:color="auto" w:fill="FFFFFF"/>
        </w:rPr>
        <w:t>ունեցող գույքի բռնագանձման</w:t>
      </w:r>
      <w:r w:rsidRPr="005873EC">
        <w:rPr>
          <w:rFonts w:ascii="GHEA Grapalat" w:hAnsi="GHEA Grapalat" w:cs="Calibri"/>
          <w:bCs/>
          <w:color w:val="000000"/>
          <w:sz w:val="24"/>
          <w:szCs w:val="24"/>
          <w:shd w:val="clear" w:color="auto" w:fill="FFFFFF"/>
        </w:rPr>
        <w:t xml:space="preserve"> </w:t>
      </w:r>
      <w:r w:rsidRPr="005873EC">
        <w:rPr>
          <w:rFonts w:ascii="GHEA Grapalat" w:hAnsi="GHEA Grapalat"/>
          <w:bCs/>
          <w:color w:val="000000"/>
          <w:sz w:val="24"/>
          <w:szCs w:val="24"/>
          <w:shd w:val="clear" w:color="auto" w:fill="FFFFFF"/>
        </w:rPr>
        <w:t>մասին</w:t>
      </w:r>
      <w:r w:rsidRPr="005873EC">
        <w:rPr>
          <w:rFonts w:ascii="GHEA Grapalat" w:hAnsi="GHEA Grapalat"/>
          <w:color w:val="000000"/>
          <w:sz w:val="24"/>
          <w:szCs w:val="24"/>
          <w:shd w:val="clear" w:color="auto" w:fill="FFFFFF"/>
        </w:rPr>
        <w:t xml:space="preserve">», </w:t>
      </w:r>
      <w:r w:rsidRPr="005873EC">
        <w:rPr>
          <w:rFonts w:ascii="GHEA Grapalat" w:hAnsi="GHEA Grapalat"/>
          <w:b/>
          <w:color w:val="000000"/>
          <w:sz w:val="24"/>
          <w:szCs w:val="24"/>
          <w:shd w:val="clear" w:color="auto" w:fill="FFFFFF"/>
        </w:rPr>
        <w:t>«</w:t>
      </w:r>
      <w:r w:rsidRPr="005873EC">
        <w:rPr>
          <w:rFonts w:ascii="GHEA Grapalat" w:hAnsi="GHEA Grapalat"/>
          <w:bCs/>
          <w:color w:val="000000"/>
          <w:sz w:val="24"/>
          <w:szCs w:val="24"/>
          <w:shd w:val="clear" w:color="auto" w:fill="FFFFFF"/>
        </w:rPr>
        <w:t>Գույքի նկատմամբ իրավունքների պետական գրանցման մասին</w:t>
      </w:r>
      <w:r w:rsidRPr="005873EC">
        <w:rPr>
          <w:rFonts w:ascii="GHEA Grapalat" w:hAnsi="GHEA Grapalat"/>
          <w:b/>
          <w:color w:val="000000"/>
          <w:sz w:val="24"/>
          <w:szCs w:val="24"/>
          <w:shd w:val="clear" w:color="auto" w:fill="FFFFFF"/>
        </w:rPr>
        <w:t xml:space="preserve">», </w:t>
      </w:r>
      <w:r w:rsidRPr="005873EC">
        <w:rPr>
          <w:rFonts w:ascii="GHEA Grapalat" w:hAnsi="GHEA Grapalat"/>
          <w:color w:val="000000"/>
          <w:sz w:val="24"/>
          <w:szCs w:val="24"/>
          <w:shd w:val="clear" w:color="auto" w:fill="FFFFFF"/>
        </w:rPr>
        <w:t>«Ի</w:t>
      </w:r>
      <w:r w:rsidRPr="005873EC">
        <w:rPr>
          <w:rFonts w:ascii="GHEA Grapalat" w:hAnsi="GHEA Grapalat"/>
          <w:bCs/>
          <w:color w:val="000000"/>
          <w:sz w:val="24"/>
          <w:szCs w:val="24"/>
          <w:shd w:val="clear" w:color="auto" w:fill="FFFFFF"/>
        </w:rPr>
        <w:t>րավաբանական անձանց պետական գրանցման, իրավաբանական անձանց առանձնացված ստորաբաժանումների, հիմնարկների և անհատ ձեռնարկատերերի պետական հաշվառման մասին</w:t>
      </w:r>
      <w:r w:rsidRPr="005873EC">
        <w:rPr>
          <w:rFonts w:ascii="GHEA Grapalat" w:hAnsi="GHEA Grapalat"/>
          <w:color w:val="000000"/>
          <w:sz w:val="24"/>
          <w:szCs w:val="24"/>
          <w:shd w:val="clear" w:color="auto" w:fill="FFFFFF"/>
        </w:rPr>
        <w:t xml:space="preserve">», </w:t>
      </w:r>
      <w:r w:rsidRPr="005873EC">
        <w:rPr>
          <w:rFonts w:ascii="GHEA Grapalat" w:hAnsi="GHEA Grapalat"/>
          <w:b/>
          <w:color w:val="000000"/>
          <w:sz w:val="24"/>
          <w:szCs w:val="24"/>
          <w:shd w:val="clear" w:color="auto" w:fill="FFFFFF"/>
        </w:rPr>
        <w:t>«</w:t>
      </w:r>
      <w:r w:rsidRPr="005873EC">
        <w:rPr>
          <w:rFonts w:ascii="GHEA Grapalat" w:hAnsi="GHEA Grapalat"/>
          <w:bCs/>
          <w:color w:val="000000"/>
          <w:sz w:val="24"/>
          <w:szCs w:val="24"/>
          <w:shd w:val="clear" w:color="auto" w:fill="FFFFFF"/>
        </w:rPr>
        <w:t>Հրապարակային սակարկությունների մասին</w:t>
      </w:r>
      <w:r w:rsidRPr="005873EC">
        <w:rPr>
          <w:rFonts w:ascii="GHEA Grapalat" w:hAnsi="GHEA Grapalat"/>
          <w:color w:val="000000"/>
          <w:sz w:val="24"/>
          <w:szCs w:val="24"/>
          <w:shd w:val="clear" w:color="auto" w:fill="FFFFFF"/>
        </w:rPr>
        <w:t>», «</w:t>
      </w:r>
      <w:r w:rsidRPr="005873EC">
        <w:rPr>
          <w:rFonts w:ascii="GHEA Grapalat" w:hAnsi="GHEA Grapalat"/>
          <w:bCs/>
          <w:color w:val="000000"/>
          <w:sz w:val="24"/>
          <w:szCs w:val="24"/>
          <w:shd w:val="clear" w:color="auto" w:fill="FFFFFF"/>
        </w:rPr>
        <w:t>Ֆինանսական համակարգի հաշտարարի մասին</w:t>
      </w:r>
      <w:r w:rsidRPr="005873EC">
        <w:rPr>
          <w:rFonts w:ascii="GHEA Grapalat" w:hAnsi="GHEA Grapalat"/>
          <w:color w:val="000000"/>
          <w:sz w:val="24"/>
          <w:szCs w:val="24"/>
          <w:shd w:val="clear" w:color="auto" w:fill="FFFFFF"/>
        </w:rPr>
        <w:t xml:space="preserve">», </w:t>
      </w:r>
      <w:r w:rsidRPr="005873EC">
        <w:rPr>
          <w:rFonts w:ascii="GHEA Grapalat" w:hAnsi="GHEA Grapalat"/>
          <w:b/>
          <w:color w:val="000000"/>
          <w:sz w:val="24"/>
          <w:szCs w:val="24"/>
          <w:shd w:val="clear" w:color="auto" w:fill="FFFFFF"/>
        </w:rPr>
        <w:t>«</w:t>
      </w:r>
      <w:r w:rsidRPr="005873EC">
        <w:rPr>
          <w:rFonts w:ascii="GHEA Grapalat" w:hAnsi="GHEA Grapalat"/>
          <w:bCs/>
          <w:color w:val="000000"/>
          <w:sz w:val="24"/>
          <w:szCs w:val="24"/>
          <w:shd w:val="clear" w:color="auto" w:fill="FFFFFF"/>
        </w:rPr>
        <w:t>Հայաստանի Հանրապետության բյուջետային համակարգի մասին</w:t>
      </w:r>
      <w:r w:rsidRPr="005873EC">
        <w:rPr>
          <w:rFonts w:ascii="GHEA Grapalat" w:hAnsi="GHEA Grapalat"/>
          <w:b/>
          <w:color w:val="000000"/>
          <w:sz w:val="24"/>
          <w:szCs w:val="24"/>
          <w:shd w:val="clear" w:color="auto" w:fill="FFFFFF"/>
        </w:rPr>
        <w:t xml:space="preserve">», </w:t>
      </w:r>
      <w:r w:rsidRPr="005873EC">
        <w:rPr>
          <w:rFonts w:ascii="GHEA Grapalat" w:hAnsi="GHEA Grapalat"/>
          <w:color w:val="000000"/>
          <w:sz w:val="24"/>
          <w:szCs w:val="24"/>
          <w:shd w:val="clear" w:color="auto" w:fill="FFFFFF"/>
        </w:rPr>
        <w:t xml:space="preserve">«Առևտրային </w:t>
      </w:r>
      <w:r w:rsidRPr="005873EC">
        <w:rPr>
          <w:rFonts w:ascii="GHEA Grapalat" w:hAnsi="GHEA Grapalat"/>
          <w:color w:val="000000"/>
          <w:sz w:val="24"/>
          <w:szCs w:val="24"/>
          <w:shd w:val="clear" w:color="auto" w:fill="FFFFFF"/>
        </w:rPr>
        <w:lastRenderedPageBreak/>
        <w:t>արբիտրաժի մասին», «Բանկային</w:t>
      </w:r>
      <w:r w:rsidRPr="005873EC">
        <w:rPr>
          <w:rFonts w:ascii="Courier New" w:hAnsi="Courier New" w:cs="Courier New"/>
          <w:color w:val="000000"/>
          <w:sz w:val="24"/>
          <w:szCs w:val="24"/>
          <w:shd w:val="clear" w:color="auto" w:fill="FFFFFF"/>
        </w:rPr>
        <w:t> </w:t>
      </w:r>
      <w:r w:rsidRPr="005873EC">
        <w:rPr>
          <w:rFonts w:ascii="GHEA Grapalat" w:hAnsi="GHEA Grapalat"/>
          <w:color w:val="000000"/>
          <w:sz w:val="24"/>
          <w:szCs w:val="24"/>
          <w:shd w:val="clear" w:color="auto" w:fill="FFFFFF"/>
        </w:rPr>
        <w:t>գաղտնիքի մասին» օրենքներում</w:t>
      </w:r>
      <w:r w:rsidR="006C3B4B">
        <w:rPr>
          <w:rFonts w:ascii="GHEA Grapalat" w:hAnsi="GHEA Grapalat"/>
          <w:color w:val="000000"/>
          <w:sz w:val="24"/>
          <w:szCs w:val="24"/>
          <w:shd w:val="clear" w:color="auto" w:fill="FFFFFF"/>
        </w:rPr>
        <w:t xml:space="preserve">, </w:t>
      </w:r>
      <w:r w:rsidRPr="005873EC">
        <w:rPr>
          <w:rFonts w:ascii="GHEA Grapalat" w:hAnsi="GHEA Grapalat"/>
          <w:color w:val="000000"/>
          <w:sz w:val="24"/>
          <w:szCs w:val="24"/>
          <w:shd w:val="clear" w:color="auto" w:fill="FFFFFF"/>
        </w:rPr>
        <w:t xml:space="preserve">Քրեական </w:t>
      </w:r>
      <w:r w:rsidR="006C3B4B">
        <w:rPr>
          <w:rFonts w:ascii="GHEA Grapalat" w:hAnsi="GHEA Grapalat"/>
          <w:color w:val="000000"/>
          <w:sz w:val="24"/>
          <w:szCs w:val="24"/>
          <w:shd w:val="clear" w:color="auto" w:fill="FFFFFF"/>
        </w:rPr>
        <w:t xml:space="preserve">և Հարկային </w:t>
      </w:r>
      <w:r w:rsidRPr="005873EC">
        <w:rPr>
          <w:rFonts w:ascii="GHEA Grapalat" w:hAnsi="GHEA Grapalat"/>
          <w:color w:val="000000"/>
          <w:sz w:val="24"/>
          <w:szCs w:val="24"/>
          <w:shd w:val="clear" w:color="auto" w:fill="FFFFFF"/>
        </w:rPr>
        <w:t>օրենսգրք</w:t>
      </w:r>
      <w:r w:rsidR="006C3B4B">
        <w:rPr>
          <w:rFonts w:ascii="GHEA Grapalat" w:hAnsi="GHEA Grapalat"/>
          <w:color w:val="000000"/>
          <w:sz w:val="24"/>
          <w:szCs w:val="24"/>
          <w:shd w:val="clear" w:color="auto" w:fill="FFFFFF"/>
        </w:rPr>
        <w:t>եր</w:t>
      </w:r>
      <w:r w:rsidRPr="005873EC">
        <w:rPr>
          <w:rFonts w:ascii="GHEA Grapalat" w:hAnsi="GHEA Grapalat"/>
          <w:color w:val="000000"/>
          <w:sz w:val="24"/>
          <w:szCs w:val="24"/>
          <w:shd w:val="clear" w:color="auto" w:fill="FFFFFF"/>
        </w:rPr>
        <w:t>ում փոփոխություններ և լրացումներ կատարելու անհրաժեշտություն:</w:t>
      </w:r>
    </w:p>
    <w:p w14:paraId="7EA12FB0" w14:textId="08AF5DCA" w:rsidR="00C50799" w:rsidRPr="005873EC" w:rsidRDefault="00C50799" w:rsidP="009E30E6">
      <w:pPr>
        <w:tabs>
          <w:tab w:val="left" w:pos="993"/>
        </w:tabs>
        <w:spacing w:after="0" w:line="360" w:lineRule="auto"/>
        <w:ind w:firstLine="567"/>
        <w:jc w:val="both"/>
        <w:rPr>
          <w:rFonts w:ascii="GHEA Grapalat" w:hAnsi="GHEA Grapalat"/>
          <w:sz w:val="24"/>
          <w:szCs w:val="24"/>
        </w:rPr>
      </w:pPr>
    </w:p>
    <w:p w14:paraId="0715650C" w14:textId="66900C26" w:rsidR="00C50799" w:rsidRPr="005873EC" w:rsidRDefault="00C50799" w:rsidP="009E30E6">
      <w:pPr>
        <w:tabs>
          <w:tab w:val="left" w:pos="993"/>
        </w:tabs>
        <w:spacing w:after="0" w:line="360" w:lineRule="auto"/>
        <w:ind w:firstLine="567"/>
        <w:jc w:val="both"/>
        <w:rPr>
          <w:rFonts w:ascii="GHEA Grapalat" w:eastAsia="GHEA Grapalat" w:hAnsi="GHEA Grapalat" w:cs="GHEA Grapalat"/>
          <w:b/>
          <w:sz w:val="24"/>
          <w:szCs w:val="24"/>
        </w:rPr>
      </w:pPr>
      <w:r w:rsidRPr="005873EC">
        <w:rPr>
          <w:rFonts w:ascii="GHEA Grapalat" w:eastAsia="GHEA Grapalat" w:hAnsi="GHEA Grapalat" w:cs="GHEA Grapalat"/>
          <w:b/>
          <w:sz w:val="24"/>
          <w:szCs w:val="24"/>
        </w:rPr>
        <w:t>2. Առաջարկվող կարգավորման բնույթը</w:t>
      </w:r>
    </w:p>
    <w:p w14:paraId="245AF50D" w14:textId="1E4AEA35" w:rsidR="003C4C22" w:rsidRPr="005873EC" w:rsidRDefault="003C4C22" w:rsidP="009E30E6">
      <w:pPr>
        <w:tabs>
          <w:tab w:val="left" w:pos="993"/>
        </w:tabs>
        <w:spacing w:after="0" w:line="360" w:lineRule="auto"/>
        <w:ind w:firstLine="567"/>
        <w:jc w:val="both"/>
        <w:rPr>
          <w:rFonts w:ascii="GHEA Grapalat" w:eastAsia="GHEA Grapalat" w:hAnsi="GHEA Grapalat" w:cs="GHEA Grapalat"/>
          <w:bCs/>
          <w:sz w:val="24"/>
          <w:szCs w:val="24"/>
        </w:rPr>
      </w:pPr>
      <w:r w:rsidRPr="005873EC">
        <w:rPr>
          <w:rFonts w:ascii="GHEA Grapalat" w:eastAsia="GHEA Grapalat" w:hAnsi="GHEA Grapalat" w:cs="GHEA Grapalat"/>
          <w:bCs/>
          <w:sz w:val="24"/>
          <w:szCs w:val="24"/>
        </w:rPr>
        <w:t>Նախագծերի փաթեթով առաջարկվում է կատարողական վարույթի հետ կապված նորմերը կենտրոնացնել և վարույթը համապարփակ կանոնակարգել «Կատարողական վարույթի մասին» օրենքով՝ դրան առնչվող փոփոխություններ և լրացումներ կատարելով հարակից մի շարք օրենքներում։</w:t>
      </w:r>
    </w:p>
    <w:p w14:paraId="3B07C29B" w14:textId="7B877F3E" w:rsidR="003C4C22" w:rsidRPr="005873EC" w:rsidRDefault="003C4C22" w:rsidP="009E30E6">
      <w:pPr>
        <w:tabs>
          <w:tab w:val="left" w:pos="993"/>
        </w:tabs>
        <w:spacing w:after="0" w:line="360" w:lineRule="auto"/>
        <w:ind w:firstLine="567"/>
        <w:jc w:val="both"/>
        <w:rPr>
          <w:rFonts w:ascii="GHEA Grapalat" w:eastAsia="GHEA Grapalat" w:hAnsi="GHEA Grapalat" w:cs="GHEA Grapalat"/>
          <w:bCs/>
          <w:sz w:val="24"/>
          <w:szCs w:val="24"/>
        </w:rPr>
      </w:pPr>
      <w:r w:rsidRPr="005873EC">
        <w:rPr>
          <w:rFonts w:ascii="GHEA Grapalat" w:eastAsia="GHEA Grapalat" w:hAnsi="GHEA Grapalat" w:cs="GHEA Grapalat"/>
          <w:bCs/>
          <w:sz w:val="24"/>
          <w:szCs w:val="24"/>
        </w:rPr>
        <w:t>Նախագծերի փաթեթով առաջարկվող նորամուծությունների հիմնական ուղղությունները ներկայացվում են ստորև։</w:t>
      </w:r>
    </w:p>
    <w:p w14:paraId="0DC889FB" w14:textId="2FCB9DD2" w:rsidR="001D6412" w:rsidRPr="005873EC" w:rsidRDefault="001D6412" w:rsidP="009E30E6">
      <w:pPr>
        <w:tabs>
          <w:tab w:val="left" w:pos="993"/>
        </w:tabs>
        <w:spacing w:after="0" w:line="360" w:lineRule="auto"/>
        <w:ind w:firstLine="567"/>
        <w:jc w:val="both"/>
        <w:rPr>
          <w:rFonts w:ascii="GHEA Grapalat" w:eastAsia="GHEA Grapalat" w:hAnsi="GHEA Grapalat" w:cs="GHEA Grapalat"/>
          <w:b/>
          <w:sz w:val="24"/>
          <w:szCs w:val="24"/>
        </w:rPr>
      </w:pPr>
      <w:r w:rsidRPr="005873EC">
        <w:rPr>
          <w:rFonts w:ascii="GHEA Grapalat" w:eastAsia="GHEA Grapalat" w:hAnsi="GHEA Grapalat" w:cs="GHEA Grapalat"/>
          <w:b/>
          <w:sz w:val="24"/>
          <w:szCs w:val="24"/>
        </w:rPr>
        <w:tab/>
      </w:r>
    </w:p>
    <w:p w14:paraId="4B6B7A63" w14:textId="2FBBC01A" w:rsidR="003C4C22" w:rsidRPr="005873EC" w:rsidRDefault="003C4C22" w:rsidP="009E30E6">
      <w:pPr>
        <w:pStyle w:val="ListParagraph"/>
        <w:numPr>
          <w:ilvl w:val="0"/>
          <w:numId w:val="8"/>
        </w:numPr>
        <w:tabs>
          <w:tab w:val="left" w:pos="993"/>
        </w:tabs>
        <w:spacing w:after="0" w:line="360" w:lineRule="auto"/>
        <w:ind w:left="0" w:firstLine="567"/>
        <w:jc w:val="both"/>
        <w:rPr>
          <w:rFonts w:ascii="GHEA Grapalat" w:hAnsi="GHEA Grapalat"/>
          <w:b/>
          <w:bCs/>
          <w:sz w:val="24"/>
          <w:szCs w:val="24"/>
          <w:u w:val="single"/>
        </w:rPr>
      </w:pPr>
      <w:r w:rsidRPr="005873EC">
        <w:rPr>
          <w:rFonts w:ascii="GHEA Grapalat" w:hAnsi="GHEA Grapalat"/>
          <w:b/>
          <w:bCs/>
          <w:sz w:val="24"/>
          <w:szCs w:val="24"/>
          <w:u w:val="single"/>
        </w:rPr>
        <w:t>Կատարողական վարույթի՝ որպես վարչական վարույթի հատուկ տեսակի էությունից բխող կանոնների սահմանում</w:t>
      </w:r>
      <w:r w:rsidR="00ED2DEE" w:rsidRPr="005873EC">
        <w:rPr>
          <w:rFonts w:ascii="GHEA Grapalat" w:hAnsi="GHEA Grapalat"/>
          <w:b/>
          <w:bCs/>
          <w:sz w:val="24"/>
          <w:szCs w:val="24"/>
          <w:u w:val="single"/>
        </w:rPr>
        <w:t xml:space="preserve"> և վարույթի արդյունավետության բարձրացում</w:t>
      </w:r>
    </w:p>
    <w:p w14:paraId="247886BA" w14:textId="72605060"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Կատարողական վարույթում հակադիր շահեր ունեցող մեկից ավելի անձանց մասնակցությունից և մրցակցության տարրերից բխող՝ վարույթի </w:t>
      </w:r>
      <w:bookmarkStart w:id="0" w:name="_GoBack"/>
      <w:bookmarkEnd w:id="0"/>
      <w:r w:rsidRPr="005873EC">
        <w:rPr>
          <w:rFonts w:ascii="GHEA Grapalat" w:hAnsi="GHEA Grapalat"/>
          <w:b/>
          <w:bCs/>
          <w:sz w:val="24"/>
          <w:szCs w:val="24"/>
        </w:rPr>
        <w:t xml:space="preserve">ապացուցման կանոնների </w:t>
      </w:r>
      <w:r w:rsidRPr="005873EC">
        <w:rPr>
          <w:rFonts w:ascii="GHEA Grapalat" w:hAnsi="GHEA Grapalat"/>
          <w:sz w:val="24"/>
          <w:szCs w:val="24"/>
        </w:rPr>
        <w:t>սահմանում։</w:t>
      </w:r>
    </w:p>
    <w:p w14:paraId="0723422B" w14:textId="703BB960"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b/>
          <w:bCs/>
          <w:sz w:val="24"/>
          <w:szCs w:val="24"/>
        </w:rPr>
        <w:t>Հարկադիր կատարման միջոցների</w:t>
      </w:r>
      <w:r w:rsidRPr="005873EC">
        <w:rPr>
          <w:rFonts w:ascii="GHEA Grapalat" w:hAnsi="GHEA Grapalat"/>
          <w:sz w:val="24"/>
          <w:szCs w:val="24"/>
        </w:rPr>
        <w:t xml:space="preserve"> շրջանակի ընդլայնում և հստակեցում (գործող օրենքով սահմանվում է ոչ սպառիչ ցանկ)՝ ներդնելով ոչ դրամական պահանջների հարկադիր կատարման միջոցներ։</w:t>
      </w:r>
    </w:p>
    <w:p w14:paraId="6EAE0E9C"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Պարտապանին եկամուտ վճարողներից, պարտապանի գույքի տիրապետողներից, պարտապանի մասնակցությամբ իրավաբանական անձանցից տեղեկատվության ստացման և նրանց նկատմամբ ներգործության արդյունավետ և չափավոր գործիքների ներդրում։ </w:t>
      </w:r>
    </w:p>
    <w:p w14:paraId="26737035"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Առանձին դեպքերում հարկադիր կատարողի որոշումների հիման վրա կատարողական վարույթ հարուցելու հնարավորության ամրագրում։</w:t>
      </w:r>
    </w:p>
    <w:p w14:paraId="35A46CB5" w14:textId="19FB6949"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b/>
          <w:bCs/>
          <w:sz w:val="24"/>
          <w:szCs w:val="24"/>
        </w:rPr>
        <w:lastRenderedPageBreak/>
        <w:t>Գույքի առանձին տեսակների վրա բռնագանձում տարածելու</w:t>
      </w:r>
      <w:r w:rsidRPr="005873EC">
        <w:rPr>
          <w:rFonts w:ascii="GHEA Grapalat" w:hAnsi="GHEA Grapalat"/>
          <w:sz w:val="24"/>
          <w:szCs w:val="24"/>
        </w:rPr>
        <w:t xml:space="preserve"> օրենսդրական խոչընդոտների վերացում  կամ հիմքերի ստեղծում (ընդունված, բայց չգրանցված ժառանգական գույք, անժառանգ գույք, վճարահաշվարկային կազմակերպությունների, օնլայն խաղային և նմանատիպ այլ հաշիվներում պահվող դրամական միջոցներ, թվային ակտիվներ և այլն)։</w:t>
      </w:r>
    </w:p>
    <w:p w14:paraId="7FEB3238"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b/>
          <w:bCs/>
          <w:sz w:val="24"/>
          <w:szCs w:val="24"/>
        </w:rPr>
        <w:t>Ընդհանուր գույքում պարտապանի բաժնի, իրավաբանական անձանց կանոնադրական/բաժնեհավաք կապիտալում մասնակցության</w:t>
      </w:r>
      <w:r w:rsidRPr="005873EC">
        <w:rPr>
          <w:rFonts w:ascii="GHEA Grapalat" w:hAnsi="GHEA Grapalat"/>
          <w:sz w:val="24"/>
          <w:szCs w:val="24"/>
        </w:rPr>
        <w:t xml:space="preserve"> հետ կապված իրավունքների վրա բռնագանձում տարածելու ողջ գործընթացի իրականացում կատարողական վարույթում (գործող օրենսդրության պայմաններում դա որպես կանոն հնարավոր է պահանջատիրոջ կողմից լրացուցիչ դատական հայցեր ներկայացնելու միջոցով)։ </w:t>
      </w:r>
    </w:p>
    <w:p w14:paraId="7CF27FB5" w14:textId="0CB9B252"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b/>
          <w:bCs/>
          <w:sz w:val="24"/>
          <w:szCs w:val="24"/>
        </w:rPr>
        <w:t>Գույքային իրավունքների, ներառյալ՝ պահանջի իրավունքների</w:t>
      </w:r>
      <w:r w:rsidRPr="005873EC">
        <w:rPr>
          <w:rFonts w:ascii="GHEA Grapalat" w:hAnsi="GHEA Grapalat"/>
          <w:sz w:val="24"/>
          <w:szCs w:val="24"/>
        </w:rPr>
        <w:t xml:space="preserve"> վրա բռնագանձում տարածելու արդյունավետ կանոնների սահմանում։ </w:t>
      </w:r>
    </w:p>
    <w:p w14:paraId="7E1A3C36" w14:textId="0C2F160B"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Գրավով չապահովված պահանջատիրոջ օրինական շահերի արդարացի հավասարակշռում  </w:t>
      </w:r>
      <w:r w:rsidRPr="005873EC">
        <w:rPr>
          <w:rFonts w:ascii="GHEA Grapalat" w:hAnsi="GHEA Grapalat"/>
          <w:b/>
          <w:bCs/>
          <w:sz w:val="24"/>
          <w:szCs w:val="24"/>
        </w:rPr>
        <w:t>գրավի առարկայի վրա արտադատական բռնագանձում</w:t>
      </w:r>
      <w:r w:rsidRPr="005873EC">
        <w:rPr>
          <w:rFonts w:ascii="GHEA Grapalat" w:hAnsi="GHEA Grapalat"/>
          <w:sz w:val="24"/>
          <w:szCs w:val="24"/>
        </w:rPr>
        <w:t xml:space="preserve"> տարածող գրավառուի շահերի հետ։</w:t>
      </w:r>
    </w:p>
    <w:p w14:paraId="4F84CE64" w14:textId="11B2184B"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Կախված </w:t>
      </w:r>
      <w:r w:rsidR="003B4192" w:rsidRPr="005873EC">
        <w:rPr>
          <w:rFonts w:ascii="GHEA Grapalat" w:hAnsi="GHEA Grapalat"/>
          <w:sz w:val="24"/>
          <w:szCs w:val="24"/>
        </w:rPr>
        <w:t>կոնկրետ վարույթով իրականացված գործողություններից, կատարման ենթակա ակտի պահանջի կատարման պահից և այլ հանգամանքներից</w:t>
      </w:r>
      <w:r w:rsidRPr="005873EC">
        <w:rPr>
          <w:rFonts w:ascii="GHEA Grapalat" w:hAnsi="GHEA Grapalat"/>
          <w:sz w:val="24"/>
          <w:szCs w:val="24"/>
        </w:rPr>
        <w:t>՝</w:t>
      </w:r>
      <w:r w:rsidRPr="005873EC">
        <w:rPr>
          <w:rFonts w:ascii="GHEA Grapalat" w:hAnsi="GHEA Grapalat"/>
          <w:b/>
          <w:bCs/>
          <w:sz w:val="24"/>
          <w:szCs w:val="24"/>
        </w:rPr>
        <w:t xml:space="preserve"> կատարողական ծախսերի տարբերակված չափերի</w:t>
      </w:r>
      <w:r w:rsidRPr="005873EC">
        <w:rPr>
          <w:rFonts w:ascii="GHEA Grapalat" w:hAnsi="GHEA Grapalat"/>
          <w:sz w:val="24"/>
          <w:szCs w:val="24"/>
        </w:rPr>
        <w:t xml:space="preserve"> սահմանում, ինչը կխթանի պարտապանի կողմից պահանջի ինքնուրույն կատարումը նաև կատարողական վարույթի ընթացքում։</w:t>
      </w:r>
    </w:p>
    <w:p w14:paraId="34EEA606"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Կատարողական վարույթի </w:t>
      </w:r>
      <w:r w:rsidRPr="005873EC">
        <w:rPr>
          <w:rFonts w:ascii="GHEA Grapalat" w:hAnsi="GHEA Grapalat"/>
          <w:b/>
          <w:bCs/>
          <w:sz w:val="24"/>
          <w:szCs w:val="24"/>
        </w:rPr>
        <w:t>կասեցման, ավարտի և կարճման</w:t>
      </w:r>
      <w:r w:rsidRPr="005873EC">
        <w:rPr>
          <w:rFonts w:ascii="GHEA Grapalat" w:hAnsi="GHEA Grapalat"/>
          <w:sz w:val="24"/>
          <w:szCs w:val="24"/>
        </w:rPr>
        <w:t xml:space="preserve"> հիմքերի և հետևանքների առավել ճշգրիտ և ամբողջական սահմանում։</w:t>
      </w:r>
    </w:p>
    <w:p w14:paraId="12DC8E9B" w14:textId="77777777" w:rsidR="003C4C22" w:rsidRPr="005873EC" w:rsidRDefault="003C4C22" w:rsidP="009E30E6">
      <w:pPr>
        <w:tabs>
          <w:tab w:val="left" w:pos="993"/>
        </w:tabs>
        <w:spacing w:after="0" w:line="360" w:lineRule="auto"/>
        <w:ind w:firstLine="567"/>
        <w:jc w:val="both"/>
        <w:rPr>
          <w:rFonts w:ascii="GHEA Grapalat" w:hAnsi="GHEA Grapalat"/>
          <w:sz w:val="24"/>
          <w:szCs w:val="24"/>
        </w:rPr>
      </w:pPr>
    </w:p>
    <w:p w14:paraId="32577FD0" w14:textId="77777777" w:rsidR="003C4C22" w:rsidRPr="005873EC" w:rsidRDefault="003C4C22" w:rsidP="009E30E6">
      <w:pPr>
        <w:pStyle w:val="ListParagraph"/>
        <w:numPr>
          <w:ilvl w:val="0"/>
          <w:numId w:val="8"/>
        </w:numPr>
        <w:tabs>
          <w:tab w:val="left" w:pos="993"/>
        </w:tabs>
        <w:spacing w:after="0" w:line="360" w:lineRule="auto"/>
        <w:ind w:left="0" w:firstLine="567"/>
        <w:jc w:val="both"/>
        <w:rPr>
          <w:rFonts w:ascii="GHEA Grapalat" w:hAnsi="GHEA Grapalat"/>
          <w:b/>
          <w:bCs/>
          <w:sz w:val="24"/>
          <w:szCs w:val="24"/>
          <w:u w:val="single"/>
        </w:rPr>
      </w:pPr>
      <w:r w:rsidRPr="005873EC">
        <w:rPr>
          <w:rFonts w:ascii="GHEA Grapalat" w:hAnsi="GHEA Grapalat"/>
          <w:b/>
          <w:bCs/>
          <w:sz w:val="24"/>
          <w:szCs w:val="24"/>
          <w:u w:val="single"/>
        </w:rPr>
        <w:t>Կատարողական վարույթի կողմերի դիսպոզիտիվ (տնօրինչական) հնարավորությունների ընդլայնում</w:t>
      </w:r>
    </w:p>
    <w:p w14:paraId="61CF2E8B" w14:textId="0DFF2E15" w:rsidR="003C4C22" w:rsidRPr="005873EC" w:rsidRDefault="003C4C22" w:rsidP="009E30E6">
      <w:pPr>
        <w:tabs>
          <w:tab w:val="left" w:pos="993"/>
        </w:tabs>
        <w:spacing w:after="0" w:line="360" w:lineRule="auto"/>
        <w:ind w:firstLine="567"/>
        <w:jc w:val="both"/>
        <w:rPr>
          <w:rFonts w:ascii="GHEA Grapalat" w:hAnsi="GHEA Grapalat"/>
          <w:b/>
          <w:bCs/>
          <w:sz w:val="24"/>
          <w:szCs w:val="24"/>
          <w:u w:val="single"/>
        </w:rPr>
      </w:pPr>
    </w:p>
    <w:p w14:paraId="64397E7C" w14:textId="30BAA519"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lastRenderedPageBreak/>
        <w:t xml:space="preserve">Կողմերի համաձայնությամբ կատարման </w:t>
      </w:r>
      <w:r w:rsidRPr="005873EC">
        <w:rPr>
          <w:rFonts w:ascii="GHEA Grapalat" w:hAnsi="GHEA Grapalat"/>
          <w:b/>
          <w:bCs/>
          <w:sz w:val="24"/>
          <w:szCs w:val="24"/>
        </w:rPr>
        <w:t>հետաձգման, տարաժամկետման, կատարման կարգ կամ եղանակ սահմանելու կամ դրանք փոփոխելու</w:t>
      </w:r>
      <w:r w:rsidRPr="005873EC">
        <w:rPr>
          <w:rFonts w:ascii="GHEA Grapalat" w:hAnsi="GHEA Grapalat"/>
          <w:sz w:val="24"/>
          <w:szCs w:val="24"/>
        </w:rPr>
        <w:t xml:space="preserve"> հնարավորության սահմանում (ներկայումս դա հնարավոր է միայն դատական կարգով՝ անգամ կողմերի համաձայնության դեպքում)։</w:t>
      </w:r>
    </w:p>
    <w:p w14:paraId="0CB63BC8"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Կողմերի համաձայնությամբ </w:t>
      </w:r>
      <w:r w:rsidRPr="005873EC">
        <w:rPr>
          <w:rFonts w:ascii="GHEA Grapalat" w:hAnsi="GHEA Grapalat"/>
          <w:b/>
          <w:bCs/>
          <w:sz w:val="24"/>
          <w:szCs w:val="24"/>
        </w:rPr>
        <w:t>բռնագանձման հերթականության փոփոխման</w:t>
      </w:r>
      <w:r w:rsidRPr="005873EC">
        <w:rPr>
          <w:rFonts w:ascii="GHEA Grapalat" w:hAnsi="GHEA Grapalat"/>
          <w:sz w:val="24"/>
          <w:szCs w:val="24"/>
        </w:rPr>
        <w:t xml:space="preserve"> հնարավորության սահմանների ընդլայնում/հստակեցում։</w:t>
      </w:r>
    </w:p>
    <w:p w14:paraId="46202E3D"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b/>
          <w:bCs/>
          <w:sz w:val="24"/>
          <w:szCs w:val="24"/>
        </w:rPr>
        <w:t>Արգելադրված գույքը որոշ դեպքերում վարձակալության հանձնելու</w:t>
      </w:r>
      <w:r w:rsidRPr="005873EC">
        <w:rPr>
          <w:rFonts w:ascii="GHEA Grapalat" w:hAnsi="GHEA Grapalat"/>
          <w:sz w:val="24"/>
          <w:szCs w:val="24"/>
        </w:rPr>
        <w:t xml:space="preserve"> հնարավորության նախատեսում՝ վարձավճարը պահանջի բավարարմանն ուղղելով։</w:t>
      </w:r>
    </w:p>
    <w:p w14:paraId="5B9AB80B"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Պարտապանի կողմից </w:t>
      </w:r>
      <w:r w:rsidRPr="005873EC">
        <w:rPr>
          <w:rFonts w:ascii="GHEA Grapalat" w:hAnsi="GHEA Grapalat"/>
          <w:b/>
          <w:bCs/>
          <w:sz w:val="24"/>
          <w:szCs w:val="24"/>
        </w:rPr>
        <w:t>արգելադրված գույքն ինքնուրույն վաճառելու</w:t>
      </w:r>
      <w:r w:rsidRPr="005873EC">
        <w:rPr>
          <w:rFonts w:ascii="GHEA Grapalat" w:hAnsi="GHEA Grapalat"/>
          <w:sz w:val="24"/>
          <w:szCs w:val="24"/>
        </w:rPr>
        <w:t xml:space="preserve"> հնարավորության նախատեսում՝ վաճառքի գումարը (համապատասխան մասը) պահանջի բավարարմանն ուղղելով։</w:t>
      </w:r>
    </w:p>
    <w:p w14:paraId="59936EB0"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Պարտապանի գույքի </w:t>
      </w:r>
      <w:r w:rsidRPr="005873EC">
        <w:rPr>
          <w:rFonts w:ascii="GHEA Grapalat" w:hAnsi="GHEA Grapalat"/>
          <w:b/>
          <w:bCs/>
          <w:sz w:val="24"/>
          <w:szCs w:val="24"/>
        </w:rPr>
        <w:t>հարկադիր աճուրդին պահանջատիրոջ մասնակցության</w:t>
      </w:r>
      <w:r w:rsidRPr="005873EC">
        <w:rPr>
          <w:rFonts w:ascii="GHEA Grapalat" w:hAnsi="GHEA Grapalat"/>
          <w:sz w:val="24"/>
          <w:szCs w:val="24"/>
        </w:rPr>
        <w:t xml:space="preserve"> հնարավորության ընդլայնում՝ նրան իրավունք վերապահելով որոշակի դեպքերում վճարելու ոչ միայն դրամով, այլ նաև իր պահանջի հաշվանցով։</w:t>
      </w:r>
    </w:p>
    <w:p w14:paraId="080A36F9" w14:textId="77777777" w:rsidR="003C4C22" w:rsidRPr="005873EC" w:rsidRDefault="003C4C22" w:rsidP="009E30E6">
      <w:pPr>
        <w:tabs>
          <w:tab w:val="left" w:pos="993"/>
        </w:tabs>
        <w:spacing w:after="0" w:line="360" w:lineRule="auto"/>
        <w:ind w:firstLine="567"/>
        <w:jc w:val="both"/>
        <w:rPr>
          <w:rFonts w:ascii="GHEA Grapalat" w:hAnsi="GHEA Grapalat"/>
          <w:b/>
          <w:bCs/>
          <w:sz w:val="24"/>
          <w:szCs w:val="24"/>
        </w:rPr>
      </w:pPr>
    </w:p>
    <w:p w14:paraId="707B6B40" w14:textId="77777777" w:rsidR="003C4C22" w:rsidRPr="005873EC" w:rsidRDefault="003C4C22" w:rsidP="009E30E6">
      <w:pPr>
        <w:pStyle w:val="ListParagraph"/>
        <w:numPr>
          <w:ilvl w:val="0"/>
          <w:numId w:val="8"/>
        </w:numPr>
        <w:tabs>
          <w:tab w:val="left" w:pos="993"/>
        </w:tabs>
        <w:spacing w:after="0" w:line="360" w:lineRule="auto"/>
        <w:ind w:left="0" w:firstLine="567"/>
        <w:jc w:val="both"/>
        <w:rPr>
          <w:rFonts w:ascii="GHEA Grapalat" w:hAnsi="GHEA Grapalat"/>
          <w:b/>
          <w:bCs/>
          <w:sz w:val="24"/>
          <w:szCs w:val="24"/>
          <w:u w:val="single"/>
        </w:rPr>
      </w:pPr>
      <w:r w:rsidRPr="005873EC">
        <w:rPr>
          <w:rFonts w:ascii="GHEA Grapalat" w:hAnsi="GHEA Grapalat"/>
          <w:b/>
          <w:bCs/>
          <w:sz w:val="24"/>
          <w:szCs w:val="24"/>
          <w:u w:val="single"/>
        </w:rPr>
        <w:t>Շահագրգիռ անձանց իրավունքների պաշտպանություն</w:t>
      </w:r>
    </w:p>
    <w:p w14:paraId="49CE7182" w14:textId="77777777" w:rsidR="003C4C22" w:rsidRPr="005873EC" w:rsidRDefault="003C4C22" w:rsidP="009E30E6">
      <w:pPr>
        <w:pStyle w:val="ListParagraph"/>
        <w:tabs>
          <w:tab w:val="left" w:pos="993"/>
        </w:tabs>
        <w:spacing w:after="0" w:line="360" w:lineRule="auto"/>
        <w:ind w:left="0" w:firstLine="567"/>
        <w:jc w:val="both"/>
        <w:rPr>
          <w:rFonts w:ascii="GHEA Grapalat" w:hAnsi="GHEA Grapalat"/>
          <w:b/>
          <w:bCs/>
          <w:sz w:val="24"/>
          <w:szCs w:val="24"/>
          <w:u w:val="single"/>
        </w:rPr>
      </w:pPr>
    </w:p>
    <w:p w14:paraId="0FE55A6D"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Կատարողական վարույթին մասնակցող </w:t>
      </w:r>
      <w:r w:rsidRPr="005873EC">
        <w:rPr>
          <w:rFonts w:ascii="GHEA Grapalat" w:hAnsi="GHEA Grapalat"/>
          <w:b/>
          <w:bCs/>
          <w:sz w:val="24"/>
          <w:szCs w:val="24"/>
        </w:rPr>
        <w:t>երրորդ անձանց</w:t>
      </w:r>
      <w:r w:rsidRPr="005873EC">
        <w:rPr>
          <w:rFonts w:ascii="GHEA Grapalat" w:hAnsi="GHEA Grapalat"/>
          <w:sz w:val="24"/>
          <w:szCs w:val="24"/>
        </w:rPr>
        <w:t xml:space="preserve"> (օրինակ՝ պարտապանի արգելադրված գույքի համասեփականատերեր) ինստիտուտի ներդրում։</w:t>
      </w:r>
    </w:p>
    <w:p w14:paraId="6CCAC509"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Կատարողական վարույթում թույլ տրված խախտումների հիմքով հարկադիր աճուրդն անվավեր ճանաչվելու դեպքում գույքի </w:t>
      </w:r>
      <w:r w:rsidRPr="005873EC">
        <w:rPr>
          <w:rFonts w:ascii="GHEA Grapalat" w:hAnsi="GHEA Grapalat"/>
          <w:b/>
          <w:bCs/>
          <w:sz w:val="24"/>
          <w:szCs w:val="24"/>
        </w:rPr>
        <w:t>գնորդների պաշտպանվածություն</w:t>
      </w:r>
      <w:r w:rsidRPr="005873EC">
        <w:rPr>
          <w:rFonts w:ascii="GHEA Grapalat" w:hAnsi="GHEA Grapalat"/>
          <w:sz w:val="24"/>
          <w:szCs w:val="24"/>
        </w:rPr>
        <w:t xml:space="preserve">։ </w:t>
      </w:r>
    </w:p>
    <w:p w14:paraId="39F5E860" w14:textId="77777777" w:rsidR="003C4C22" w:rsidRPr="005873EC" w:rsidRDefault="003C4C22" w:rsidP="009E30E6">
      <w:pPr>
        <w:tabs>
          <w:tab w:val="left" w:pos="993"/>
        </w:tabs>
        <w:spacing w:after="0" w:line="360" w:lineRule="auto"/>
        <w:ind w:firstLine="567"/>
        <w:jc w:val="both"/>
        <w:rPr>
          <w:rFonts w:ascii="GHEA Grapalat" w:hAnsi="GHEA Grapalat"/>
          <w:sz w:val="24"/>
          <w:szCs w:val="24"/>
        </w:rPr>
      </w:pPr>
    </w:p>
    <w:p w14:paraId="29E07954" w14:textId="77777777" w:rsidR="003C4C22" w:rsidRPr="005873EC" w:rsidRDefault="003C4C22" w:rsidP="009E30E6">
      <w:pPr>
        <w:pStyle w:val="ListParagraph"/>
        <w:numPr>
          <w:ilvl w:val="0"/>
          <w:numId w:val="8"/>
        </w:numPr>
        <w:tabs>
          <w:tab w:val="left" w:pos="993"/>
        </w:tabs>
        <w:spacing w:after="0" w:line="360" w:lineRule="auto"/>
        <w:ind w:left="0" w:firstLine="567"/>
        <w:jc w:val="both"/>
        <w:rPr>
          <w:rFonts w:ascii="GHEA Grapalat" w:hAnsi="GHEA Grapalat"/>
          <w:b/>
          <w:bCs/>
          <w:sz w:val="24"/>
          <w:szCs w:val="24"/>
          <w:u w:val="single"/>
        </w:rPr>
      </w:pPr>
      <w:r w:rsidRPr="005873EC">
        <w:rPr>
          <w:rFonts w:ascii="GHEA Grapalat" w:hAnsi="GHEA Grapalat"/>
          <w:b/>
          <w:bCs/>
          <w:sz w:val="24"/>
          <w:szCs w:val="24"/>
          <w:u w:val="single"/>
        </w:rPr>
        <w:t>Ձեռնարկատիրական գործունեության պաշտպանություն</w:t>
      </w:r>
    </w:p>
    <w:p w14:paraId="239B45D0" w14:textId="77777777" w:rsidR="003C4C22" w:rsidRPr="005873EC" w:rsidRDefault="003C4C22" w:rsidP="009E30E6">
      <w:pPr>
        <w:pStyle w:val="ListParagraph"/>
        <w:tabs>
          <w:tab w:val="left" w:pos="993"/>
        </w:tabs>
        <w:spacing w:after="0" w:line="360" w:lineRule="auto"/>
        <w:ind w:left="0" w:firstLine="567"/>
        <w:jc w:val="both"/>
        <w:rPr>
          <w:rFonts w:ascii="GHEA Grapalat" w:hAnsi="GHEA Grapalat"/>
          <w:b/>
          <w:bCs/>
          <w:sz w:val="24"/>
          <w:szCs w:val="24"/>
          <w:u w:val="single"/>
        </w:rPr>
      </w:pPr>
    </w:p>
    <w:p w14:paraId="10C42C5B"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lastRenderedPageBreak/>
        <w:t xml:space="preserve">Պարտապան </w:t>
      </w:r>
      <w:r w:rsidRPr="005873EC">
        <w:rPr>
          <w:rFonts w:ascii="GHEA Grapalat" w:hAnsi="GHEA Grapalat"/>
          <w:b/>
          <w:bCs/>
          <w:sz w:val="24"/>
          <w:szCs w:val="24"/>
        </w:rPr>
        <w:t>անհատ ձեռնարկատիրոջ</w:t>
      </w:r>
      <w:r w:rsidRPr="005873EC">
        <w:rPr>
          <w:rFonts w:ascii="GHEA Grapalat" w:hAnsi="GHEA Grapalat"/>
          <w:sz w:val="24"/>
          <w:szCs w:val="24"/>
        </w:rPr>
        <w:t xml:space="preserve"> գույքի վրա բռնագանձում տարածելու հատուկ հերթականության սահմանում։ </w:t>
      </w:r>
    </w:p>
    <w:p w14:paraId="50E66903"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Շրջանառության մեջ գտնվող ապրանքների գրավի ինստիտուտի անալոգիայով </w:t>
      </w:r>
      <w:r w:rsidRPr="005873EC">
        <w:rPr>
          <w:rFonts w:ascii="GHEA Grapalat" w:hAnsi="GHEA Grapalat"/>
          <w:b/>
          <w:bCs/>
          <w:sz w:val="24"/>
          <w:szCs w:val="24"/>
        </w:rPr>
        <w:t>շրջանառության մեջ գտնվող ապրանքների արգելանքի</w:t>
      </w:r>
      <w:r w:rsidRPr="005873EC">
        <w:rPr>
          <w:rFonts w:ascii="GHEA Grapalat" w:hAnsi="GHEA Grapalat"/>
          <w:sz w:val="24"/>
          <w:szCs w:val="24"/>
        </w:rPr>
        <w:t xml:space="preserve"> ինստիտուտի նախատեսում, որը չի խաթարի ապրանքների շրջանառությունը։</w:t>
      </w:r>
    </w:p>
    <w:p w14:paraId="32577CA5"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Իրավական ներգործության կանխատեսելի և մեղմ կանոններ </w:t>
      </w:r>
      <w:r w:rsidRPr="005873EC">
        <w:rPr>
          <w:rFonts w:ascii="GHEA Grapalat" w:hAnsi="GHEA Grapalat"/>
          <w:b/>
          <w:bCs/>
          <w:sz w:val="24"/>
          <w:szCs w:val="24"/>
        </w:rPr>
        <w:t>այն իրավաբանական անձանց նկատմամբ, որոնցում մասնակցություն ունի պարտապանը</w:t>
      </w:r>
      <w:r w:rsidRPr="005873EC">
        <w:rPr>
          <w:rFonts w:ascii="GHEA Grapalat" w:hAnsi="GHEA Grapalat"/>
          <w:sz w:val="24"/>
          <w:szCs w:val="24"/>
        </w:rPr>
        <w:t xml:space="preserve"> (որոնք չեն խաթարի իրավաբանական անձի կառավարումը), նման մասնակցության իրավունքների վրա բռնագանձման տարածում հնարավորին ուշ հերթում (հատկապես քաղաքացիական օրենսդրությամբ նախատեսված այն դեպքերում, երբ բռնագանձումը կարող է հանգեցնել իրավաբանական անձի գույքից բռնագանձման ենթակա գույք առանձնացնելուն)։</w:t>
      </w:r>
    </w:p>
    <w:p w14:paraId="615596A3" w14:textId="77777777" w:rsidR="003C4C22" w:rsidRPr="005873EC" w:rsidRDefault="003C4C22" w:rsidP="009E30E6">
      <w:pPr>
        <w:tabs>
          <w:tab w:val="left" w:pos="993"/>
        </w:tabs>
        <w:spacing w:after="0" w:line="360" w:lineRule="auto"/>
        <w:ind w:firstLine="567"/>
        <w:jc w:val="both"/>
        <w:rPr>
          <w:rFonts w:ascii="GHEA Grapalat" w:hAnsi="GHEA Grapalat"/>
          <w:b/>
          <w:bCs/>
          <w:sz w:val="24"/>
          <w:szCs w:val="24"/>
        </w:rPr>
      </w:pPr>
    </w:p>
    <w:p w14:paraId="2B80DD1B" w14:textId="77777777" w:rsidR="003C4C22" w:rsidRPr="005873EC" w:rsidRDefault="003C4C22" w:rsidP="009E30E6">
      <w:pPr>
        <w:pStyle w:val="ListParagraph"/>
        <w:numPr>
          <w:ilvl w:val="0"/>
          <w:numId w:val="8"/>
        </w:numPr>
        <w:tabs>
          <w:tab w:val="left" w:pos="993"/>
        </w:tabs>
        <w:spacing w:after="0" w:line="360" w:lineRule="auto"/>
        <w:ind w:left="0" w:firstLine="567"/>
        <w:jc w:val="both"/>
        <w:rPr>
          <w:rFonts w:ascii="GHEA Grapalat" w:hAnsi="GHEA Grapalat"/>
          <w:b/>
          <w:bCs/>
          <w:sz w:val="24"/>
          <w:szCs w:val="24"/>
          <w:u w:val="single"/>
        </w:rPr>
      </w:pPr>
      <w:r w:rsidRPr="005873EC">
        <w:rPr>
          <w:rFonts w:ascii="GHEA Grapalat" w:hAnsi="GHEA Grapalat"/>
          <w:b/>
          <w:bCs/>
          <w:sz w:val="24"/>
          <w:szCs w:val="24"/>
          <w:u w:val="single"/>
        </w:rPr>
        <w:t>Ոչ դրամական պահանջների կատարում. աստրենտ</w:t>
      </w:r>
    </w:p>
    <w:p w14:paraId="09AF323F" w14:textId="77777777" w:rsidR="003C4C22" w:rsidRPr="005873EC" w:rsidRDefault="003C4C22" w:rsidP="009E30E6">
      <w:pPr>
        <w:pStyle w:val="ListParagraph"/>
        <w:tabs>
          <w:tab w:val="left" w:pos="993"/>
        </w:tabs>
        <w:spacing w:after="0" w:line="360" w:lineRule="auto"/>
        <w:ind w:left="0" w:firstLine="567"/>
        <w:jc w:val="both"/>
        <w:rPr>
          <w:rFonts w:ascii="GHEA Grapalat" w:hAnsi="GHEA Grapalat"/>
          <w:b/>
          <w:bCs/>
          <w:sz w:val="24"/>
          <w:szCs w:val="24"/>
          <w:u w:val="single"/>
        </w:rPr>
      </w:pPr>
    </w:p>
    <w:p w14:paraId="212761C5" w14:textId="1BAA2D30"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Ոչ դրամական պահանջների կատարմանն ուղղված այնպիսի </w:t>
      </w:r>
      <w:r w:rsidRPr="005873EC">
        <w:rPr>
          <w:rFonts w:ascii="GHEA Grapalat" w:hAnsi="GHEA Grapalat"/>
          <w:b/>
          <w:bCs/>
          <w:sz w:val="24"/>
          <w:szCs w:val="24"/>
        </w:rPr>
        <w:t>հարկադիր կատարման միջոցների</w:t>
      </w:r>
      <w:r w:rsidRPr="005873EC">
        <w:rPr>
          <w:rFonts w:ascii="GHEA Grapalat" w:hAnsi="GHEA Grapalat"/>
          <w:sz w:val="24"/>
          <w:szCs w:val="24"/>
        </w:rPr>
        <w:t xml:space="preserve"> օրենսդրական ձևակերպում և կանոնակարգում, ինչպիսիք են պարտավորությունը պարտապանի փոխարեն կատարելը, պարտապանին կամ այլ անձանց արգելված գործողությունների կատարումը </w:t>
      </w:r>
      <w:r w:rsidR="009224FC" w:rsidRPr="005873EC">
        <w:rPr>
          <w:rFonts w:ascii="GHEA Grapalat" w:hAnsi="GHEA Grapalat"/>
          <w:sz w:val="24"/>
          <w:szCs w:val="24"/>
        </w:rPr>
        <w:t>կանխող</w:t>
      </w:r>
      <w:r w:rsidRPr="005873EC">
        <w:rPr>
          <w:rFonts w:ascii="GHEA Grapalat" w:hAnsi="GHEA Grapalat"/>
          <w:sz w:val="24"/>
          <w:szCs w:val="24"/>
        </w:rPr>
        <w:t xml:space="preserve"> կամ արձանագրող միջոցներ կիրառելը, ֆիզիկական հարկադրանքը։</w:t>
      </w:r>
    </w:p>
    <w:p w14:paraId="7EDE95F5"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Ֆրանսիական իրավունքում ծագած և մի շարք այլ պետությունների իրավունքում ընդունված </w:t>
      </w:r>
      <w:r w:rsidRPr="005873EC">
        <w:rPr>
          <w:rFonts w:ascii="GHEA Grapalat" w:hAnsi="GHEA Grapalat"/>
          <w:b/>
          <w:bCs/>
          <w:sz w:val="24"/>
          <w:szCs w:val="24"/>
        </w:rPr>
        <w:t xml:space="preserve">աստրենտի </w:t>
      </w:r>
      <w:r w:rsidRPr="005873EC">
        <w:rPr>
          <w:rFonts w:ascii="GHEA Grapalat" w:hAnsi="GHEA Grapalat"/>
          <w:sz w:val="24"/>
          <w:szCs w:val="24"/>
        </w:rPr>
        <w:t>ինստիտուտի ներդրում, որը ենթադրում է ոչ դրամական պահանջների կատարման կետանցի դեպքում պարտապանի կողմից պահանջատիրոջը վճարման ենթակա շարունակական տուժանքի սահմանում դատարանի կողմից։</w:t>
      </w:r>
    </w:p>
    <w:p w14:paraId="3C2BDE93" w14:textId="77777777" w:rsidR="003C4C22" w:rsidRPr="005873EC" w:rsidRDefault="003C4C22" w:rsidP="009E30E6">
      <w:pPr>
        <w:tabs>
          <w:tab w:val="left" w:pos="993"/>
        </w:tabs>
        <w:spacing w:after="0" w:line="360" w:lineRule="auto"/>
        <w:ind w:firstLine="567"/>
        <w:jc w:val="both"/>
        <w:rPr>
          <w:rFonts w:ascii="GHEA Grapalat" w:hAnsi="GHEA Grapalat"/>
          <w:b/>
          <w:bCs/>
          <w:sz w:val="24"/>
          <w:szCs w:val="24"/>
        </w:rPr>
      </w:pPr>
    </w:p>
    <w:p w14:paraId="7A068FEE" w14:textId="0221FDBE" w:rsidR="003C4C22" w:rsidRPr="005873EC" w:rsidRDefault="009224FC" w:rsidP="009E30E6">
      <w:pPr>
        <w:pStyle w:val="ListParagraph"/>
        <w:numPr>
          <w:ilvl w:val="0"/>
          <w:numId w:val="8"/>
        </w:numPr>
        <w:tabs>
          <w:tab w:val="left" w:pos="993"/>
        </w:tabs>
        <w:spacing w:after="0" w:line="360" w:lineRule="auto"/>
        <w:ind w:left="0" w:firstLine="567"/>
        <w:jc w:val="both"/>
        <w:rPr>
          <w:rFonts w:ascii="GHEA Grapalat" w:hAnsi="GHEA Grapalat"/>
          <w:b/>
          <w:bCs/>
          <w:sz w:val="24"/>
          <w:szCs w:val="24"/>
          <w:u w:val="single"/>
        </w:rPr>
      </w:pPr>
      <w:r w:rsidRPr="005873EC">
        <w:rPr>
          <w:rFonts w:ascii="GHEA Grapalat" w:hAnsi="GHEA Grapalat"/>
          <w:b/>
          <w:bCs/>
          <w:sz w:val="24"/>
          <w:szCs w:val="24"/>
          <w:u w:val="single"/>
        </w:rPr>
        <w:t>Ապահովման վարույթի կանոնակարգում</w:t>
      </w:r>
    </w:p>
    <w:p w14:paraId="0BF77E06" w14:textId="34381722"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lastRenderedPageBreak/>
        <w:t>Հայցի ապահովման</w:t>
      </w:r>
      <w:r w:rsidR="009224FC" w:rsidRPr="005873EC">
        <w:rPr>
          <w:rFonts w:ascii="GHEA Grapalat" w:hAnsi="GHEA Grapalat"/>
          <w:sz w:val="24"/>
          <w:szCs w:val="24"/>
        </w:rPr>
        <w:t>, հայցի նախնական ապահովման, վճռի կատարման ապահովման, վարչական արգելանքների կատարման, դրանց շրջանակներում գույքի արգելադրման, այդպիսի վարույթների և դրամական միջոցների բռնագանձման վարույթների հարաբերակցության անհրաժեշտ կանոնների սահմանում</w:t>
      </w:r>
      <w:r w:rsidRPr="005873EC">
        <w:rPr>
          <w:rFonts w:ascii="GHEA Grapalat" w:hAnsi="GHEA Grapalat"/>
          <w:sz w:val="24"/>
          <w:szCs w:val="24"/>
        </w:rPr>
        <w:t>։</w:t>
      </w:r>
    </w:p>
    <w:p w14:paraId="30AA6713" w14:textId="77777777" w:rsidR="003C4C22" w:rsidRPr="005873EC" w:rsidRDefault="003C4C22" w:rsidP="009E30E6">
      <w:pPr>
        <w:tabs>
          <w:tab w:val="left" w:pos="993"/>
        </w:tabs>
        <w:spacing w:after="0" w:line="360" w:lineRule="auto"/>
        <w:ind w:firstLine="567"/>
        <w:jc w:val="both"/>
        <w:rPr>
          <w:rFonts w:ascii="GHEA Grapalat" w:hAnsi="GHEA Grapalat"/>
          <w:sz w:val="24"/>
          <w:szCs w:val="24"/>
        </w:rPr>
      </w:pPr>
    </w:p>
    <w:p w14:paraId="144114E7" w14:textId="77777777" w:rsidR="003C4C22" w:rsidRPr="005873EC" w:rsidRDefault="003C4C22" w:rsidP="009E30E6">
      <w:pPr>
        <w:pStyle w:val="ListParagraph"/>
        <w:numPr>
          <w:ilvl w:val="0"/>
          <w:numId w:val="8"/>
        </w:numPr>
        <w:tabs>
          <w:tab w:val="left" w:pos="993"/>
        </w:tabs>
        <w:spacing w:after="0" w:line="360" w:lineRule="auto"/>
        <w:ind w:left="0" w:firstLine="567"/>
        <w:jc w:val="both"/>
        <w:rPr>
          <w:rFonts w:ascii="GHEA Grapalat" w:hAnsi="GHEA Grapalat"/>
          <w:b/>
          <w:bCs/>
          <w:sz w:val="24"/>
          <w:szCs w:val="24"/>
          <w:u w:val="single"/>
        </w:rPr>
      </w:pPr>
      <w:r w:rsidRPr="005873EC">
        <w:rPr>
          <w:rFonts w:ascii="GHEA Grapalat" w:hAnsi="GHEA Grapalat"/>
          <w:b/>
          <w:bCs/>
          <w:sz w:val="24"/>
          <w:szCs w:val="24"/>
          <w:u w:val="single"/>
        </w:rPr>
        <w:t>Պատասխանատվություն և իրավունքների պաշտպանություն</w:t>
      </w:r>
    </w:p>
    <w:p w14:paraId="62375DF4" w14:textId="64290738"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 xml:space="preserve">Կատարողական վարույթի կանոնների խախտման համար </w:t>
      </w:r>
      <w:r w:rsidR="009224FC" w:rsidRPr="005873EC">
        <w:rPr>
          <w:rFonts w:ascii="GHEA Grapalat" w:hAnsi="GHEA Grapalat"/>
          <w:sz w:val="24"/>
          <w:szCs w:val="24"/>
        </w:rPr>
        <w:t xml:space="preserve">վարչական և քրեական </w:t>
      </w:r>
      <w:r w:rsidRPr="005873EC">
        <w:rPr>
          <w:rFonts w:ascii="GHEA Grapalat" w:hAnsi="GHEA Grapalat"/>
          <w:sz w:val="24"/>
          <w:szCs w:val="24"/>
        </w:rPr>
        <w:t>պատասխանատվություն սահմանող</w:t>
      </w:r>
      <w:r w:rsidR="009224FC" w:rsidRPr="005873EC">
        <w:rPr>
          <w:rFonts w:ascii="GHEA Grapalat" w:hAnsi="GHEA Grapalat"/>
          <w:sz w:val="24"/>
          <w:szCs w:val="24"/>
        </w:rPr>
        <w:t xml:space="preserve"> նորմերի կատարելագործում։</w:t>
      </w:r>
      <w:r w:rsidRPr="005873EC">
        <w:rPr>
          <w:rFonts w:ascii="GHEA Grapalat" w:hAnsi="GHEA Grapalat"/>
          <w:sz w:val="24"/>
          <w:szCs w:val="24"/>
        </w:rPr>
        <w:t xml:space="preserve"> </w:t>
      </w:r>
    </w:p>
    <w:p w14:paraId="011C4864" w14:textId="77777777" w:rsidR="003C4C22" w:rsidRPr="005873EC" w:rsidRDefault="003C4C22" w:rsidP="009E30E6">
      <w:pPr>
        <w:pStyle w:val="ListParagraph"/>
        <w:numPr>
          <w:ilvl w:val="0"/>
          <w:numId w:val="7"/>
        </w:numPr>
        <w:tabs>
          <w:tab w:val="left" w:pos="993"/>
        </w:tabs>
        <w:spacing w:after="0" w:line="360" w:lineRule="auto"/>
        <w:ind w:left="0" w:firstLine="567"/>
        <w:jc w:val="both"/>
        <w:rPr>
          <w:rFonts w:ascii="GHEA Grapalat" w:hAnsi="GHEA Grapalat"/>
          <w:sz w:val="24"/>
          <w:szCs w:val="24"/>
        </w:rPr>
      </w:pPr>
      <w:r w:rsidRPr="005873EC">
        <w:rPr>
          <w:rFonts w:ascii="GHEA Grapalat" w:hAnsi="GHEA Grapalat"/>
          <w:sz w:val="24"/>
          <w:szCs w:val="24"/>
        </w:rPr>
        <w:t>Կատարման շրջադարձի նոր կանոնների սահմանում՝ գործող դատավարական ընթացակարգերին համահունչ։</w:t>
      </w:r>
    </w:p>
    <w:p w14:paraId="3511C346" w14:textId="77777777" w:rsidR="003C4C22" w:rsidRPr="005873EC" w:rsidRDefault="003C4C22" w:rsidP="009E30E6">
      <w:pPr>
        <w:tabs>
          <w:tab w:val="left" w:pos="993"/>
        </w:tabs>
        <w:spacing w:after="0" w:line="360" w:lineRule="auto"/>
        <w:ind w:firstLine="567"/>
        <w:jc w:val="both"/>
        <w:rPr>
          <w:rFonts w:ascii="GHEA Grapalat" w:hAnsi="GHEA Grapalat"/>
          <w:sz w:val="24"/>
          <w:szCs w:val="24"/>
        </w:rPr>
      </w:pPr>
    </w:p>
    <w:p w14:paraId="3F2EFFEC" w14:textId="362B5B83" w:rsidR="00475E20" w:rsidRPr="005873EC" w:rsidRDefault="00C50799" w:rsidP="009E30E6">
      <w:pPr>
        <w:tabs>
          <w:tab w:val="left" w:pos="993"/>
        </w:tabs>
        <w:spacing w:after="0" w:line="360" w:lineRule="auto"/>
        <w:ind w:firstLine="567"/>
        <w:jc w:val="both"/>
        <w:rPr>
          <w:rFonts w:ascii="GHEA Grapalat" w:eastAsia="GHEA Grapalat" w:hAnsi="GHEA Grapalat" w:cs="GHEA Grapalat"/>
          <w:b/>
          <w:sz w:val="24"/>
          <w:szCs w:val="24"/>
        </w:rPr>
      </w:pPr>
      <w:r w:rsidRPr="005873EC">
        <w:rPr>
          <w:rFonts w:ascii="GHEA Grapalat" w:eastAsia="GHEA Grapalat" w:hAnsi="GHEA Grapalat" w:cs="GHEA Grapalat"/>
          <w:b/>
          <w:sz w:val="24"/>
          <w:szCs w:val="24"/>
        </w:rPr>
        <w:t>3. Նախագծի մշակման գործընթացում ներգրավված ինստիտուտները, անձինք և նրանց դիրքորոշումը</w:t>
      </w:r>
    </w:p>
    <w:p w14:paraId="33D232CE" w14:textId="5747EB7F" w:rsidR="00C50799" w:rsidRPr="005873EC" w:rsidRDefault="00C50799" w:rsidP="009E30E6">
      <w:pPr>
        <w:tabs>
          <w:tab w:val="left" w:pos="993"/>
        </w:tabs>
        <w:spacing w:after="0" w:line="360" w:lineRule="auto"/>
        <w:ind w:firstLine="567"/>
        <w:jc w:val="both"/>
        <w:rPr>
          <w:rFonts w:ascii="GHEA Grapalat" w:eastAsia="GHEA Grapalat" w:hAnsi="GHEA Grapalat" w:cs="GHEA Grapalat"/>
          <w:sz w:val="24"/>
          <w:szCs w:val="24"/>
        </w:rPr>
      </w:pPr>
      <w:r w:rsidRPr="005873EC">
        <w:rPr>
          <w:rFonts w:ascii="GHEA Grapalat" w:eastAsia="GHEA Grapalat" w:hAnsi="GHEA Grapalat" w:cs="GHEA Grapalat"/>
          <w:sz w:val="24"/>
          <w:szCs w:val="24"/>
        </w:rPr>
        <w:t xml:space="preserve">Նախագիծը մշակվել է </w:t>
      </w:r>
      <w:r w:rsidR="00A85DAB" w:rsidRPr="005873EC">
        <w:rPr>
          <w:rFonts w:ascii="GHEA Grapalat" w:eastAsia="GHEA Grapalat" w:hAnsi="GHEA Grapalat" w:cs="GHEA Grapalat"/>
          <w:sz w:val="24"/>
          <w:szCs w:val="24"/>
        </w:rPr>
        <w:t>ա</w:t>
      </w:r>
      <w:r w:rsidRPr="005873EC">
        <w:rPr>
          <w:rFonts w:ascii="GHEA Grapalat" w:eastAsia="GHEA Grapalat" w:hAnsi="GHEA Grapalat" w:cs="GHEA Grapalat"/>
          <w:sz w:val="24"/>
          <w:szCs w:val="24"/>
        </w:rPr>
        <w:t xml:space="preserve">րդարադատության նախարարի </w:t>
      </w:r>
      <w:r w:rsidR="00A85DAB" w:rsidRPr="005873EC">
        <w:rPr>
          <w:rFonts w:ascii="GHEA Grapalat" w:eastAsia="GHEA Grapalat" w:hAnsi="GHEA Grapalat" w:cs="GHEA Grapalat"/>
          <w:sz w:val="24"/>
          <w:szCs w:val="24"/>
        </w:rPr>
        <w:t>2020թ. հունվարի 15-ի N 13-Ա հրամանով (փոփոխված 2020թ. հունիսի 4-ի N 205-Ա հրամանով) Հարկադիր կատարումն ապահովող ծառայության ոլորտի բարեփոխման, արդյունավետության բարձրացման և գործունեության կազմակերպման կատարելագործման նպատակով ստեղծված աշխատանքային խմբի և արդարադատության նախարարի 2023թ</w:t>
      </w:r>
      <w:r w:rsidR="00A85DAB" w:rsidRPr="005873EC">
        <w:rPr>
          <w:rFonts w:ascii="Cambria Math" w:eastAsia="GHEA Grapalat" w:hAnsi="Cambria Math" w:cs="Cambria Math"/>
          <w:sz w:val="24"/>
          <w:szCs w:val="24"/>
        </w:rPr>
        <w:t>․</w:t>
      </w:r>
      <w:r w:rsidR="00A85DAB" w:rsidRPr="005873EC">
        <w:rPr>
          <w:rFonts w:ascii="GHEA Grapalat" w:eastAsia="GHEA Grapalat" w:hAnsi="GHEA Grapalat" w:cs="GHEA Grapalat"/>
          <w:sz w:val="24"/>
          <w:szCs w:val="24"/>
        </w:rPr>
        <w:t xml:space="preserve"> մարտի 21-ի N 143-Ա</w:t>
      </w:r>
      <w:r w:rsidRPr="005873EC">
        <w:rPr>
          <w:rFonts w:ascii="GHEA Grapalat" w:eastAsia="GHEA Grapalat" w:hAnsi="GHEA Grapalat" w:cs="GHEA Grapalat"/>
          <w:sz w:val="24"/>
          <w:szCs w:val="24"/>
        </w:rPr>
        <w:t xml:space="preserve"> հրամանով </w:t>
      </w:r>
      <w:r w:rsidR="00A85DAB" w:rsidRPr="005873EC">
        <w:rPr>
          <w:rFonts w:ascii="GHEA Grapalat" w:eastAsia="GHEA Grapalat" w:hAnsi="GHEA Grapalat" w:cs="GHEA Grapalat"/>
          <w:sz w:val="24"/>
          <w:szCs w:val="24"/>
        </w:rPr>
        <w:t>կատարողական վարույթի և Հարկադիր կատարումն ապահովող ծառայության գործունեության իրավական հիմքերի կատարելագործման</w:t>
      </w:r>
      <w:r w:rsidRPr="005873EC">
        <w:rPr>
          <w:rFonts w:ascii="GHEA Grapalat" w:eastAsia="GHEA Grapalat" w:hAnsi="GHEA Grapalat" w:cs="GHEA Grapalat"/>
          <w:sz w:val="24"/>
          <w:szCs w:val="24"/>
        </w:rPr>
        <w:t xml:space="preserve"> նպատակով ստեղծված աշխատանքային խմբի կողմից:</w:t>
      </w:r>
    </w:p>
    <w:p w14:paraId="21F3CE26" w14:textId="77777777" w:rsidR="00C50799" w:rsidRPr="005873EC" w:rsidRDefault="00C50799" w:rsidP="009E30E6">
      <w:pPr>
        <w:tabs>
          <w:tab w:val="left" w:pos="993"/>
        </w:tabs>
        <w:spacing w:after="0" w:line="360" w:lineRule="auto"/>
        <w:ind w:firstLine="567"/>
        <w:jc w:val="both"/>
        <w:rPr>
          <w:rFonts w:ascii="GHEA Grapalat" w:eastAsia="GHEA Grapalat" w:hAnsi="GHEA Grapalat" w:cs="GHEA Grapalat"/>
          <w:sz w:val="24"/>
          <w:szCs w:val="24"/>
        </w:rPr>
      </w:pPr>
    </w:p>
    <w:p w14:paraId="21383BF5" w14:textId="2592FA78" w:rsidR="00C50799" w:rsidRPr="005873EC" w:rsidRDefault="00C50799" w:rsidP="009E30E6">
      <w:pPr>
        <w:tabs>
          <w:tab w:val="left" w:pos="993"/>
        </w:tabs>
        <w:spacing w:after="0" w:line="360" w:lineRule="auto"/>
        <w:ind w:firstLine="567"/>
        <w:jc w:val="both"/>
        <w:rPr>
          <w:rFonts w:ascii="GHEA Grapalat" w:eastAsia="GHEA Grapalat" w:hAnsi="GHEA Grapalat" w:cs="GHEA Grapalat"/>
          <w:b/>
          <w:sz w:val="24"/>
          <w:szCs w:val="24"/>
        </w:rPr>
      </w:pPr>
      <w:r w:rsidRPr="005873EC">
        <w:rPr>
          <w:rFonts w:ascii="GHEA Grapalat" w:eastAsia="GHEA Grapalat" w:hAnsi="GHEA Grapalat" w:cs="GHEA Grapalat"/>
          <w:b/>
          <w:sz w:val="24"/>
          <w:szCs w:val="24"/>
        </w:rPr>
        <w:t>4. Ակնկալվող արդյունքը</w:t>
      </w:r>
    </w:p>
    <w:p w14:paraId="2E37D6FA" w14:textId="77777777" w:rsidR="00967C87" w:rsidRPr="005873EC" w:rsidRDefault="00C50799" w:rsidP="009E30E6">
      <w:pPr>
        <w:tabs>
          <w:tab w:val="left" w:pos="993"/>
        </w:tabs>
        <w:spacing w:after="0" w:line="360" w:lineRule="auto"/>
        <w:ind w:firstLine="567"/>
        <w:jc w:val="both"/>
        <w:rPr>
          <w:rFonts w:ascii="GHEA Grapalat" w:hAnsi="GHEA Grapalat"/>
          <w:sz w:val="24"/>
          <w:szCs w:val="24"/>
        </w:rPr>
      </w:pPr>
      <w:r w:rsidRPr="005873EC">
        <w:rPr>
          <w:rFonts w:ascii="GHEA Grapalat" w:eastAsia="GHEA Grapalat" w:hAnsi="GHEA Grapalat" w:cs="GHEA Grapalat"/>
          <w:sz w:val="24"/>
          <w:szCs w:val="24"/>
        </w:rPr>
        <w:t>Նախագծ</w:t>
      </w:r>
      <w:r w:rsidR="003C7243" w:rsidRPr="005873EC">
        <w:rPr>
          <w:rFonts w:ascii="GHEA Grapalat" w:eastAsia="GHEA Grapalat" w:hAnsi="GHEA Grapalat" w:cs="GHEA Grapalat"/>
          <w:sz w:val="24"/>
          <w:szCs w:val="24"/>
        </w:rPr>
        <w:t>եր</w:t>
      </w:r>
      <w:r w:rsidRPr="005873EC">
        <w:rPr>
          <w:rFonts w:ascii="GHEA Grapalat" w:eastAsia="GHEA Grapalat" w:hAnsi="GHEA Grapalat" w:cs="GHEA Grapalat"/>
          <w:sz w:val="24"/>
          <w:szCs w:val="24"/>
        </w:rPr>
        <w:t xml:space="preserve">ի </w:t>
      </w:r>
      <w:r w:rsidR="003C7243" w:rsidRPr="005873EC">
        <w:rPr>
          <w:rFonts w:ascii="GHEA Grapalat" w:eastAsia="GHEA Grapalat" w:hAnsi="GHEA Grapalat" w:cs="GHEA Grapalat"/>
          <w:sz w:val="24"/>
          <w:szCs w:val="24"/>
        </w:rPr>
        <w:t xml:space="preserve">փաթեթի </w:t>
      </w:r>
      <w:r w:rsidR="00967C87" w:rsidRPr="005873EC">
        <w:rPr>
          <w:rFonts w:ascii="GHEA Grapalat" w:eastAsia="GHEA Grapalat" w:hAnsi="GHEA Grapalat" w:cs="GHEA Grapalat"/>
          <w:sz w:val="24"/>
          <w:szCs w:val="24"/>
        </w:rPr>
        <w:t xml:space="preserve">նպատակը </w:t>
      </w:r>
      <w:r w:rsidR="003C7243" w:rsidRPr="005873EC">
        <w:rPr>
          <w:rFonts w:ascii="GHEA Grapalat" w:hAnsi="GHEA Grapalat"/>
          <w:sz w:val="24"/>
          <w:szCs w:val="24"/>
        </w:rPr>
        <w:t>միասնական իրավաբանական հասկացությունների կիրառմամբ, առավել համապարփակ և համակարգված, առավել պարզ ընկալելի նպատակներով կարգավորումներ</w:t>
      </w:r>
      <w:r w:rsidR="00967C87" w:rsidRPr="005873EC">
        <w:rPr>
          <w:rFonts w:ascii="GHEA Grapalat" w:hAnsi="GHEA Grapalat"/>
          <w:sz w:val="24"/>
          <w:szCs w:val="24"/>
        </w:rPr>
        <w:t xml:space="preserve">ի սահմանումն է,  ինչի </w:t>
      </w:r>
      <w:r w:rsidR="00967C87" w:rsidRPr="005873EC">
        <w:rPr>
          <w:rFonts w:ascii="GHEA Grapalat" w:hAnsi="GHEA Grapalat"/>
          <w:sz w:val="24"/>
          <w:szCs w:val="24"/>
        </w:rPr>
        <w:lastRenderedPageBreak/>
        <w:t xml:space="preserve">արդյունքում ակնկալվում է ապահովել </w:t>
      </w:r>
      <w:r w:rsidR="003C7243" w:rsidRPr="005873EC">
        <w:rPr>
          <w:rFonts w:ascii="GHEA Grapalat" w:hAnsi="GHEA Grapalat"/>
          <w:sz w:val="24"/>
          <w:szCs w:val="24"/>
        </w:rPr>
        <w:t xml:space="preserve">կատարողական վարույթի մասնակիցների առավել արդյունավետ </w:t>
      </w:r>
      <w:r w:rsidR="00967C87" w:rsidRPr="005873EC">
        <w:rPr>
          <w:rFonts w:ascii="GHEA Grapalat" w:hAnsi="GHEA Grapalat"/>
          <w:sz w:val="24"/>
          <w:szCs w:val="24"/>
        </w:rPr>
        <w:t>պաշտպանությու</w:t>
      </w:r>
      <w:r w:rsidR="003C7243" w:rsidRPr="005873EC">
        <w:rPr>
          <w:rFonts w:ascii="GHEA Grapalat" w:hAnsi="GHEA Grapalat"/>
          <w:sz w:val="24"/>
          <w:szCs w:val="24"/>
        </w:rPr>
        <w:t>ն</w:t>
      </w:r>
      <w:r w:rsidR="00967C87" w:rsidRPr="005873EC">
        <w:rPr>
          <w:rFonts w:ascii="GHEA Grapalat" w:hAnsi="GHEA Grapalat"/>
          <w:sz w:val="24"/>
          <w:szCs w:val="24"/>
        </w:rPr>
        <w:t>ը</w:t>
      </w:r>
      <w:r w:rsidR="003C7243" w:rsidRPr="005873EC">
        <w:rPr>
          <w:rFonts w:ascii="GHEA Grapalat" w:hAnsi="GHEA Grapalat"/>
          <w:sz w:val="24"/>
          <w:szCs w:val="24"/>
        </w:rPr>
        <w:t>, ինչպես նաև կատարողական վարույթի հետ համակարգային առումով փոխկապված իրավունքի այլ ճյուղերի նպատակների</w:t>
      </w:r>
      <w:r w:rsidR="00967C87" w:rsidRPr="005873EC">
        <w:rPr>
          <w:rFonts w:ascii="GHEA Grapalat" w:hAnsi="GHEA Grapalat"/>
          <w:sz w:val="24"/>
          <w:szCs w:val="24"/>
        </w:rPr>
        <w:t xml:space="preserve"> առավել արդյունավետ</w:t>
      </w:r>
      <w:r w:rsidR="003C7243" w:rsidRPr="005873EC">
        <w:rPr>
          <w:rFonts w:ascii="GHEA Grapalat" w:hAnsi="GHEA Grapalat"/>
          <w:sz w:val="24"/>
          <w:szCs w:val="24"/>
        </w:rPr>
        <w:t xml:space="preserve"> իրագործ</w:t>
      </w:r>
      <w:r w:rsidR="00967C87" w:rsidRPr="005873EC">
        <w:rPr>
          <w:rFonts w:ascii="GHEA Grapalat" w:hAnsi="GHEA Grapalat"/>
          <w:sz w:val="24"/>
          <w:szCs w:val="24"/>
        </w:rPr>
        <w:t>ումը</w:t>
      </w:r>
      <w:r w:rsidR="003C7243" w:rsidRPr="005873EC">
        <w:rPr>
          <w:rFonts w:ascii="GHEA Grapalat" w:hAnsi="GHEA Grapalat"/>
          <w:sz w:val="24"/>
          <w:szCs w:val="24"/>
        </w:rPr>
        <w:t xml:space="preserve">։ </w:t>
      </w:r>
      <w:r w:rsidR="00967C87" w:rsidRPr="005873EC">
        <w:rPr>
          <w:rFonts w:ascii="GHEA Grapalat" w:hAnsi="GHEA Grapalat"/>
          <w:sz w:val="24"/>
          <w:szCs w:val="24"/>
        </w:rPr>
        <w:t xml:space="preserve">Նախագծի ընդունման արդյունքում ակնկալվում է նաև ապահովել կատարողական վարույթի վերաբերյալ օրենսդրության կանխատեսելիությունը, որոշակիությունը՝ նախադրյալներ ստեղծելով նաև </w:t>
      </w:r>
      <w:r w:rsidR="003C7243" w:rsidRPr="005873EC">
        <w:rPr>
          <w:rFonts w:ascii="GHEA Grapalat" w:hAnsi="GHEA Grapalat"/>
          <w:sz w:val="24"/>
          <w:szCs w:val="24"/>
        </w:rPr>
        <w:t xml:space="preserve">օրենքի առավել ճիշտ մեկնաբանման և </w:t>
      </w:r>
      <w:r w:rsidR="00967C87" w:rsidRPr="005873EC">
        <w:rPr>
          <w:rFonts w:ascii="GHEA Grapalat" w:hAnsi="GHEA Grapalat"/>
          <w:sz w:val="24"/>
          <w:szCs w:val="24"/>
        </w:rPr>
        <w:t>կիրառման</w:t>
      </w:r>
      <w:r w:rsidR="003C7243" w:rsidRPr="005873EC">
        <w:rPr>
          <w:rFonts w:ascii="GHEA Grapalat" w:hAnsi="GHEA Grapalat"/>
          <w:sz w:val="24"/>
          <w:szCs w:val="24"/>
        </w:rPr>
        <w:t>, կատարողական վարույթի հետ կապված վեճերի արդարացի լուծման</w:t>
      </w:r>
      <w:r w:rsidR="00967C87" w:rsidRPr="005873EC">
        <w:rPr>
          <w:rFonts w:ascii="GHEA Grapalat" w:hAnsi="GHEA Grapalat"/>
          <w:sz w:val="24"/>
          <w:szCs w:val="24"/>
        </w:rPr>
        <w:t xml:space="preserve"> համար</w:t>
      </w:r>
      <w:r w:rsidR="003C7243" w:rsidRPr="005873EC">
        <w:rPr>
          <w:rFonts w:ascii="GHEA Grapalat" w:hAnsi="GHEA Grapalat"/>
          <w:sz w:val="24"/>
          <w:szCs w:val="24"/>
        </w:rPr>
        <w:t>։</w:t>
      </w:r>
    </w:p>
    <w:p w14:paraId="261EB8FA" w14:textId="13DE9B8C" w:rsidR="003C7243" w:rsidRPr="005873EC" w:rsidRDefault="00967C87" w:rsidP="009E30E6">
      <w:pPr>
        <w:tabs>
          <w:tab w:val="left" w:pos="993"/>
        </w:tabs>
        <w:spacing w:after="0" w:line="360" w:lineRule="auto"/>
        <w:ind w:firstLine="567"/>
        <w:jc w:val="both"/>
        <w:rPr>
          <w:rFonts w:ascii="GHEA Grapalat" w:hAnsi="GHEA Grapalat"/>
          <w:sz w:val="24"/>
          <w:szCs w:val="24"/>
        </w:rPr>
      </w:pPr>
      <w:r w:rsidRPr="005873EC">
        <w:rPr>
          <w:rFonts w:ascii="GHEA Grapalat" w:hAnsi="GHEA Grapalat"/>
          <w:sz w:val="24"/>
          <w:szCs w:val="24"/>
        </w:rPr>
        <w:t>Նախագծի ընդունմամբ ակնկալվում է դ</w:t>
      </w:r>
      <w:r w:rsidR="003C7243" w:rsidRPr="005873EC">
        <w:rPr>
          <w:rFonts w:ascii="GHEA Grapalat" w:hAnsi="GHEA Grapalat"/>
          <w:sz w:val="24"/>
          <w:szCs w:val="24"/>
        </w:rPr>
        <w:t>ատական ակտերի կատարման հետաձգման, տարաժամկետման, կատարման կարգ կամ եղանակ սահմանելու, դրանք փոփոխելու, ընդհանուր գույքում պարտապանի բաժնի վրա, իրավաբանական անձի կանոնադրական/բաժնեհավաք կապիտալում պարտապանի բաժնեմասի վրա բռնագանձում տարածելու գործընթացներ</w:t>
      </w:r>
      <w:r w:rsidRPr="005873EC">
        <w:rPr>
          <w:rFonts w:ascii="GHEA Grapalat" w:hAnsi="GHEA Grapalat"/>
          <w:sz w:val="24"/>
          <w:szCs w:val="24"/>
        </w:rPr>
        <w:t>ը</w:t>
      </w:r>
      <w:r w:rsidR="003C7243" w:rsidRPr="005873EC">
        <w:rPr>
          <w:rFonts w:ascii="GHEA Grapalat" w:hAnsi="GHEA Grapalat"/>
          <w:sz w:val="24"/>
          <w:szCs w:val="24"/>
        </w:rPr>
        <w:t xml:space="preserve"> տեղափոխ</w:t>
      </w:r>
      <w:r w:rsidRPr="005873EC">
        <w:rPr>
          <w:rFonts w:ascii="GHEA Grapalat" w:hAnsi="GHEA Grapalat"/>
          <w:sz w:val="24"/>
          <w:szCs w:val="24"/>
        </w:rPr>
        <w:t>ել</w:t>
      </w:r>
      <w:r w:rsidR="003C7243" w:rsidRPr="005873EC">
        <w:rPr>
          <w:rFonts w:ascii="GHEA Grapalat" w:hAnsi="GHEA Grapalat"/>
          <w:sz w:val="24"/>
          <w:szCs w:val="24"/>
        </w:rPr>
        <w:t xml:space="preserve"> դատականից դեպի կատարողական վարույթ</w:t>
      </w:r>
      <w:r w:rsidRPr="005873EC">
        <w:rPr>
          <w:rFonts w:ascii="GHEA Grapalat" w:hAnsi="GHEA Grapalat"/>
          <w:sz w:val="24"/>
          <w:szCs w:val="24"/>
        </w:rPr>
        <w:t xml:space="preserve">, ինչի արդյունքում ակնկալվում է նաև ապահովել </w:t>
      </w:r>
      <w:r w:rsidR="003C7243" w:rsidRPr="005873EC">
        <w:rPr>
          <w:rFonts w:ascii="GHEA Grapalat" w:hAnsi="GHEA Grapalat"/>
          <w:sz w:val="24"/>
          <w:szCs w:val="24"/>
        </w:rPr>
        <w:t>դատարաններ</w:t>
      </w:r>
      <w:r w:rsidRPr="005873EC">
        <w:rPr>
          <w:rFonts w:ascii="GHEA Grapalat" w:hAnsi="GHEA Grapalat"/>
          <w:sz w:val="24"/>
          <w:szCs w:val="24"/>
        </w:rPr>
        <w:t>ի</w:t>
      </w:r>
      <w:r w:rsidR="003C7243" w:rsidRPr="005873EC">
        <w:rPr>
          <w:rFonts w:ascii="GHEA Grapalat" w:hAnsi="GHEA Grapalat"/>
          <w:sz w:val="24"/>
          <w:szCs w:val="24"/>
        </w:rPr>
        <w:t xml:space="preserve"> բեռնաթափ</w:t>
      </w:r>
      <w:r w:rsidRPr="005873EC">
        <w:rPr>
          <w:rFonts w:ascii="GHEA Grapalat" w:hAnsi="GHEA Grapalat"/>
          <w:sz w:val="24"/>
          <w:szCs w:val="24"/>
        </w:rPr>
        <w:t>ում</w:t>
      </w:r>
      <w:r w:rsidR="003C7243" w:rsidRPr="005873EC">
        <w:rPr>
          <w:rFonts w:ascii="GHEA Grapalat" w:hAnsi="GHEA Grapalat"/>
          <w:sz w:val="24"/>
          <w:szCs w:val="24"/>
        </w:rPr>
        <w:t xml:space="preserve"> զգալի քանակով (տարեկան ընդհուպ մի քանի հազար) հայցադիմումներից և դիմումներից։</w:t>
      </w:r>
    </w:p>
    <w:p w14:paraId="4482AA0F" w14:textId="685C9977" w:rsidR="009A5247" w:rsidRPr="005873EC" w:rsidRDefault="009A5247" w:rsidP="009E30E6">
      <w:pPr>
        <w:tabs>
          <w:tab w:val="left" w:pos="993"/>
        </w:tabs>
        <w:spacing w:after="0" w:line="360" w:lineRule="auto"/>
        <w:ind w:firstLine="567"/>
        <w:jc w:val="both"/>
        <w:rPr>
          <w:rFonts w:ascii="GHEA Grapalat" w:hAnsi="GHEA Grapalat" w:cs="Arial"/>
        </w:rPr>
      </w:pPr>
      <w:r w:rsidRPr="005873EC">
        <w:rPr>
          <w:rFonts w:ascii="GHEA Grapalat" w:hAnsi="GHEA Grapalat"/>
          <w:sz w:val="24"/>
          <w:szCs w:val="24"/>
        </w:rPr>
        <w:t xml:space="preserve">Նախագծի ընդունմամբ ակնկալվում է ապահովել կատարողական վարույթի վերաբերյալ ներպետական օրենսդրության ամբողջական համապատասխանությունը </w:t>
      </w:r>
      <w:r w:rsidRPr="005873EC">
        <w:rPr>
          <w:rFonts w:ascii="GHEA Grapalat" w:hAnsi="GHEA Grapalat" w:cs="Arial"/>
          <w:sz w:val="24"/>
        </w:rPr>
        <w:t xml:space="preserve">Մարդու իրավունքների և հիմնարար ազատությունների պաշտպանության մասին եվրոպական կոնվենցիայի, </w:t>
      </w:r>
      <w:r w:rsidR="00B36FDC" w:rsidRPr="005873EC">
        <w:rPr>
          <w:rFonts w:ascii="GHEA Grapalat" w:hAnsi="GHEA Grapalat" w:cs="Arial"/>
          <w:sz w:val="24"/>
          <w:szCs w:val="24"/>
        </w:rPr>
        <w:t xml:space="preserve">Մարդու իրավունքների եվրոպական դատարանի </w:t>
      </w:r>
      <w:r w:rsidRPr="005873EC">
        <w:rPr>
          <w:rFonts w:ascii="GHEA Grapalat" w:hAnsi="GHEA Grapalat"/>
          <w:sz w:val="24"/>
          <w:szCs w:val="24"/>
        </w:rPr>
        <w:t xml:space="preserve">նախադեպային իրավունքին, Եվրոպայի խորհրդի վերահսկողական մարմինների և մեխանիզմների պահանջներին, մասնավորապես՝ Եվրոպայի խորհրդի նախարարների կոմիտեի </w:t>
      </w:r>
      <w:r w:rsidRPr="005873EC">
        <w:rPr>
          <w:rFonts w:ascii="GHEA Grapalat" w:hAnsi="GHEA Grapalat" w:cs="Arial"/>
          <w:sz w:val="24"/>
          <w:szCs w:val="24"/>
        </w:rPr>
        <w:t xml:space="preserve">Rec(2003)17 հանձնարարականի (այսուհետ՝ Rec(2003)17 հանձնարարական), Արդարադատության արդյունավետության եվրոպական հանձնաժողովի 2009 թվականի դեկտեմբերի 17-ի՝ հարկադիր կատարման վերաբերյալ Եվրոպայի խորհրդի հանձնարարականի ավելի լավ կատարման (CEPEJ(2009)11 REV) և նույն հանձնաժողովի՝ Դատական </w:t>
      </w:r>
      <w:r w:rsidRPr="005873EC">
        <w:rPr>
          <w:rFonts w:ascii="GHEA Grapalat" w:hAnsi="GHEA Grapalat" w:cs="Arial"/>
          <w:sz w:val="24"/>
          <w:szCs w:val="24"/>
        </w:rPr>
        <w:lastRenderedPageBreak/>
        <w:t>ակտերի կատարման լավագույն պրակտիկայի ուղեցույցի (CEPEJ(2015)10) պահանջներին, ինչպես նաև Ավաքեմյանն ընդդեմ Հայաստանի խումբ գործերով Մարդու իրավունքների եվրոպական դատարանի կողմից արձանագրված խնդիրների օրենսդրական լուծումը:</w:t>
      </w:r>
      <w:r w:rsidRPr="005873EC">
        <w:rPr>
          <w:rFonts w:ascii="GHEA Grapalat" w:hAnsi="GHEA Grapalat" w:cs="Arial"/>
        </w:rPr>
        <w:t xml:space="preserve"> </w:t>
      </w:r>
    </w:p>
    <w:p w14:paraId="5E01F9D0" w14:textId="51016151" w:rsidR="009A5247" w:rsidRPr="005873EC" w:rsidRDefault="009A5247" w:rsidP="009E30E6">
      <w:pPr>
        <w:tabs>
          <w:tab w:val="left" w:pos="993"/>
        </w:tabs>
        <w:spacing w:after="0" w:line="360" w:lineRule="auto"/>
        <w:ind w:firstLine="567"/>
        <w:jc w:val="both"/>
        <w:rPr>
          <w:rFonts w:ascii="GHEA Grapalat" w:hAnsi="GHEA Grapalat"/>
          <w:sz w:val="24"/>
          <w:szCs w:val="24"/>
        </w:rPr>
      </w:pPr>
    </w:p>
    <w:p w14:paraId="67BE3EDF" w14:textId="1242A2F3" w:rsidR="00C50799" w:rsidRPr="005873EC" w:rsidRDefault="00C50799" w:rsidP="009E30E6">
      <w:pPr>
        <w:tabs>
          <w:tab w:val="left" w:pos="993"/>
        </w:tabs>
        <w:spacing w:after="0" w:line="360" w:lineRule="auto"/>
        <w:ind w:firstLine="567"/>
        <w:jc w:val="both"/>
        <w:rPr>
          <w:rFonts w:ascii="GHEA Grapalat" w:eastAsia="GHEA Grapalat" w:hAnsi="GHEA Grapalat" w:cs="GHEA Grapalat"/>
          <w:b/>
          <w:sz w:val="24"/>
          <w:szCs w:val="24"/>
        </w:rPr>
      </w:pPr>
      <w:r w:rsidRPr="005873EC">
        <w:rPr>
          <w:rFonts w:ascii="GHEA Grapalat" w:eastAsia="GHEA Grapalat" w:hAnsi="GHEA Grapalat" w:cs="GHEA Grapalat"/>
          <w:b/>
          <w:sz w:val="24"/>
          <w:szCs w:val="24"/>
        </w:rPr>
        <w:t>5. Նախագծի ընդունման կապակցությամբ լրացուցիչ ֆինանսական միջոցների անհրաժեշտության և ծախսերում սպասվելիք փոփոխությունների մասին</w:t>
      </w:r>
    </w:p>
    <w:p w14:paraId="6A71956E" w14:textId="1AAE2EE3" w:rsidR="0000336B" w:rsidRPr="005873EC" w:rsidRDefault="0000336B" w:rsidP="009E30E6">
      <w:pPr>
        <w:tabs>
          <w:tab w:val="left" w:pos="993"/>
        </w:tabs>
        <w:spacing w:after="0" w:line="360" w:lineRule="auto"/>
        <w:ind w:firstLine="567"/>
        <w:jc w:val="both"/>
        <w:rPr>
          <w:rFonts w:ascii="GHEA Grapalat" w:eastAsia="GHEA Grapalat" w:hAnsi="GHEA Grapalat" w:cs="GHEA Grapalat"/>
          <w:bCs/>
          <w:sz w:val="24"/>
          <w:szCs w:val="24"/>
        </w:rPr>
      </w:pPr>
      <w:r w:rsidRPr="005873EC">
        <w:rPr>
          <w:rFonts w:ascii="GHEA Grapalat" w:eastAsia="GHEA Grapalat" w:hAnsi="GHEA Grapalat" w:cs="GHEA Grapalat"/>
          <w:bCs/>
          <w:sz w:val="24"/>
          <w:szCs w:val="24"/>
        </w:rPr>
        <w:t>Նախագծերի ընդունման կապակցությամբ Հայաստանի Հանրապետության պետական բյուջեում լրացուցիչ ֆինանսական միջոցների կամ ծախսերում փոփոխության անհրաժեշտություն առկա չէ։</w:t>
      </w:r>
    </w:p>
    <w:p w14:paraId="08E47D90" w14:textId="77777777" w:rsidR="00C50799" w:rsidRPr="005873EC" w:rsidRDefault="00C50799" w:rsidP="009E30E6">
      <w:pPr>
        <w:tabs>
          <w:tab w:val="left" w:pos="993"/>
        </w:tabs>
        <w:spacing w:after="0" w:line="360" w:lineRule="auto"/>
        <w:ind w:firstLine="567"/>
        <w:jc w:val="both"/>
        <w:rPr>
          <w:rFonts w:ascii="GHEA Grapalat" w:eastAsia="GHEA Grapalat" w:hAnsi="GHEA Grapalat" w:cs="GHEA Grapalat"/>
          <w:sz w:val="24"/>
          <w:szCs w:val="24"/>
        </w:rPr>
      </w:pPr>
    </w:p>
    <w:p w14:paraId="40B1A6D3" w14:textId="49FA6B7C" w:rsidR="00C50799" w:rsidRPr="005873EC" w:rsidRDefault="00C50799" w:rsidP="009E30E6">
      <w:pPr>
        <w:tabs>
          <w:tab w:val="left" w:pos="993"/>
        </w:tabs>
        <w:spacing w:after="0" w:line="360" w:lineRule="auto"/>
        <w:ind w:firstLine="567"/>
        <w:jc w:val="both"/>
        <w:rPr>
          <w:rFonts w:ascii="GHEA Grapalat" w:eastAsia="GHEA Grapalat" w:hAnsi="GHEA Grapalat" w:cs="GHEA Grapalat"/>
          <w:b/>
          <w:sz w:val="24"/>
          <w:szCs w:val="24"/>
        </w:rPr>
      </w:pPr>
      <w:r w:rsidRPr="005873EC">
        <w:rPr>
          <w:rFonts w:ascii="GHEA Grapalat" w:eastAsia="GHEA Grapalat" w:hAnsi="GHEA Grapalat" w:cs="GHEA Grapalat"/>
          <w:b/>
          <w:sz w:val="24"/>
          <w:szCs w:val="24"/>
        </w:rPr>
        <w:t>6. Կապը ռազմավարական փաստաթղթերի հետ.</w:t>
      </w:r>
    </w:p>
    <w:p w14:paraId="57C288F7" w14:textId="76E39842" w:rsidR="004E1FEF" w:rsidRPr="005873EC" w:rsidRDefault="004E1FEF" w:rsidP="009E30E6">
      <w:pPr>
        <w:tabs>
          <w:tab w:val="left" w:pos="993"/>
        </w:tabs>
        <w:spacing w:after="0" w:line="360" w:lineRule="auto"/>
        <w:ind w:firstLine="567"/>
        <w:jc w:val="both"/>
        <w:rPr>
          <w:rFonts w:ascii="GHEA Grapalat" w:eastAsia="GHEA Grapalat" w:hAnsi="GHEA Grapalat" w:cs="GHEA Grapalat"/>
          <w:bCs/>
          <w:sz w:val="24"/>
          <w:szCs w:val="24"/>
        </w:rPr>
      </w:pPr>
      <w:r w:rsidRPr="005873EC">
        <w:rPr>
          <w:rFonts w:ascii="GHEA Grapalat" w:eastAsia="GHEA Grapalat" w:hAnsi="GHEA Grapalat" w:cs="GHEA Grapalat"/>
          <w:bCs/>
          <w:sz w:val="24"/>
          <w:szCs w:val="24"/>
        </w:rPr>
        <w:t xml:space="preserve">Նախագծերի </w:t>
      </w:r>
      <w:r w:rsidR="0009227C" w:rsidRPr="005873EC">
        <w:rPr>
          <w:rFonts w:ascii="GHEA Grapalat" w:eastAsia="GHEA Grapalat" w:hAnsi="GHEA Grapalat" w:cs="GHEA Grapalat"/>
          <w:bCs/>
          <w:sz w:val="24"/>
          <w:szCs w:val="24"/>
        </w:rPr>
        <w:t>ընդունման անհրաժեշտությունը</w:t>
      </w:r>
      <w:r w:rsidRPr="005873EC">
        <w:rPr>
          <w:rFonts w:ascii="GHEA Grapalat" w:eastAsia="GHEA Grapalat" w:hAnsi="GHEA Grapalat" w:cs="GHEA Grapalat"/>
          <w:bCs/>
          <w:sz w:val="24"/>
          <w:szCs w:val="24"/>
        </w:rPr>
        <w:t xml:space="preserve"> բխում է՝</w:t>
      </w:r>
    </w:p>
    <w:p w14:paraId="4D2FB15E" w14:textId="672660B6" w:rsidR="004E1FEF" w:rsidRPr="005873EC" w:rsidRDefault="004E1FEF" w:rsidP="009E30E6">
      <w:pPr>
        <w:pStyle w:val="ListParagraph"/>
        <w:numPr>
          <w:ilvl w:val="0"/>
          <w:numId w:val="10"/>
        </w:numPr>
        <w:tabs>
          <w:tab w:val="left" w:pos="993"/>
        </w:tabs>
        <w:autoSpaceDE w:val="0"/>
        <w:autoSpaceDN w:val="0"/>
        <w:adjustRightInd w:val="0"/>
        <w:spacing w:after="0" w:line="360" w:lineRule="auto"/>
        <w:ind w:left="0" w:firstLine="567"/>
        <w:jc w:val="both"/>
        <w:rPr>
          <w:rFonts w:ascii="GHEA Grapalat" w:eastAsia="CIDFont+F2" w:hAnsi="GHEA Grapalat" w:cs="CIDFont+F2"/>
          <w:sz w:val="24"/>
          <w:szCs w:val="24"/>
        </w:rPr>
      </w:pPr>
      <w:r w:rsidRPr="005873EC">
        <w:rPr>
          <w:rFonts w:ascii="GHEA Grapalat" w:hAnsi="GHEA Grapalat" w:cs="Sylfaen"/>
          <w:sz w:val="24"/>
          <w:szCs w:val="24"/>
        </w:rPr>
        <w:t>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 1-ում Արդարադատության նախարարությանը վերապահված 19-րդ նպատակից՝ «</w:t>
      </w:r>
      <w:r w:rsidRPr="005873EC">
        <w:rPr>
          <w:rFonts w:ascii="GHEA Grapalat" w:eastAsia="CIDFont+F2" w:hAnsi="GHEA Grapalat" w:cs="CIDFont+F2"/>
          <w:sz w:val="24"/>
          <w:szCs w:val="24"/>
        </w:rPr>
        <w:t>Հարկադիր կատարման համակարգի բարեփոխումների կատարում՝ միտված կատարողական վարույթի արդյունավետության բարձրացմանը, ներառյալ թվայնացման և էլկետրոնային համակարգերի գործարկման միջոցով».</w:t>
      </w:r>
    </w:p>
    <w:p w14:paraId="463F2C14" w14:textId="0A6D932D" w:rsidR="00DE3A70" w:rsidRPr="005873EC" w:rsidRDefault="004D1BE8" w:rsidP="009E30E6">
      <w:pPr>
        <w:pStyle w:val="ListParagraph"/>
        <w:numPr>
          <w:ilvl w:val="0"/>
          <w:numId w:val="10"/>
        </w:numPr>
        <w:tabs>
          <w:tab w:val="left" w:pos="993"/>
        </w:tabs>
        <w:autoSpaceDE w:val="0"/>
        <w:autoSpaceDN w:val="0"/>
        <w:adjustRightInd w:val="0"/>
        <w:spacing w:after="0" w:line="360" w:lineRule="auto"/>
        <w:ind w:left="0" w:firstLine="567"/>
        <w:jc w:val="both"/>
        <w:rPr>
          <w:rFonts w:ascii="GHEA Grapalat" w:eastAsia="CIDFont+F2" w:hAnsi="GHEA Grapalat" w:cs="CIDFont+F2"/>
          <w:sz w:val="24"/>
          <w:szCs w:val="24"/>
        </w:rPr>
      </w:pPr>
      <w:r w:rsidRPr="005873EC">
        <w:rPr>
          <w:rFonts w:ascii="GHEA Grapalat" w:hAnsi="GHEA Grapalat" w:cs="Sylfaen"/>
          <w:sz w:val="24"/>
          <w:szCs w:val="24"/>
        </w:rPr>
        <w:t>Կառավարության 2022 թվականի հուլիսի 21-ի N 1133-Լ</w:t>
      </w:r>
      <w:r w:rsidR="00C50799" w:rsidRPr="005873EC">
        <w:rPr>
          <w:rFonts w:ascii="GHEA Grapalat" w:hAnsi="GHEA Grapalat" w:cs="Sylfaen"/>
          <w:sz w:val="24"/>
          <w:szCs w:val="24"/>
        </w:rPr>
        <w:t xml:space="preserve"> </w:t>
      </w:r>
      <w:r w:rsidRPr="005873EC">
        <w:rPr>
          <w:rFonts w:ascii="GHEA Grapalat" w:hAnsi="GHEA Grapalat" w:cs="Sylfaen"/>
          <w:sz w:val="24"/>
          <w:szCs w:val="24"/>
        </w:rPr>
        <w:t xml:space="preserve">որոշման Հավելված 1-ով հաստատված </w:t>
      </w:r>
      <w:r w:rsidR="00DE3A70" w:rsidRPr="005873EC">
        <w:rPr>
          <w:rFonts w:ascii="GHEA Grapalat" w:hAnsi="GHEA Grapalat" w:cs="Sylfaen"/>
          <w:sz w:val="24"/>
          <w:szCs w:val="24"/>
        </w:rPr>
        <w:t>Հայաստանի Հանրապետության դատական և իրավական բարեփոխումների 2022-2026 թվականների ռազմավարության 11-րդ ռազմավարական նպատակ</w:t>
      </w:r>
      <w:r w:rsidR="004E1FEF" w:rsidRPr="005873EC">
        <w:rPr>
          <w:rFonts w:ascii="GHEA Grapalat" w:hAnsi="GHEA Grapalat" w:cs="Sylfaen"/>
          <w:sz w:val="24"/>
          <w:szCs w:val="24"/>
        </w:rPr>
        <w:t>ից՝ «Հարկադիր կատարման համակարգի բարեփոխումներ».</w:t>
      </w:r>
    </w:p>
    <w:p w14:paraId="6E27A60A" w14:textId="709BDB83" w:rsidR="00776EDF" w:rsidRPr="005873EC" w:rsidRDefault="00DE3A70" w:rsidP="009E30E6">
      <w:pPr>
        <w:pStyle w:val="ListParagraph"/>
        <w:numPr>
          <w:ilvl w:val="0"/>
          <w:numId w:val="10"/>
        </w:numPr>
        <w:tabs>
          <w:tab w:val="left" w:pos="993"/>
        </w:tabs>
        <w:autoSpaceDE w:val="0"/>
        <w:autoSpaceDN w:val="0"/>
        <w:adjustRightInd w:val="0"/>
        <w:spacing w:after="0" w:line="360" w:lineRule="auto"/>
        <w:ind w:left="0" w:firstLine="567"/>
        <w:jc w:val="both"/>
        <w:rPr>
          <w:rFonts w:ascii="GHEA Grapalat" w:eastAsia="CIDFont+F2" w:hAnsi="GHEA Grapalat" w:cs="CIDFont+F2"/>
          <w:sz w:val="24"/>
          <w:szCs w:val="24"/>
        </w:rPr>
      </w:pPr>
      <w:r w:rsidRPr="005873EC">
        <w:rPr>
          <w:rFonts w:ascii="GHEA Grapalat" w:hAnsi="GHEA Grapalat" w:cs="Sylfaen"/>
          <w:sz w:val="24"/>
          <w:szCs w:val="24"/>
        </w:rPr>
        <w:lastRenderedPageBreak/>
        <w:t xml:space="preserve">Կառավարության 2022 թվականի հուլիսի 21-ի N 1133-Լ որոշման Հավելված 2-ով հաստատված </w:t>
      </w:r>
      <w:r w:rsidR="004E1FEF" w:rsidRPr="005873EC">
        <w:rPr>
          <w:rFonts w:ascii="GHEA Grapalat" w:hAnsi="GHEA Grapalat"/>
          <w:sz w:val="24"/>
          <w:szCs w:val="24"/>
        </w:rPr>
        <w:t xml:space="preserve">Հայաստանի Հանրապետության դատական և իրավական բարեփոխումների 2022-2026 թվականների ռազմավարությունից բխող գործողությունների ծրագրի </w:t>
      </w:r>
      <w:r w:rsidR="00776EDF" w:rsidRPr="005873EC">
        <w:rPr>
          <w:rFonts w:ascii="GHEA Grapalat" w:hAnsi="GHEA Grapalat"/>
          <w:sz w:val="24"/>
          <w:szCs w:val="24"/>
        </w:rPr>
        <w:t>11-րդ նպատակ</w:t>
      </w:r>
      <w:r w:rsidR="004E1FEF" w:rsidRPr="005873EC">
        <w:rPr>
          <w:rFonts w:ascii="GHEA Grapalat" w:hAnsi="GHEA Grapalat"/>
          <w:sz w:val="24"/>
          <w:szCs w:val="24"/>
        </w:rPr>
        <w:t xml:space="preserve">ից։ Նշված նպատակով, ի թիվս այլնի, նախատեսված է «Կատարողական վարույթի մասին» օրենքի նախագծի մշակումը, որին համապատասխան սահմանված են թիրախային ցուցանիշներ (արդյունքներ)։ Այս առումով հարկ է նշել, որ առաջարկվող նախագծերի փաթեթը՝ </w:t>
      </w:r>
      <w:r w:rsidR="00C57CA9" w:rsidRPr="005873EC">
        <w:rPr>
          <w:rFonts w:ascii="GHEA Grapalat" w:hAnsi="GHEA Grapalat"/>
          <w:sz w:val="24"/>
          <w:szCs w:val="24"/>
        </w:rPr>
        <w:t xml:space="preserve">դրանցից բխող ենթաօրենսդրական ակտերի և </w:t>
      </w:r>
      <w:r w:rsidR="004E1FEF" w:rsidRPr="005873EC">
        <w:rPr>
          <w:rFonts w:ascii="GHEA Grapalat" w:hAnsi="GHEA Grapalat"/>
          <w:sz w:val="24"/>
          <w:szCs w:val="24"/>
        </w:rPr>
        <w:t>մինչ այժմ արդեն իսկ ընդունված այլ օրենսդրական ակտերի հետ միասին, ապահովում է առաջադրված բոլոր</w:t>
      </w:r>
      <w:r w:rsidR="00C57CA9" w:rsidRPr="005873EC">
        <w:rPr>
          <w:rFonts w:ascii="GHEA Grapalat" w:hAnsi="GHEA Grapalat"/>
          <w:sz w:val="24"/>
          <w:szCs w:val="24"/>
        </w:rPr>
        <w:t xml:space="preserve"> թիրախային ցուցանիշների կատարումը։</w:t>
      </w:r>
    </w:p>
    <w:sectPr w:rsidR="00776EDF" w:rsidRPr="005873EC" w:rsidSect="00C50799">
      <w:footerReference w:type="default" r:id="rId8"/>
      <w:pgSz w:w="11906" w:h="16838"/>
      <w:pgMar w:top="1440" w:right="1133"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10C10A" w16cex:dateUtc="2023-05-18T11:21:00Z"/>
  <w16cex:commentExtensible w16cex:durableId="2810C11C" w16cex:dateUtc="2023-05-18T11:22:00Z"/>
  <w16cex:commentExtensible w16cex:durableId="2810C0CB" w16cex:dateUtc="2023-05-18T11:20:00Z"/>
  <w16cex:commentExtensible w16cex:durableId="2810C05D" w16cex:dateUtc="2023-05-18T11:18:00Z"/>
  <w16cex:commentExtensible w16cex:durableId="2810C049" w16cex:dateUtc="2023-05-18T11:18:00Z"/>
  <w16cex:commentExtensible w16cex:durableId="2810C089" w16cex:dateUtc="2023-05-18T11:19:00Z"/>
  <w16cex:commentExtensible w16cex:durableId="2810C1B0" w16cex:dateUtc="2023-05-18T11:24:00Z"/>
  <w16cex:commentExtensible w16cex:durableId="2810C2CD" w16cex:dateUtc="2023-05-18T11: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2733EC" w16cid:durableId="2810C10A"/>
  <w16cid:commentId w16cid:paraId="31B9BADA" w16cid:durableId="2810C11C"/>
  <w16cid:commentId w16cid:paraId="5B1E93AE" w16cid:durableId="2810C0CB"/>
  <w16cid:commentId w16cid:paraId="4D126130" w16cid:durableId="2810C05D"/>
  <w16cid:commentId w16cid:paraId="376D9884" w16cid:durableId="2810C049"/>
  <w16cid:commentId w16cid:paraId="7782D1D0" w16cid:durableId="2810C089"/>
  <w16cid:commentId w16cid:paraId="272F59CE" w16cid:durableId="2810C1B0"/>
  <w16cid:commentId w16cid:paraId="7A3E10B2" w16cid:durableId="2810C2C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179151" w14:textId="77777777" w:rsidR="007B7729" w:rsidRDefault="007B7729" w:rsidP="00C50799">
      <w:pPr>
        <w:spacing w:after="0" w:line="240" w:lineRule="auto"/>
      </w:pPr>
      <w:r>
        <w:separator/>
      </w:r>
    </w:p>
  </w:endnote>
  <w:endnote w:type="continuationSeparator" w:id="0">
    <w:p w14:paraId="116C79B8" w14:textId="77777777" w:rsidR="007B7729" w:rsidRDefault="007B7729" w:rsidP="00C50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IDFont+F2">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2119538"/>
      <w:docPartObj>
        <w:docPartGallery w:val="Page Numbers (Bottom of Page)"/>
        <w:docPartUnique/>
      </w:docPartObj>
    </w:sdtPr>
    <w:sdtEndPr>
      <w:rPr>
        <w:noProof/>
      </w:rPr>
    </w:sdtEndPr>
    <w:sdtContent>
      <w:p w14:paraId="6753E7CD" w14:textId="6D21F56F" w:rsidR="0029049B" w:rsidRDefault="0029049B">
        <w:pPr>
          <w:pStyle w:val="Footer"/>
          <w:jc w:val="center"/>
        </w:pPr>
        <w:r>
          <w:fldChar w:fldCharType="begin"/>
        </w:r>
        <w:r>
          <w:instrText xml:space="preserve"> PAGE   \* MERGEFORMAT </w:instrText>
        </w:r>
        <w:r>
          <w:fldChar w:fldCharType="separate"/>
        </w:r>
        <w:r w:rsidR="00781C05">
          <w:rPr>
            <w:noProof/>
          </w:rPr>
          <w:t>27</w:t>
        </w:r>
        <w:r>
          <w:rPr>
            <w:noProof/>
          </w:rPr>
          <w:fldChar w:fldCharType="end"/>
        </w:r>
      </w:p>
    </w:sdtContent>
  </w:sdt>
  <w:p w14:paraId="3B35EB38" w14:textId="77777777" w:rsidR="0029049B" w:rsidRDefault="0029049B">
    <w:pPr>
      <w:pStyle w:val="Footer"/>
    </w:pPr>
  </w:p>
  <w:p w14:paraId="7114D8B3" w14:textId="77777777" w:rsidR="0029049B" w:rsidRDefault="0029049B"/>
  <w:p w14:paraId="51B0FCB2" w14:textId="77777777" w:rsidR="0029049B" w:rsidRDefault="0029049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C66FE9" w14:textId="77777777" w:rsidR="007B7729" w:rsidRDefault="007B7729" w:rsidP="00C50799">
      <w:pPr>
        <w:spacing w:after="0" w:line="240" w:lineRule="auto"/>
      </w:pPr>
      <w:r>
        <w:separator/>
      </w:r>
    </w:p>
  </w:footnote>
  <w:footnote w:type="continuationSeparator" w:id="0">
    <w:p w14:paraId="400FD034" w14:textId="77777777" w:rsidR="007B7729" w:rsidRDefault="007B7729" w:rsidP="00C50799">
      <w:pPr>
        <w:spacing w:after="0" w:line="240" w:lineRule="auto"/>
      </w:pPr>
      <w:r>
        <w:continuationSeparator/>
      </w:r>
    </w:p>
  </w:footnote>
  <w:footnote w:id="1">
    <w:p w14:paraId="59C8C2D1" w14:textId="24182666" w:rsidR="0029049B" w:rsidRPr="00475E20" w:rsidRDefault="0029049B" w:rsidP="00475E20">
      <w:pPr>
        <w:pStyle w:val="FootnoteText"/>
        <w:jc w:val="both"/>
        <w:rPr>
          <w:rFonts w:ascii="GHEA Grapalat" w:hAnsi="GHEA Grapalat"/>
        </w:rPr>
      </w:pPr>
      <w:r w:rsidRPr="00475E20">
        <w:rPr>
          <w:rStyle w:val="FootnoteReference"/>
          <w:rFonts w:ascii="GHEA Grapalat" w:hAnsi="GHEA Grapalat"/>
        </w:rPr>
        <w:footnoteRef/>
      </w:r>
      <w:r w:rsidRPr="00475E20">
        <w:rPr>
          <w:rFonts w:ascii="GHEA Grapalat" w:hAnsi="GHEA Grapalat"/>
        </w:rPr>
        <w:t xml:space="preserve"> Օրինակ՝ 2022 թվականի ընթացքում Հարկադիր կատարումն ապահովող ծառայությունում ընթացք է տրվել ավելի քան 2,6 միլիոն կատարողական վարույթի։ Տե՛ս </w:t>
      </w:r>
      <w:hyperlink r:id="rId1" w:history="1">
        <w:r w:rsidRPr="00475E20">
          <w:rPr>
            <w:rStyle w:val="Hyperlink"/>
            <w:rFonts w:ascii="GHEA Grapalat" w:hAnsi="GHEA Grapalat"/>
          </w:rPr>
          <w:t>https://cesa.am/platform/statistics-monitoring/</w:t>
        </w:r>
      </w:hyperlink>
      <w:r w:rsidRPr="00475E20">
        <w:rPr>
          <w:rFonts w:ascii="GHEA Grapalat" w:hAnsi="GHEA Grapalat"/>
        </w:rPr>
        <w:t xml:space="preserve"> (</w:t>
      </w:r>
      <w:r>
        <w:rPr>
          <w:rFonts w:ascii="GHEA Grapalat" w:hAnsi="GHEA Grapalat"/>
        </w:rPr>
        <w:t xml:space="preserve">վերջին մուտք՝ </w:t>
      </w:r>
      <w:r w:rsidR="000125F7" w:rsidRPr="000125F7">
        <w:rPr>
          <w:rFonts w:ascii="GHEA Grapalat" w:hAnsi="GHEA Grapalat"/>
        </w:rPr>
        <w:t>31</w:t>
      </w:r>
      <w:r w:rsidRPr="00475E20">
        <w:rPr>
          <w:rFonts w:ascii="GHEA Grapalat" w:hAnsi="GHEA Grapalat"/>
        </w:rPr>
        <w:t>.</w:t>
      </w:r>
      <w:r w:rsidR="000125F7" w:rsidRPr="000125F7">
        <w:rPr>
          <w:rFonts w:ascii="GHEA Grapalat" w:hAnsi="GHEA Grapalat"/>
        </w:rPr>
        <w:t>11</w:t>
      </w:r>
      <w:r w:rsidRPr="00475E20">
        <w:rPr>
          <w:rFonts w:ascii="GHEA Grapalat" w:hAnsi="GHEA Grapalat"/>
        </w:rPr>
        <w:t>.2023</w:t>
      </w:r>
      <w:r>
        <w:rPr>
          <w:rFonts w:ascii="GHEA Grapalat" w:hAnsi="GHEA Grapalat"/>
        </w:rPr>
        <w:t>թ</w:t>
      </w:r>
      <w:r w:rsidRPr="00475E20">
        <w:rPr>
          <w:rFonts w:ascii="GHEA Grapalat" w:hAnsi="GHEA Grapalat"/>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F79D7"/>
    <w:multiLevelType w:val="hybridMultilevel"/>
    <w:tmpl w:val="8E06EBB4"/>
    <w:lvl w:ilvl="0" w:tplc="3006C8D0">
      <w:start w:val="1"/>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2DDD3BF4"/>
    <w:multiLevelType w:val="multilevel"/>
    <w:tmpl w:val="A20E8C1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9356252"/>
    <w:multiLevelType w:val="multilevel"/>
    <w:tmpl w:val="4ADEB42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41EC3FE4"/>
    <w:multiLevelType w:val="hybridMultilevel"/>
    <w:tmpl w:val="94AAA2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4E9C7972"/>
    <w:multiLevelType w:val="hybridMultilevel"/>
    <w:tmpl w:val="7180BBD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58B13BF3"/>
    <w:multiLevelType w:val="hybridMultilevel"/>
    <w:tmpl w:val="0E1224F8"/>
    <w:lvl w:ilvl="0" w:tplc="042B0013">
      <w:start w:val="1"/>
      <w:numFmt w:val="upperRoman"/>
      <w:lvlText w:val="%1."/>
      <w:lvlJc w:val="righ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6193128F"/>
    <w:multiLevelType w:val="hybridMultilevel"/>
    <w:tmpl w:val="7180BBD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665757FE"/>
    <w:multiLevelType w:val="hybridMultilevel"/>
    <w:tmpl w:val="E2800456"/>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73781276"/>
    <w:multiLevelType w:val="hybridMultilevel"/>
    <w:tmpl w:val="3B4E92AA"/>
    <w:lvl w:ilvl="0" w:tplc="2D020B1A">
      <w:start w:val="2"/>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7687647E"/>
    <w:multiLevelType w:val="hybridMultilevel"/>
    <w:tmpl w:val="0C6A9896"/>
    <w:lvl w:ilvl="0" w:tplc="B1A8F5EC">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7B360B55"/>
    <w:multiLevelType w:val="hybridMultilevel"/>
    <w:tmpl w:val="FE7A3456"/>
    <w:lvl w:ilvl="0" w:tplc="B1A8F5EC">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9"/>
  </w:num>
  <w:num w:numId="4">
    <w:abstractNumId w:val="1"/>
  </w:num>
  <w:num w:numId="5">
    <w:abstractNumId w:val="8"/>
  </w:num>
  <w:num w:numId="6">
    <w:abstractNumId w:val="7"/>
  </w:num>
  <w:num w:numId="7">
    <w:abstractNumId w:val="6"/>
  </w:num>
  <w:num w:numId="8">
    <w:abstractNumId w:val="5"/>
  </w:num>
  <w:num w:numId="9">
    <w:abstractNumId w:val="4"/>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68B"/>
    <w:rsid w:val="0000336B"/>
    <w:rsid w:val="00007435"/>
    <w:rsid w:val="000125F7"/>
    <w:rsid w:val="000138B6"/>
    <w:rsid w:val="00017CEE"/>
    <w:rsid w:val="0003133C"/>
    <w:rsid w:val="000352D6"/>
    <w:rsid w:val="000410F2"/>
    <w:rsid w:val="00051EEC"/>
    <w:rsid w:val="00052977"/>
    <w:rsid w:val="000616F3"/>
    <w:rsid w:val="000626F9"/>
    <w:rsid w:val="00081BAA"/>
    <w:rsid w:val="00085BC2"/>
    <w:rsid w:val="0009227C"/>
    <w:rsid w:val="000D438F"/>
    <w:rsid w:val="000E1F30"/>
    <w:rsid w:val="0010701F"/>
    <w:rsid w:val="001251A3"/>
    <w:rsid w:val="0013084A"/>
    <w:rsid w:val="001A4A7E"/>
    <w:rsid w:val="001D6412"/>
    <w:rsid w:val="00231806"/>
    <w:rsid w:val="00232E3E"/>
    <w:rsid w:val="0024448B"/>
    <w:rsid w:val="00271293"/>
    <w:rsid w:val="0028136C"/>
    <w:rsid w:val="00285C74"/>
    <w:rsid w:val="0029049B"/>
    <w:rsid w:val="002A0ACD"/>
    <w:rsid w:val="002A6E70"/>
    <w:rsid w:val="002D333A"/>
    <w:rsid w:val="002F4C4F"/>
    <w:rsid w:val="0030507B"/>
    <w:rsid w:val="0030724B"/>
    <w:rsid w:val="00340CD4"/>
    <w:rsid w:val="00344311"/>
    <w:rsid w:val="003528E3"/>
    <w:rsid w:val="0035402A"/>
    <w:rsid w:val="00372BDA"/>
    <w:rsid w:val="0037375C"/>
    <w:rsid w:val="00376B9F"/>
    <w:rsid w:val="003861A4"/>
    <w:rsid w:val="00386D5F"/>
    <w:rsid w:val="003B4192"/>
    <w:rsid w:val="003C4C22"/>
    <w:rsid w:val="003C6BB4"/>
    <w:rsid w:val="003C7243"/>
    <w:rsid w:val="003D0579"/>
    <w:rsid w:val="003D39C6"/>
    <w:rsid w:val="003D5997"/>
    <w:rsid w:val="003E6664"/>
    <w:rsid w:val="003F754D"/>
    <w:rsid w:val="004044BD"/>
    <w:rsid w:val="0042758E"/>
    <w:rsid w:val="00436EA8"/>
    <w:rsid w:val="00456C03"/>
    <w:rsid w:val="00475E20"/>
    <w:rsid w:val="00490571"/>
    <w:rsid w:val="004956D4"/>
    <w:rsid w:val="004B0CA5"/>
    <w:rsid w:val="004C68D5"/>
    <w:rsid w:val="004D065B"/>
    <w:rsid w:val="004D1BE8"/>
    <w:rsid w:val="004E1FEF"/>
    <w:rsid w:val="004E5923"/>
    <w:rsid w:val="0054000E"/>
    <w:rsid w:val="005424D5"/>
    <w:rsid w:val="0055435D"/>
    <w:rsid w:val="005873EC"/>
    <w:rsid w:val="005A5F24"/>
    <w:rsid w:val="005A79E7"/>
    <w:rsid w:val="005C27D4"/>
    <w:rsid w:val="005C662C"/>
    <w:rsid w:val="005D0BC4"/>
    <w:rsid w:val="005D4CBD"/>
    <w:rsid w:val="005F1ED4"/>
    <w:rsid w:val="00605CA8"/>
    <w:rsid w:val="00611CF2"/>
    <w:rsid w:val="00614765"/>
    <w:rsid w:val="006245C9"/>
    <w:rsid w:val="0063044F"/>
    <w:rsid w:val="0063585E"/>
    <w:rsid w:val="00636BB8"/>
    <w:rsid w:val="0065593C"/>
    <w:rsid w:val="006617CF"/>
    <w:rsid w:val="006746E0"/>
    <w:rsid w:val="00682A17"/>
    <w:rsid w:val="006C2C65"/>
    <w:rsid w:val="006C3B4B"/>
    <w:rsid w:val="006E55BD"/>
    <w:rsid w:val="006E7C3D"/>
    <w:rsid w:val="0071073B"/>
    <w:rsid w:val="00710DE7"/>
    <w:rsid w:val="00715CB2"/>
    <w:rsid w:val="007360FE"/>
    <w:rsid w:val="007415BC"/>
    <w:rsid w:val="007608B1"/>
    <w:rsid w:val="007614F7"/>
    <w:rsid w:val="00774C47"/>
    <w:rsid w:val="00776EDF"/>
    <w:rsid w:val="00781C05"/>
    <w:rsid w:val="0079130B"/>
    <w:rsid w:val="00794AA0"/>
    <w:rsid w:val="007A3D5E"/>
    <w:rsid w:val="007B0461"/>
    <w:rsid w:val="007B7729"/>
    <w:rsid w:val="007C2197"/>
    <w:rsid w:val="007E6F61"/>
    <w:rsid w:val="007F445E"/>
    <w:rsid w:val="00805C8C"/>
    <w:rsid w:val="00807683"/>
    <w:rsid w:val="00826016"/>
    <w:rsid w:val="008414B8"/>
    <w:rsid w:val="00842AEE"/>
    <w:rsid w:val="00845C13"/>
    <w:rsid w:val="0084643C"/>
    <w:rsid w:val="00850B9E"/>
    <w:rsid w:val="00850C94"/>
    <w:rsid w:val="0085440B"/>
    <w:rsid w:val="00864030"/>
    <w:rsid w:val="00892DDC"/>
    <w:rsid w:val="008A7FD1"/>
    <w:rsid w:val="008B10E2"/>
    <w:rsid w:val="008B1CA7"/>
    <w:rsid w:val="008C4D7B"/>
    <w:rsid w:val="008D38FC"/>
    <w:rsid w:val="008E57F7"/>
    <w:rsid w:val="00902FB1"/>
    <w:rsid w:val="00920737"/>
    <w:rsid w:val="009224FC"/>
    <w:rsid w:val="00931A5D"/>
    <w:rsid w:val="009353F8"/>
    <w:rsid w:val="00946429"/>
    <w:rsid w:val="009629D9"/>
    <w:rsid w:val="00964667"/>
    <w:rsid w:val="00967C87"/>
    <w:rsid w:val="0099782B"/>
    <w:rsid w:val="009A3135"/>
    <w:rsid w:val="009A339E"/>
    <w:rsid w:val="009A5247"/>
    <w:rsid w:val="009C1BDE"/>
    <w:rsid w:val="009E30E6"/>
    <w:rsid w:val="009E427F"/>
    <w:rsid w:val="009E4A32"/>
    <w:rsid w:val="009E5A3C"/>
    <w:rsid w:val="00A02988"/>
    <w:rsid w:val="00A26064"/>
    <w:rsid w:val="00A33B2D"/>
    <w:rsid w:val="00A35F2D"/>
    <w:rsid w:val="00A51EF7"/>
    <w:rsid w:val="00A73656"/>
    <w:rsid w:val="00A85DAB"/>
    <w:rsid w:val="00A9103A"/>
    <w:rsid w:val="00A95B18"/>
    <w:rsid w:val="00A970F3"/>
    <w:rsid w:val="00AA33FA"/>
    <w:rsid w:val="00AC1DD7"/>
    <w:rsid w:val="00AD266A"/>
    <w:rsid w:val="00B14350"/>
    <w:rsid w:val="00B36255"/>
    <w:rsid w:val="00B36FDC"/>
    <w:rsid w:val="00B5322D"/>
    <w:rsid w:val="00B551C0"/>
    <w:rsid w:val="00B6068B"/>
    <w:rsid w:val="00B83094"/>
    <w:rsid w:val="00B83F20"/>
    <w:rsid w:val="00BE4074"/>
    <w:rsid w:val="00BE422D"/>
    <w:rsid w:val="00C01284"/>
    <w:rsid w:val="00C12205"/>
    <w:rsid w:val="00C21D17"/>
    <w:rsid w:val="00C3189F"/>
    <w:rsid w:val="00C31DEF"/>
    <w:rsid w:val="00C50799"/>
    <w:rsid w:val="00C544B7"/>
    <w:rsid w:val="00C552B6"/>
    <w:rsid w:val="00C57848"/>
    <w:rsid w:val="00C57CA9"/>
    <w:rsid w:val="00CA3EE7"/>
    <w:rsid w:val="00CA5C95"/>
    <w:rsid w:val="00CB187B"/>
    <w:rsid w:val="00CB2B47"/>
    <w:rsid w:val="00CB6570"/>
    <w:rsid w:val="00CE3619"/>
    <w:rsid w:val="00CF7141"/>
    <w:rsid w:val="00D1633F"/>
    <w:rsid w:val="00D22B03"/>
    <w:rsid w:val="00D26BA4"/>
    <w:rsid w:val="00D36EF5"/>
    <w:rsid w:val="00D379D3"/>
    <w:rsid w:val="00D52E40"/>
    <w:rsid w:val="00D54034"/>
    <w:rsid w:val="00D86069"/>
    <w:rsid w:val="00DA3066"/>
    <w:rsid w:val="00DB1481"/>
    <w:rsid w:val="00DB29BE"/>
    <w:rsid w:val="00DB3005"/>
    <w:rsid w:val="00DD5343"/>
    <w:rsid w:val="00DD63FE"/>
    <w:rsid w:val="00DD7457"/>
    <w:rsid w:val="00DE3A70"/>
    <w:rsid w:val="00DF3259"/>
    <w:rsid w:val="00E01B2D"/>
    <w:rsid w:val="00E13BA4"/>
    <w:rsid w:val="00E34E53"/>
    <w:rsid w:val="00E35B0A"/>
    <w:rsid w:val="00E407A5"/>
    <w:rsid w:val="00E466C6"/>
    <w:rsid w:val="00E508D7"/>
    <w:rsid w:val="00E712F4"/>
    <w:rsid w:val="00E81541"/>
    <w:rsid w:val="00E82E34"/>
    <w:rsid w:val="00E950BE"/>
    <w:rsid w:val="00EA58B4"/>
    <w:rsid w:val="00EC3596"/>
    <w:rsid w:val="00ED1E7A"/>
    <w:rsid w:val="00ED2DEE"/>
    <w:rsid w:val="00ED3848"/>
    <w:rsid w:val="00ED4CDA"/>
    <w:rsid w:val="00ED6371"/>
    <w:rsid w:val="00F03DEF"/>
    <w:rsid w:val="00F11005"/>
    <w:rsid w:val="00F62E39"/>
    <w:rsid w:val="00F73006"/>
    <w:rsid w:val="00F8434E"/>
    <w:rsid w:val="00FA5CE3"/>
    <w:rsid w:val="00FC01F3"/>
    <w:rsid w:val="00FC5CE1"/>
    <w:rsid w:val="00FC6740"/>
    <w:rsid w:val="00FD1F5B"/>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2832E"/>
  <w15:docId w15:val="{C7B240CD-D607-4D62-B64F-FC9B4249D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C50799"/>
    <w:pPr>
      <w:spacing w:after="200" w:line="240" w:lineRule="auto"/>
    </w:pPr>
    <w:rPr>
      <w:rFonts w:ascii="Calibri" w:eastAsiaTheme="minorEastAsia" w:hAnsi="Calibri" w:cs="Calibri"/>
      <w:sz w:val="20"/>
      <w:szCs w:val="20"/>
      <w:lang w:val="en-US"/>
    </w:rPr>
  </w:style>
  <w:style w:type="character" w:customStyle="1" w:styleId="CommentTextChar">
    <w:name w:val="Comment Text Char"/>
    <w:basedOn w:val="DefaultParagraphFont"/>
    <w:link w:val="CommentText"/>
    <w:uiPriority w:val="99"/>
    <w:rsid w:val="00C50799"/>
    <w:rPr>
      <w:rFonts w:ascii="Calibri" w:eastAsiaTheme="minorEastAsia" w:hAnsi="Calibri" w:cs="Calibri"/>
      <w:sz w:val="20"/>
      <w:szCs w:val="20"/>
      <w:lang w:val="en-US"/>
    </w:rPr>
  </w:style>
  <w:style w:type="character" w:styleId="CommentReference">
    <w:name w:val="annotation reference"/>
    <w:basedOn w:val="DefaultParagraphFont"/>
    <w:uiPriority w:val="99"/>
    <w:semiHidden/>
    <w:unhideWhenUsed/>
    <w:rsid w:val="00C50799"/>
    <w:rPr>
      <w:sz w:val="16"/>
      <w:szCs w:val="16"/>
    </w:rPr>
  </w:style>
  <w:style w:type="paragraph" w:styleId="BalloonText">
    <w:name w:val="Balloon Text"/>
    <w:basedOn w:val="Normal"/>
    <w:link w:val="BalloonTextChar"/>
    <w:uiPriority w:val="99"/>
    <w:semiHidden/>
    <w:unhideWhenUsed/>
    <w:rsid w:val="00C507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0799"/>
    <w:rPr>
      <w:rFonts w:ascii="Segoe UI" w:hAnsi="Segoe UI" w:cs="Segoe UI"/>
      <w:sz w:val="18"/>
      <w:szCs w:val="18"/>
    </w:rPr>
  </w:style>
  <w:style w:type="paragraph" w:styleId="Header">
    <w:name w:val="header"/>
    <w:basedOn w:val="Normal"/>
    <w:link w:val="HeaderChar"/>
    <w:uiPriority w:val="99"/>
    <w:unhideWhenUsed/>
    <w:rsid w:val="00C507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799"/>
  </w:style>
  <w:style w:type="paragraph" w:styleId="Footer">
    <w:name w:val="footer"/>
    <w:basedOn w:val="Normal"/>
    <w:link w:val="FooterChar"/>
    <w:uiPriority w:val="99"/>
    <w:unhideWhenUsed/>
    <w:rsid w:val="00C507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799"/>
  </w:style>
  <w:style w:type="paragraph" w:styleId="CommentSubject">
    <w:name w:val="annotation subject"/>
    <w:basedOn w:val="CommentText"/>
    <w:next w:val="CommentText"/>
    <w:link w:val="CommentSubjectChar"/>
    <w:uiPriority w:val="99"/>
    <w:semiHidden/>
    <w:unhideWhenUsed/>
    <w:rsid w:val="006245C9"/>
    <w:pPr>
      <w:spacing w:after="160"/>
    </w:pPr>
    <w:rPr>
      <w:rFonts w:asciiTheme="minorHAnsi" w:eastAsiaTheme="minorHAnsi" w:hAnsiTheme="minorHAnsi" w:cstheme="minorBidi"/>
      <w:b/>
      <w:bCs/>
      <w:lang w:val="hy-AM"/>
    </w:rPr>
  </w:style>
  <w:style w:type="character" w:customStyle="1" w:styleId="CommentSubjectChar">
    <w:name w:val="Comment Subject Char"/>
    <w:basedOn w:val="CommentTextChar"/>
    <w:link w:val="CommentSubject"/>
    <w:uiPriority w:val="99"/>
    <w:semiHidden/>
    <w:rsid w:val="006245C9"/>
    <w:rPr>
      <w:rFonts w:ascii="Calibri" w:eastAsiaTheme="minorEastAsia" w:hAnsi="Calibri" w:cs="Calibri"/>
      <w:b/>
      <w:bCs/>
      <w:sz w:val="20"/>
      <w:szCs w:val="20"/>
      <w:lang w:val="en-US"/>
    </w:rPr>
  </w:style>
  <w:style w:type="paragraph" w:styleId="ListParagraph">
    <w:name w:val="List Paragraph"/>
    <w:basedOn w:val="Normal"/>
    <w:uiPriority w:val="34"/>
    <w:qFormat/>
    <w:rsid w:val="005424D5"/>
    <w:pPr>
      <w:ind w:left="720"/>
      <w:contextualSpacing/>
    </w:pPr>
  </w:style>
  <w:style w:type="paragraph" w:styleId="FootnoteText">
    <w:name w:val="footnote text"/>
    <w:basedOn w:val="Normal"/>
    <w:link w:val="FootnoteTextChar"/>
    <w:uiPriority w:val="99"/>
    <w:semiHidden/>
    <w:unhideWhenUsed/>
    <w:rsid w:val="00475E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5E20"/>
    <w:rPr>
      <w:sz w:val="20"/>
      <w:szCs w:val="20"/>
    </w:rPr>
  </w:style>
  <w:style w:type="character" w:styleId="FootnoteReference">
    <w:name w:val="footnote reference"/>
    <w:basedOn w:val="DefaultParagraphFont"/>
    <w:uiPriority w:val="99"/>
    <w:semiHidden/>
    <w:unhideWhenUsed/>
    <w:rsid w:val="00475E20"/>
    <w:rPr>
      <w:vertAlign w:val="superscript"/>
    </w:rPr>
  </w:style>
  <w:style w:type="character" w:styleId="Hyperlink">
    <w:name w:val="Hyperlink"/>
    <w:basedOn w:val="DefaultParagraphFont"/>
    <w:uiPriority w:val="99"/>
    <w:unhideWhenUsed/>
    <w:rsid w:val="00475E20"/>
    <w:rPr>
      <w:color w:val="0563C1" w:themeColor="hyperlink"/>
      <w:u w:val="single"/>
    </w:rPr>
  </w:style>
  <w:style w:type="paragraph" w:styleId="NormalWeb">
    <w:name w:val="Normal (Web)"/>
    <w:basedOn w:val="Normal"/>
    <w:uiPriority w:val="99"/>
    <w:semiHidden/>
    <w:unhideWhenUsed/>
    <w:rsid w:val="0024448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0125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672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1" Type="http://schemas.openxmlformats.org/officeDocument/2006/relationships/hyperlink" Target="https://cesa.am/platform/statistics-monito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3DFD2-A01A-43EB-9957-95B817EB6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34</Pages>
  <Words>7532</Words>
  <Characters>42934</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Vahagn Dallakyan</dc:creator>
  <cp:lastModifiedBy>Elina Geghamyan</cp:lastModifiedBy>
  <cp:revision>70</cp:revision>
  <dcterms:created xsi:type="dcterms:W3CDTF">2023-11-30T11:05:00Z</dcterms:created>
  <dcterms:modified xsi:type="dcterms:W3CDTF">2023-12-27T13:29:00Z</dcterms:modified>
  <cp:keywords>https://mul2.gov.am/tasks/906496/oneclick/336ea60e3abb1370b4547abdf842e77500588f5ac9614c86d1684555b1e08c69.docx?token=f79f846c8b3d39451c92a5ddb3c721a6</cp:keywords>
</cp:coreProperties>
</file>