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B25" w:rsidRDefault="00AB4B25" w:rsidP="00AB4B25">
      <w:pPr>
        <w:shd w:val="clear" w:color="auto" w:fill="FFFFFF"/>
        <w:spacing w:after="0" w:line="360" w:lineRule="auto"/>
        <w:ind w:firstLine="567"/>
        <w:jc w:val="center"/>
        <w:rPr>
          <w:rStyle w:val="Strong"/>
          <w:rFonts w:ascii="GHEA Grapalat" w:eastAsia="Times New Roman" w:hAnsi="GHEA Grapalat" w:cs="Arial"/>
          <w:sz w:val="24"/>
          <w:szCs w:val="24"/>
          <w:lang w:val="hy-AM" w:eastAsia="ru-RU"/>
        </w:rPr>
      </w:pPr>
      <w:r>
        <w:rPr>
          <w:rStyle w:val="Strong"/>
          <w:rFonts w:ascii="GHEA Grapalat" w:eastAsia="Times New Roman" w:hAnsi="GHEA Grapalat" w:cs="Arial"/>
          <w:sz w:val="24"/>
          <w:szCs w:val="24"/>
          <w:lang w:val="hy-AM" w:eastAsia="ru-RU"/>
        </w:rPr>
        <w:t>ԱՄՓՈՓԱԹԵՐԹ</w:t>
      </w:r>
    </w:p>
    <w:p w:rsidR="00AB4B25" w:rsidRDefault="00AB4B25" w:rsidP="00AB4B25">
      <w:pPr>
        <w:pStyle w:val="mechtex"/>
        <w:spacing w:line="360" w:lineRule="auto"/>
        <w:ind w:firstLine="540"/>
        <w:rPr>
          <w:rFonts w:cs="Times Armenian"/>
        </w:rPr>
      </w:pPr>
      <w:r>
        <w:rPr>
          <w:rFonts w:ascii="GHEA Grapalat" w:hAnsi="GHEA Grapalat"/>
          <w:b/>
          <w:bCs/>
          <w:color w:val="000000"/>
          <w:sz w:val="24"/>
          <w:lang w:val="hy-AM"/>
        </w:rPr>
        <w:t>«</w:t>
      </w:r>
      <w:r>
        <w:rPr>
          <w:rFonts w:ascii="GHEA Grapalat" w:hAnsi="GHEA Grapalat"/>
          <w:b/>
          <w:color w:val="000000"/>
          <w:sz w:val="24"/>
          <w:lang w:val="af-ZA"/>
        </w:rPr>
        <w:t>«Հ</w:t>
      </w:r>
      <w:r>
        <w:rPr>
          <w:rFonts w:ascii="GHEA Grapalat" w:hAnsi="GHEA Grapalat"/>
          <w:b/>
          <w:color w:val="000000"/>
          <w:sz w:val="24"/>
          <w:shd w:val="clear" w:color="auto" w:fill="FFFFFF"/>
          <w:lang w:val="hy-AM"/>
        </w:rPr>
        <w:t>ԱՅԱՍՏԱՆԻ</w:t>
      </w:r>
      <w:r>
        <w:rPr>
          <w:rFonts w:ascii="GHEA Grapalat" w:hAnsi="GHEA Grapalat"/>
          <w:b/>
          <w:color w:val="000000"/>
          <w:sz w:val="24"/>
          <w:shd w:val="clear" w:color="auto" w:fill="FFFFFF"/>
          <w:lang w:val="af-ZA"/>
        </w:rPr>
        <w:t xml:space="preserve"> Հ</w:t>
      </w:r>
      <w:r>
        <w:rPr>
          <w:rFonts w:ascii="GHEA Grapalat" w:hAnsi="GHEA Grapalat"/>
          <w:b/>
          <w:color w:val="000000"/>
          <w:sz w:val="24"/>
          <w:shd w:val="clear" w:color="auto" w:fill="FFFFFF"/>
          <w:lang w:val="hy-AM"/>
        </w:rPr>
        <w:t>ԱՆՐԱՊԵՏՈՒԹՅԱՆ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ԿԱՌԱՎԱՐՈՒԹՅ</w:t>
      </w:r>
      <w:bookmarkStart w:id="0" w:name="_GoBack"/>
      <w:bookmarkEnd w:id="0"/>
      <w:r>
        <w:rPr>
          <w:rFonts w:ascii="GHEA Grapalat" w:hAnsi="GHEA Grapalat"/>
          <w:b/>
          <w:color w:val="000000"/>
          <w:sz w:val="24"/>
          <w:shd w:val="clear" w:color="auto" w:fill="FFFFFF"/>
          <w:lang w:val="hy-AM"/>
        </w:rPr>
        <w:t>ԱՆ</w:t>
      </w:r>
      <w:r>
        <w:rPr>
          <w:rFonts w:ascii="GHEA Grapalat" w:hAnsi="GHEA Grapalat"/>
          <w:b/>
          <w:color w:val="000000"/>
          <w:sz w:val="24"/>
          <w:shd w:val="clear" w:color="auto" w:fill="FFFFFF"/>
          <w:lang w:val="af-ZA"/>
        </w:rPr>
        <w:t xml:space="preserve"> 2011 </w:t>
      </w:r>
      <w:r>
        <w:rPr>
          <w:rFonts w:ascii="GHEA Grapalat" w:hAnsi="GHEA Grapalat"/>
          <w:b/>
          <w:color w:val="000000"/>
          <w:sz w:val="24"/>
          <w:shd w:val="clear" w:color="auto" w:fill="FFFFFF"/>
          <w:lang w:val="hy-AM"/>
        </w:rPr>
        <w:t>ԹՎԱԿԱՆԻ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ՄԱՅԻՍԻ</w:t>
      </w:r>
      <w:r>
        <w:rPr>
          <w:rFonts w:ascii="GHEA Grapalat" w:hAnsi="GHEA Grapalat"/>
          <w:b/>
          <w:color w:val="000000"/>
          <w:sz w:val="24"/>
          <w:shd w:val="clear" w:color="auto" w:fill="FFFFFF"/>
          <w:lang w:val="af-ZA"/>
        </w:rPr>
        <w:t xml:space="preserve"> 5-</w:t>
      </w:r>
      <w:r>
        <w:rPr>
          <w:rFonts w:ascii="GHEA Grapalat" w:hAnsi="GHEA Grapalat"/>
          <w:b/>
          <w:color w:val="000000"/>
          <w:sz w:val="24"/>
          <w:shd w:val="clear" w:color="auto" w:fill="FFFFFF"/>
          <w:lang w:val="hy-AM"/>
        </w:rPr>
        <w:t>Ի</w:t>
      </w:r>
      <w:r>
        <w:rPr>
          <w:rFonts w:ascii="GHEA Grapalat" w:hAnsi="GHEA Grapalat"/>
          <w:b/>
          <w:color w:val="000000"/>
          <w:sz w:val="24"/>
          <w:shd w:val="clear" w:color="auto" w:fill="FFFFFF"/>
          <w:lang w:val="af-ZA"/>
        </w:rPr>
        <w:t xml:space="preserve"> N 670-Ն </w:t>
      </w:r>
      <w:r>
        <w:rPr>
          <w:rFonts w:ascii="GHEA Grapalat" w:hAnsi="GHEA Grapalat"/>
          <w:b/>
          <w:color w:val="000000"/>
          <w:sz w:val="24"/>
          <w:shd w:val="clear" w:color="auto" w:fill="FFFFFF"/>
          <w:lang w:val="hy-AM"/>
        </w:rPr>
        <w:t>ՈՐՈՇՄԱՆ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ՄԵՋ</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ՓՈՓՈԽՈՒԹՅՈՒՆՆԵՐ</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ԿԱՏԱՐԵԼՈՒ</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ՄԱՍԻՆ</w:t>
      </w:r>
      <w:r>
        <w:rPr>
          <w:rFonts w:ascii="GHEA Grapalat" w:hAnsi="GHEA Grapalat"/>
          <w:b/>
          <w:color w:val="000000"/>
          <w:sz w:val="24"/>
          <w:lang w:val="af-ZA"/>
        </w:rPr>
        <w:t xml:space="preserve">», </w:t>
      </w:r>
      <w:r>
        <w:rPr>
          <w:rFonts w:ascii="GHEA Grapalat" w:hAnsi="GHEA Grapalat"/>
          <w:b/>
          <w:color w:val="000000"/>
          <w:sz w:val="24"/>
          <w:lang w:val="hy-AM"/>
        </w:rPr>
        <w:t>«</w:t>
      </w:r>
      <w:r>
        <w:rPr>
          <w:rFonts w:ascii="GHEA Grapalat" w:hAnsi="GHEA Grapalat"/>
          <w:b/>
          <w:color w:val="000000"/>
          <w:sz w:val="24"/>
          <w:shd w:val="clear" w:color="auto" w:fill="FFFFFF"/>
          <w:lang w:val="hy-AM"/>
        </w:rPr>
        <w:t>ՀԱՅԱՍՏԱՆԻ</w:t>
      </w:r>
      <w:r>
        <w:rPr>
          <w:rFonts w:ascii="GHEA Grapalat" w:hAnsi="GHEA Grapalat"/>
          <w:b/>
          <w:color w:val="000000"/>
          <w:sz w:val="24"/>
          <w:shd w:val="clear" w:color="auto" w:fill="FFFFFF"/>
          <w:lang w:val="af-ZA"/>
        </w:rPr>
        <w:t xml:space="preserve"> Հ</w:t>
      </w:r>
      <w:r>
        <w:rPr>
          <w:rFonts w:ascii="GHEA Grapalat" w:hAnsi="GHEA Grapalat"/>
          <w:b/>
          <w:color w:val="000000"/>
          <w:sz w:val="24"/>
          <w:shd w:val="clear" w:color="auto" w:fill="FFFFFF"/>
          <w:lang w:val="hy-AM"/>
        </w:rPr>
        <w:t>ԱՆՐԱՊԵՏՈՒԹՅԱՆ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ԿԱՌԱՎԱՐՈՒԹՅԱՆ</w:t>
      </w:r>
      <w:r>
        <w:rPr>
          <w:rFonts w:ascii="GHEA Grapalat" w:hAnsi="GHEA Grapalat"/>
          <w:b/>
          <w:color w:val="000000"/>
          <w:sz w:val="24"/>
          <w:shd w:val="clear" w:color="auto" w:fill="FFFFFF"/>
          <w:lang w:val="af-ZA"/>
        </w:rPr>
        <w:t xml:space="preserve"> 2022 </w:t>
      </w:r>
      <w:r>
        <w:rPr>
          <w:rFonts w:ascii="GHEA Grapalat" w:hAnsi="GHEA Grapalat"/>
          <w:b/>
          <w:color w:val="000000"/>
          <w:sz w:val="24"/>
          <w:shd w:val="clear" w:color="auto" w:fill="FFFFFF"/>
          <w:lang w:val="hy-AM"/>
        </w:rPr>
        <w:t>ԹՎԱԿԱՆԻ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ՄԱՅԻՍԻ</w:t>
      </w:r>
      <w:r>
        <w:rPr>
          <w:rFonts w:ascii="GHEA Grapalat" w:hAnsi="GHEA Grapalat"/>
          <w:b/>
          <w:color w:val="000000"/>
          <w:sz w:val="24"/>
          <w:shd w:val="clear" w:color="auto" w:fill="FFFFFF"/>
          <w:lang w:val="af-ZA"/>
        </w:rPr>
        <w:t xml:space="preserve"> 19-</w:t>
      </w:r>
      <w:r>
        <w:rPr>
          <w:rFonts w:ascii="GHEA Grapalat" w:hAnsi="GHEA Grapalat"/>
          <w:b/>
          <w:color w:val="000000"/>
          <w:sz w:val="24"/>
          <w:shd w:val="clear" w:color="auto" w:fill="FFFFFF"/>
          <w:lang w:val="hy-AM"/>
        </w:rPr>
        <w:t>Ի</w:t>
      </w:r>
      <w:r>
        <w:rPr>
          <w:rFonts w:ascii="GHEA Grapalat" w:hAnsi="GHEA Grapalat"/>
          <w:b/>
          <w:color w:val="000000"/>
          <w:sz w:val="24"/>
          <w:shd w:val="clear" w:color="auto" w:fill="FFFFFF"/>
          <w:lang w:val="af-ZA"/>
        </w:rPr>
        <w:t xml:space="preserve"> N 723-L ԵՎ Հ</w:t>
      </w:r>
      <w:r>
        <w:rPr>
          <w:rFonts w:ascii="GHEA Grapalat" w:hAnsi="GHEA Grapalat"/>
          <w:b/>
          <w:color w:val="000000"/>
          <w:sz w:val="24"/>
          <w:shd w:val="clear" w:color="auto" w:fill="FFFFFF"/>
          <w:lang w:val="hy-AM"/>
        </w:rPr>
        <w:t>ԱՅԱՍՏԱՆԻ</w:t>
      </w:r>
      <w:r>
        <w:rPr>
          <w:rFonts w:ascii="GHEA Grapalat" w:hAnsi="GHEA Grapalat"/>
          <w:b/>
          <w:color w:val="000000"/>
          <w:sz w:val="24"/>
          <w:shd w:val="clear" w:color="auto" w:fill="FFFFFF"/>
          <w:lang w:val="af-ZA"/>
        </w:rPr>
        <w:t xml:space="preserve"> Հ</w:t>
      </w:r>
      <w:r>
        <w:rPr>
          <w:rFonts w:ascii="GHEA Grapalat" w:hAnsi="GHEA Grapalat"/>
          <w:b/>
          <w:color w:val="000000"/>
          <w:sz w:val="24"/>
          <w:shd w:val="clear" w:color="auto" w:fill="FFFFFF"/>
          <w:lang w:val="hy-AM"/>
        </w:rPr>
        <w:t>ԱՆՐԱՊԵՏՈՒԹՅԱՆ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ԿԱՌԱՎԱՐՈՒԹՅԱՆ</w:t>
      </w:r>
      <w:r>
        <w:rPr>
          <w:rFonts w:ascii="GHEA Grapalat" w:hAnsi="GHEA Grapalat"/>
          <w:b/>
          <w:color w:val="000000"/>
          <w:sz w:val="24"/>
          <w:shd w:val="clear" w:color="auto" w:fill="FFFFFF"/>
          <w:lang w:val="af-ZA"/>
        </w:rPr>
        <w:t xml:space="preserve"> 2022 </w:t>
      </w:r>
      <w:r>
        <w:rPr>
          <w:rFonts w:ascii="GHEA Grapalat" w:hAnsi="GHEA Grapalat"/>
          <w:b/>
          <w:color w:val="000000"/>
          <w:sz w:val="24"/>
          <w:shd w:val="clear" w:color="auto" w:fill="FFFFFF"/>
          <w:lang w:val="hy-AM"/>
        </w:rPr>
        <w:t>ԹՎԱԿԱՆԻ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ՀՈՒՆԻՍԻ</w:t>
      </w:r>
      <w:r>
        <w:rPr>
          <w:rFonts w:ascii="GHEA Grapalat" w:hAnsi="GHEA Grapalat"/>
          <w:b/>
          <w:color w:val="000000"/>
          <w:sz w:val="24"/>
          <w:shd w:val="clear" w:color="auto" w:fill="FFFFFF"/>
          <w:lang w:val="af-ZA"/>
        </w:rPr>
        <w:t xml:space="preserve"> 23-</w:t>
      </w:r>
      <w:r>
        <w:rPr>
          <w:rFonts w:ascii="GHEA Grapalat" w:hAnsi="GHEA Grapalat"/>
          <w:b/>
          <w:color w:val="000000"/>
          <w:sz w:val="24"/>
          <w:shd w:val="clear" w:color="auto" w:fill="FFFFFF"/>
          <w:lang w:val="hy-AM"/>
        </w:rPr>
        <w:t>Ի</w:t>
      </w:r>
      <w:r>
        <w:rPr>
          <w:rFonts w:ascii="GHEA Grapalat" w:hAnsi="GHEA Grapalat"/>
          <w:b/>
          <w:color w:val="000000"/>
          <w:sz w:val="24"/>
          <w:shd w:val="clear" w:color="auto" w:fill="FFFFFF"/>
          <w:lang w:val="af-ZA"/>
        </w:rPr>
        <w:t xml:space="preserve"> N 932-Լ </w:t>
      </w:r>
      <w:r>
        <w:rPr>
          <w:rFonts w:ascii="GHEA Grapalat" w:hAnsi="GHEA Grapalat" w:cs="Sylfaen"/>
          <w:b/>
          <w:sz w:val="24"/>
          <w:lang w:val="hy-AM"/>
        </w:rPr>
        <w:t>ՈՐՈՇՈՒՄՆԵՐՆ</w:t>
      </w:r>
      <w:r>
        <w:rPr>
          <w:rFonts w:ascii="GHEA Grapalat" w:hAnsi="GHEA Grapalat" w:cs="Sylfaen"/>
          <w:b/>
          <w:sz w:val="24"/>
          <w:lang w:val="af-ZA"/>
        </w:rPr>
        <w:t xml:space="preserve"> </w:t>
      </w:r>
      <w:r>
        <w:rPr>
          <w:rFonts w:ascii="GHEA Grapalat" w:hAnsi="GHEA Grapalat"/>
          <w:b/>
          <w:color w:val="000000"/>
          <w:sz w:val="24"/>
          <w:shd w:val="clear" w:color="auto" w:fill="FFFFFF"/>
          <w:lang w:val="af-ZA"/>
        </w:rPr>
        <w:t>ՈՒԺԸ ԿՈՐՑՐԱԾ ՃԱՆԱՉԵԼՈՒ</w:t>
      </w:r>
      <w:r>
        <w:rPr>
          <w:rFonts w:ascii="GHEA Grapalat" w:hAnsi="GHEA Grapalat"/>
          <w:b/>
          <w:color w:val="000000"/>
          <w:sz w:val="24"/>
          <w:shd w:val="clear" w:color="auto" w:fill="FFFFFF"/>
          <w:lang w:val="hy-AM"/>
        </w:rPr>
        <w:t xml:space="preserve"> ՄԱՍԻՆ»</w:t>
      </w:r>
      <w:r>
        <w:rPr>
          <w:rFonts w:ascii="GHEA Grapalat" w:hAnsi="GHEA Grapalat"/>
          <w:b/>
          <w:color w:val="000000"/>
          <w:sz w:val="24"/>
          <w:shd w:val="clear" w:color="auto" w:fill="FFFFFF"/>
          <w:lang w:val="af-ZA"/>
        </w:rPr>
        <w:t xml:space="preserve">, </w:t>
      </w:r>
      <w:r>
        <w:rPr>
          <w:rFonts w:ascii="GHEA Grapalat" w:hAnsi="GHEA Grapalat"/>
          <w:b/>
          <w:color w:val="000000"/>
          <w:sz w:val="24"/>
          <w:lang w:val="hy-AM"/>
        </w:rPr>
        <w:t>«</w:t>
      </w:r>
      <w:r>
        <w:rPr>
          <w:rFonts w:ascii="GHEA Grapalat" w:hAnsi="GHEA Grapalat"/>
          <w:b/>
          <w:color w:val="000000"/>
          <w:sz w:val="24"/>
          <w:shd w:val="clear" w:color="auto" w:fill="FFFFFF"/>
          <w:lang w:val="hy-AM"/>
        </w:rPr>
        <w:t>ՀԱՅԱՍՏԱՆԻ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ՀԱՆՐԱՊԵՏՈՒԹՅԱՆ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ԿԱՌԱՎԱՐՈՒԹՅԱՆ</w:t>
      </w:r>
      <w:r>
        <w:rPr>
          <w:rFonts w:ascii="GHEA Grapalat" w:hAnsi="GHEA Grapalat"/>
          <w:b/>
          <w:color w:val="000000"/>
          <w:sz w:val="24"/>
          <w:shd w:val="clear" w:color="auto" w:fill="FFFFFF"/>
          <w:lang w:val="af-ZA"/>
        </w:rPr>
        <w:t xml:space="preserve"> 2020 </w:t>
      </w:r>
      <w:r>
        <w:rPr>
          <w:rFonts w:ascii="GHEA Grapalat" w:hAnsi="GHEA Grapalat"/>
          <w:b/>
          <w:color w:val="000000"/>
          <w:sz w:val="24"/>
          <w:shd w:val="clear" w:color="auto" w:fill="FFFFFF"/>
          <w:lang w:val="hy-AM"/>
        </w:rPr>
        <w:t>ԹՎԱԿԱՆԻ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ՄԱՐՏԻ</w:t>
      </w:r>
      <w:r>
        <w:rPr>
          <w:rFonts w:ascii="GHEA Grapalat" w:hAnsi="GHEA Grapalat"/>
          <w:b/>
          <w:color w:val="000000"/>
          <w:sz w:val="24"/>
          <w:shd w:val="clear" w:color="auto" w:fill="FFFFFF"/>
          <w:lang w:val="af-ZA"/>
        </w:rPr>
        <w:t xml:space="preserve"> 12-</w:t>
      </w:r>
      <w:r>
        <w:rPr>
          <w:rFonts w:ascii="GHEA Grapalat" w:hAnsi="GHEA Grapalat"/>
          <w:b/>
          <w:color w:val="000000"/>
          <w:sz w:val="24"/>
          <w:shd w:val="clear" w:color="auto" w:fill="FFFFFF"/>
          <w:lang w:val="hy-AM"/>
        </w:rPr>
        <w:t>Ի</w:t>
      </w:r>
      <w:r>
        <w:rPr>
          <w:rFonts w:ascii="GHEA Grapalat" w:hAnsi="GHEA Grapalat"/>
          <w:b/>
          <w:color w:val="000000"/>
          <w:sz w:val="24"/>
          <w:shd w:val="clear" w:color="auto" w:fill="FFFFFF"/>
          <w:lang w:val="af-ZA"/>
        </w:rPr>
        <w:t xml:space="preserve"> N 284-Ն </w:t>
      </w:r>
      <w:r>
        <w:rPr>
          <w:rFonts w:ascii="GHEA Grapalat" w:hAnsi="GHEA Grapalat"/>
          <w:b/>
          <w:color w:val="000000"/>
          <w:sz w:val="24"/>
          <w:shd w:val="clear" w:color="auto" w:fill="FFFFFF"/>
          <w:lang w:val="hy-AM"/>
        </w:rPr>
        <w:t>ՈՐՈՇՄԱՆ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ՄԵՋ</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ՓՈՓՈԽՈՒԹՅՈՒՆՆԵՐ ԵՎ ԼՐԱՑՈՒՄ ԿԱՏԱՐԵԼՈՒ Մ</w:t>
      </w:r>
      <w:r>
        <w:rPr>
          <w:rStyle w:val="Strong"/>
          <w:rFonts w:ascii="GHEA Grapalat" w:hAnsi="GHEA Grapalat"/>
          <w:color w:val="000000"/>
          <w:sz w:val="24"/>
          <w:shd w:val="clear" w:color="auto" w:fill="FFFFFF"/>
          <w:lang w:val="hy-AM"/>
        </w:rPr>
        <w:t>ԱՍԻՆ</w:t>
      </w:r>
      <w:r>
        <w:rPr>
          <w:rFonts w:ascii="GHEA Grapalat" w:hAnsi="GHEA Grapalat"/>
          <w:b/>
          <w:color w:val="000000"/>
          <w:sz w:val="24"/>
          <w:shd w:val="clear" w:color="auto" w:fill="FFFFFF"/>
          <w:lang w:val="hy-AM"/>
        </w:rPr>
        <w:t>»</w:t>
      </w:r>
      <w:r>
        <w:rPr>
          <w:rStyle w:val="Strong"/>
          <w:rFonts w:ascii="GHEA Grapalat" w:hAnsi="GHEA Grapalat"/>
          <w:color w:val="000000"/>
          <w:sz w:val="24"/>
          <w:shd w:val="clear" w:color="auto" w:fill="FFFFFF"/>
          <w:lang w:val="af-ZA"/>
        </w:rPr>
        <w:t xml:space="preserve"> ԵՎ</w:t>
      </w:r>
      <w:r>
        <w:rPr>
          <w:rFonts w:ascii="GHEA Grapalat" w:hAnsi="GHEA Grapalat"/>
          <w:b/>
          <w:color w:val="000000"/>
          <w:sz w:val="24"/>
          <w:shd w:val="clear" w:color="auto" w:fill="FFFFFF"/>
          <w:lang w:val="af-ZA"/>
        </w:rPr>
        <w:t xml:space="preserve"> </w:t>
      </w:r>
      <w:r>
        <w:rPr>
          <w:rFonts w:ascii="GHEA Grapalat" w:hAnsi="GHEA Grapalat" w:cs="Sylfaen"/>
          <w:b/>
          <w:bCs/>
          <w:color w:val="000000"/>
          <w:sz w:val="24"/>
          <w:shd w:val="clear" w:color="auto" w:fill="FFFFFF"/>
          <w:lang w:val="hy-AM"/>
        </w:rPr>
        <w:t>«</w:t>
      </w:r>
      <w:r>
        <w:rPr>
          <w:rFonts w:ascii="GHEA Grapalat" w:hAnsi="GHEA Grapalat"/>
          <w:b/>
          <w:bCs/>
          <w:color w:val="000000"/>
          <w:sz w:val="24"/>
          <w:shd w:val="clear" w:color="auto" w:fill="FFFFFF"/>
          <w:lang w:val="hy-AM"/>
        </w:rPr>
        <w:t>ԱՆԿԱՆԽԻԿ</w:t>
      </w:r>
      <w:r>
        <w:rPr>
          <w:rFonts w:ascii="GHEA Grapalat" w:hAnsi="GHEA Grapalat"/>
          <w:b/>
          <w:bCs/>
          <w:color w:val="000000"/>
          <w:sz w:val="24"/>
          <w:shd w:val="clear" w:color="auto" w:fill="FFFFFF"/>
          <w:lang w:val="af-ZA"/>
        </w:rPr>
        <w:t xml:space="preserve"> </w:t>
      </w:r>
      <w:r>
        <w:rPr>
          <w:rFonts w:ascii="GHEA Grapalat" w:hAnsi="GHEA Grapalat"/>
          <w:b/>
          <w:bCs/>
          <w:color w:val="000000"/>
          <w:sz w:val="24"/>
          <w:shd w:val="clear" w:color="auto" w:fill="FFFFFF"/>
          <w:lang w:val="hy-AM"/>
        </w:rPr>
        <w:t>ԵՂԱՆԱԿՈՎ</w:t>
      </w:r>
      <w:r>
        <w:rPr>
          <w:rFonts w:ascii="GHEA Grapalat" w:hAnsi="GHEA Grapalat"/>
          <w:b/>
          <w:bCs/>
          <w:color w:val="000000"/>
          <w:sz w:val="24"/>
          <w:shd w:val="clear" w:color="auto" w:fill="FFFFFF"/>
          <w:lang w:val="af-ZA"/>
        </w:rPr>
        <w:t xml:space="preserve"> </w:t>
      </w:r>
      <w:r>
        <w:rPr>
          <w:rFonts w:ascii="GHEA Grapalat" w:hAnsi="GHEA Grapalat"/>
          <w:b/>
          <w:bCs/>
          <w:color w:val="000000"/>
          <w:sz w:val="24"/>
          <w:shd w:val="clear" w:color="auto" w:fill="FFFFFF"/>
          <w:lang w:val="hy-AM"/>
        </w:rPr>
        <w:t>ՎՃԱՐՈՒՄՆԵՐԻՑ</w:t>
      </w:r>
      <w:r>
        <w:rPr>
          <w:rFonts w:ascii="GHEA Grapalat" w:hAnsi="GHEA Grapalat"/>
          <w:b/>
          <w:bCs/>
          <w:color w:val="000000"/>
          <w:sz w:val="24"/>
          <w:shd w:val="clear" w:color="auto" w:fill="FFFFFF"/>
          <w:lang w:val="af-ZA"/>
        </w:rPr>
        <w:t xml:space="preserve"> </w:t>
      </w:r>
      <w:r>
        <w:rPr>
          <w:rFonts w:ascii="GHEA Grapalat" w:hAnsi="GHEA Grapalat"/>
          <w:b/>
          <w:bCs/>
          <w:color w:val="000000"/>
          <w:sz w:val="24"/>
          <w:shd w:val="clear" w:color="auto" w:fill="FFFFFF"/>
          <w:lang w:val="hy-AM"/>
        </w:rPr>
        <w:t>ԿԵՆՍԱԹՈՇԱԿԱՌՈՒՆԵՐԻՆ</w:t>
      </w:r>
      <w:r>
        <w:rPr>
          <w:rFonts w:ascii="GHEA Grapalat" w:hAnsi="GHEA Grapalat"/>
          <w:b/>
          <w:bCs/>
          <w:color w:val="000000"/>
          <w:sz w:val="24"/>
          <w:shd w:val="clear" w:color="auto" w:fill="FFFFFF"/>
          <w:lang w:val="af-ZA"/>
        </w:rPr>
        <w:t xml:space="preserve"> </w:t>
      </w:r>
      <w:r>
        <w:rPr>
          <w:rFonts w:ascii="GHEA Grapalat" w:hAnsi="GHEA Grapalat"/>
          <w:b/>
          <w:bCs/>
          <w:color w:val="000000"/>
          <w:sz w:val="24"/>
          <w:shd w:val="clear" w:color="auto" w:fill="FFFFFF"/>
          <w:lang w:val="hy-AM"/>
        </w:rPr>
        <w:t>ՀԵՏՎՃԱՐ</w:t>
      </w:r>
      <w:r>
        <w:rPr>
          <w:rFonts w:ascii="GHEA Grapalat" w:hAnsi="GHEA Grapalat"/>
          <w:b/>
          <w:bCs/>
          <w:color w:val="000000"/>
          <w:sz w:val="24"/>
          <w:shd w:val="clear" w:color="auto" w:fill="FFFFFF"/>
          <w:lang w:val="af-ZA"/>
        </w:rPr>
        <w:t xml:space="preserve"> </w:t>
      </w:r>
      <w:r>
        <w:rPr>
          <w:rFonts w:ascii="GHEA Grapalat" w:hAnsi="GHEA Grapalat"/>
          <w:b/>
          <w:bCs/>
          <w:color w:val="000000"/>
          <w:sz w:val="24"/>
          <w:shd w:val="clear" w:color="auto" w:fill="FFFFFF"/>
          <w:lang w:val="hy-AM"/>
        </w:rPr>
        <w:t>ՏՐԱՄԱԴՐԵԼՈՒ</w:t>
      </w:r>
      <w:r>
        <w:rPr>
          <w:rFonts w:ascii="GHEA Grapalat" w:hAnsi="GHEA Grapalat"/>
          <w:b/>
          <w:bCs/>
          <w:color w:val="000000"/>
          <w:sz w:val="24"/>
          <w:shd w:val="clear" w:color="auto" w:fill="FFFFFF"/>
          <w:lang w:val="af-ZA"/>
        </w:rPr>
        <w:t xml:space="preserve"> </w:t>
      </w:r>
      <w:r>
        <w:rPr>
          <w:rFonts w:ascii="GHEA Grapalat" w:hAnsi="GHEA Grapalat"/>
          <w:b/>
          <w:bCs/>
          <w:color w:val="000000"/>
          <w:sz w:val="24"/>
          <w:shd w:val="clear" w:color="auto" w:fill="FFFFFF"/>
          <w:lang w:val="hy-AM"/>
        </w:rPr>
        <w:t>ՄԻՋՈՑԱՌՈՒՄԸ ԵՎ ԿԱՐԳԸ ՀԱՍՏԱՏԵԼՈՒ ՄԱՍԻՆ</w:t>
      </w:r>
      <w:r>
        <w:rPr>
          <w:rFonts w:ascii="GHEA Grapalat" w:hAnsi="GHEA Grapalat" w:cs="Sylfaen"/>
          <w:b/>
          <w:color w:val="000000"/>
          <w:sz w:val="24"/>
          <w:shd w:val="clear" w:color="auto" w:fill="FFFFFF"/>
          <w:lang w:val="hy-AM"/>
        </w:rPr>
        <w:t xml:space="preserve">» </w:t>
      </w:r>
      <w:r>
        <w:rPr>
          <w:rFonts w:ascii="GHEA Grapalat" w:hAnsi="GHEA Grapalat"/>
          <w:b/>
          <w:color w:val="000000"/>
          <w:sz w:val="24"/>
          <w:lang w:val="hy-AM"/>
        </w:rPr>
        <w:t>Հ</w:t>
      </w:r>
      <w:r>
        <w:rPr>
          <w:rFonts w:ascii="GHEA Grapalat" w:hAnsi="GHEA Grapalat" w:cs="Sylfaen"/>
          <w:b/>
          <w:sz w:val="24"/>
          <w:lang w:val="af-ZA"/>
        </w:rPr>
        <w:t>ԱՅԱՍՏԱՆԻ</w:t>
      </w:r>
      <w:r>
        <w:rPr>
          <w:rFonts w:ascii="GHEA Grapalat" w:hAnsi="GHEA Grapalat" w:cs="Times Armenian"/>
          <w:b/>
          <w:sz w:val="24"/>
          <w:lang w:val="af-ZA"/>
        </w:rPr>
        <w:t xml:space="preserve"> </w:t>
      </w:r>
      <w:r>
        <w:rPr>
          <w:rFonts w:ascii="GHEA Grapalat" w:hAnsi="GHEA Grapalat" w:cs="Sylfaen"/>
          <w:b/>
          <w:sz w:val="24"/>
          <w:lang w:val="af-ZA"/>
        </w:rPr>
        <w:t>ՀԱՆՐԱՊԵՏՈՒԹՅԱՆ</w:t>
      </w:r>
      <w:r>
        <w:rPr>
          <w:rFonts w:ascii="GHEA Grapalat" w:hAnsi="GHEA Grapalat" w:cs="Times Armenian"/>
          <w:b/>
          <w:sz w:val="24"/>
          <w:lang w:val="af-ZA"/>
        </w:rPr>
        <w:t xml:space="preserve"> </w:t>
      </w:r>
      <w:r>
        <w:rPr>
          <w:rFonts w:ascii="GHEA Grapalat" w:hAnsi="GHEA Grapalat" w:cs="Sylfaen"/>
          <w:b/>
          <w:sz w:val="24"/>
          <w:lang w:val="af-ZA"/>
        </w:rPr>
        <w:t>ԿԱՌԱՎԱՐՈՒԹՅԱՆ</w:t>
      </w:r>
      <w:r>
        <w:rPr>
          <w:rFonts w:ascii="GHEA Grapalat" w:hAnsi="GHEA Grapalat" w:cs="Times Armenian"/>
          <w:b/>
          <w:sz w:val="24"/>
          <w:lang w:val="af-ZA"/>
        </w:rPr>
        <w:t xml:space="preserve"> </w:t>
      </w:r>
      <w:r>
        <w:rPr>
          <w:rFonts w:ascii="GHEA Grapalat" w:hAnsi="GHEA Grapalat" w:cs="Sylfaen"/>
          <w:b/>
          <w:sz w:val="24"/>
          <w:lang w:val="af-ZA"/>
        </w:rPr>
        <w:t>ՈՐՈՇՈՒՄՆԵՐԻ ՆԱԽԱԳԾԵՐԻ</w:t>
      </w:r>
      <w:r>
        <w:rPr>
          <w:rFonts w:ascii="GHEA Grapalat" w:hAnsi="GHEA Grapalat" w:cs="Times Armenian"/>
          <w:b/>
          <w:sz w:val="24"/>
          <w:lang w:val="hy-AM"/>
        </w:rPr>
        <w:t xml:space="preserve"> ՎԵՐԱԲԵՐՅԱԼ</w:t>
      </w:r>
    </w:p>
    <w:tbl>
      <w:tblPr>
        <w:tblStyle w:val="TableGrid"/>
        <w:tblW w:w="14058" w:type="dxa"/>
        <w:tblLook w:val="04A0" w:firstRow="1" w:lastRow="0" w:firstColumn="1" w:lastColumn="0" w:noHBand="0" w:noVBand="1"/>
      </w:tblPr>
      <w:tblGrid>
        <w:gridCol w:w="7938"/>
        <w:gridCol w:w="6120"/>
      </w:tblGrid>
      <w:tr w:rsid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spacing w:line="360" w:lineRule="auto"/>
              <w:ind w:firstLine="2160"/>
              <w:rPr>
                <w:rFonts w:ascii="GHEA Grapalat" w:hAnsi="GHEA Grapalat"/>
                <w:b/>
                <w:sz w:val="24"/>
                <w:szCs w:val="24"/>
                <w:lang w:val="hy-AM"/>
              </w:rPr>
            </w:pPr>
            <w:r>
              <w:rPr>
                <w:rFonts w:ascii="GHEA Grapalat" w:hAnsi="GHEA Grapalat"/>
                <w:b/>
                <w:sz w:val="24"/>
                <w:szCs w:val="24"/>
                <w:lang w:val="hy-AM"/>
              </w:rPr>
              <w:t xml:space="preserve">1.  </w:t>
            </w:r>
            <w:r>
              <w:rPr>
                <w:rFonts w:ascii="GHEA Grapalat" w:hAnsi="GHEA Grapalat"/>
                <w:b/>
                <w:sz w:val="24"/>
                <w:szCs w:val="24"/>
              </w:rPr>
              <w:t>Ֆինանսների նախարարություն</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spacing w:line="276" w:lineRule="auto"/>
              <w:jc w:val="center"/>
              <w:rPr>
                <w:rFonts w:ascii="GHEA Grapalat" w:hAnsi="GHEA Grapalat"/>
                <w:sz w:val="24"/>
                <w:szCs w:val="24"/>
              </w:rPr>
            </w:pPr>
            <w:r>
              <w:rPr>
                <w:rFonts w:ascii="GHEA Grapalat" w:hAnsi="GHEA Grapalat"/>
                <w:sz w:val="24"/>
                <w:szCs w:val="24"/>
              </w:rPr>
              <w:t>19</w:t>
            </w:r>
            <w:r>
              <w:rPr>
                <w:rFonts w:ascii="GHEA Grapalat" w:hAnsi="GHEA Grapalat"/>
                <w:sz w:val="24"/>
                <w:szCs w:val="24"/>
                <w:lang w:val="hy-AM"/>
              </w:rPr>
              <w:t>.12</w:t>
            </w:r>
            <w:r>
              <w:rPr>
                <w:rFonts w:ascii="GHEA Grapalat" w:hAnsi="GHEA Grapalat"/>
                <w:sz w:val="24"/>
                <w:szCs w:val="24"/>
              </w:rPr>
              <w:t>.2023</w:t>
            </w:r>
          </w:p>
          <w:p w:rsidR="00AB4B25" w:rsidRDefault="00AB4B25">
            <w:pPr>
              <w:spacing w:line="276" w:lineRule="auto"/>
              <w:jc w:val="center"/>
              <w:rPr>
                <w:rFonts w:ascii="GHEA Grapalat" w:hAnsi="GHEA Grapalat"/>
                <w:sz w:val="24"/>
                <w:szCs w:val="24"/>
                <w:lang w:val="hy-AM"/>
              </w:rPr>
            </w:pPr>
            <w:r>
              <w:rPr>
                <w:rFonts w:ascii="GHEA Grapalat" w:hAnsi="GHEA Grapalat"/>
                <w:sz w:val="24"/>
                <w:szCs w:val="24"/>
              </w:rPr>
              <w:t>N</w:t>
            </w:r>
            <w:r>
              <w:rPr>
                <w:rFonts w:ascii="GHEA Grapalat" w:hAnsi="GHEA Grapalat"/>
                <w:sz w:val="24"/>
                <w:szCs w:val="24"/>
                <w:lang w:val="hy-AM"/>
              </w:rPr>
              <w:t xml:space="preserve"> </w:t>
            </w:r>
            <w:r>
              <w:rPr>
                <w:rFonts w:ascii="GHEA Grapalat" w:hAnsi="GHEA Grapalat"/>
                <w:color w:val="000000"/>
                <w:sz w:val="24"/>
                <w:szCs w:val="24"/>
                <w:shd w:val="clear" w:color="auto" w:fill="FFFFFF"/>
              </w:rPr>
              <w:t>01/34-2/24919-2023</w:t>
            </w:r>
          </w:p>
        </w:tc>
      </w:tr>
      <w:tr w:rsid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spacing w:line="276"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Ուսումնասիրելով Ձեր 07.12.2023թ. N ՆՄ/ԱԳ-2-2/31322-2023 գրությամբ ներկայացված «Հայաստանի Հանրապետության կառավարության 2011 թվականի մայիսի 5-ի N 670-Ն որոշման մեջ փոփոխություններ կատարելու մասին», «Հայաստանի 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և «Անկանխիկ եղանակով վճարումներից կենսաթոշակառուներին հետվճար տրամադրելու միջոցառումը և կարգը հաստատելու մասին» ՀՀ կառավարության որոշումների նախագծերի փաթեթը` հայտնում ենք, որ մեր իրավասությունների շրջանակներում առարկություններ չունենք: </w:t>
            </w:r>
          </w:p>
        </w:tc>
        <w:tc>
          <w:tcPr>
            <w:tcW w:w="6120" w:type="dxa"/>
            <w:tcBorders>
              <w:top w:val="single" w:sz="4" w:space="0" w:color="auto"/>
              <w:left w:val="single" w:sz="4" w:space="0" w:color="auto"/>
              <w:bottom w:val="single" w:sz="4" w:space="0" w:color="auto"/>
              <w:right w:val="single" w:sz="4" w:space="0" w:color="auto"/>
            </w:tcBorders>
          </w:tcPr>
          <w:p w:rsidR="00AB4B25" w:rsidRDefault="00AB4B25">
            <w:pPr>
              <w:tabs>
                <w:tab w:val="left" w:pos="1170"/>
              </w:tabs>
              <w:spacing w:line="360"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Ընդունվել է ի գիտություն:</w:t>
            </w:r>
          </w:p>
          <w:p w:rsidR="00AB4B25" w:rsidRDefault="00AB4B25">
            <w:pPr>
              <w:tabs>
                <w:tab w:val="left" w:pos="1170"/>
              </w:tabs>
              <w:spacing w:line="360" w:lineRule="auto"/>
              <w:ind w:right="132" w:firstLine="336"/>
              <w:jc w:val="both"/>
              <w:rPr>
                <w:rFonts w:ascii="GHEA Grapalat" w:hAnsi="GHEA Grapalat" w:cs="Sylfaen"/>
                <w:sz w:val="24"/>
                <w:szCs w:val="24"/>
                <w:lang w:val="hy-AM"/>
              </w:rPr>
            </w:pP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spacing w:line="276" w:lineRule="auto"/>
              <w:ind w:firstLine="2160"/>
              <w:rPr>
                <w:rFonts w:ascii="GHEA Grapalat" w:hAnsi="GHEA Grapalat"/>
                <w:b/>
                <w:sz w:val="24"/>
                <w:szCs w:val="24"/>
                <w:lang w:val="hy-AM"/>
              </w:rPr>
            </w:pPr>
            <w:r>
              <w:rPr>
                <w:rFonts w:ascii="GHEA Grapalat" w:hAnsi="GHEA Grapalat"/>
                <w:b/>
                <w:sz w:val="24"/>
                <w:szCs w:val="24"/>
                <w:lang w:val="hy-AM"/>
              </w:rPr>
              <w:lastRenderedPageBreak/>
              <w:t xml:space="preserve">2.  </w:t>
            </w:r>
            <w:r>
              <w:rPr>
                <w:rFonts w:ascii="GHEA Grapalat" w:hAnsi="GHEA Grapalat"/>
                <w:b/>
                <w:sz w:val="24"/>
                <w:szCs w:val="24"/>
              </w:rPr>
              <w:t>Կենտրոնական բանկ</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spacing w:line="276" w:lineRule="auto"/>
              <w:jc w:val="center"/>
              <w:rPr>
                <w:rFonts w:ascii="GHEA Grapalat" w:hAnsi="GHEA Grapalat"/>
                <w:sz w:val="24"/>
                <w:szCs w:val="24"/>
                <w:lang w:val="hy-AM"/>
              </w:rPr>
            </w:pPr>
            <w:r>
              <w:rPr>
                <w:rFonts w:ascii="GHEA Grapalat" w:hAnsi="GHEA Grapalat"/>
                <w:sz w:val="24"/>
                <w:szCs w:val="24"/>
                <w:lang w:val="hy-AM"/>
              </w:rPr>
              <w:t xml:space="preserve"> 19.12.2023</w:t>
            </w:r>
          </w:p>
          <w:p w:rsidR="00AB4B25" w:rsidRDefault="00AB4B25">
            <w:pPr>
              <w:spacing w:line="276" w:lineRule="auto"/>
              <w:jc w:val="center"/>
              <w:rPr>
                <w:rFonts w:ascii="GHEA Grapalat" w:hAnsi="GHEA Grapalat"/>
                <w:sz w:val="24"/>
                <w:szCs w:val="24"/>
                <w:lang w:val="hy-AM"/>
              </w:rPr>
            </w:pPr>
            <w:r>
              <w:rPr>
                <w:rFonts w:ascii="GHEA Grapalat" w:hAnsi="GHEA Grapalat"/>
                <w:sz w:val="24"/>
                <w:szCs w:val="24"/>
                <w:lang w:val="hy-AM"/>
              </w:rPr>
              <w:t xml:space="preserve">N </w:t>
            </w:r>
          </w:p>
          <w:p w:rsidR="00AB4B25" w:rsidRDefault="00AB4B25">
            <w:pPr>
              <w:spacing w:line="276" w:lineRule="auto"/>
              <w:jc w:val="both"/>
              <w:rPr>
                <w:rFonts w:ascii="GHEA Grapalat" w:hAnsi="GHEA Grapalat"/>
                <w:sz w:val="24"/>
                <w:szCs w:val="24"/>
                <w:lang w:val="hy-AM"/>
              </w:rPr>
            </w:pPr>
            <w:r>
              <w:rPr>
                <w:rFonts w:ascii="GHEA Grapalat" w:hAnsi="GHEA Grapalat"/>
                <w:sz w:val="24"/>
                <w:szCs w:val="24"/>
                <w:lang w:val="hy-AM"/>
              </w:rPr>
              <w:t xml:space="preserve">     Ստացվել է աշխատանքային կարգով:</w:t>
            </w: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spacing w:line="276" w:lineRule="auto"/>
              <w:ind w:firstLine="360"/>
              <w:jc w:val="both"/>
              <w:rPr>
                <w:rFonts w:ascii="GHEA Grapalat" w:hAnsi="GHEA Grapalat"/>
                <w:sz w:val="24"/>
                <w:szCs w:val="24"/>
                <w:lang w:val="hy-AM"/>
              </w:rPr>
            </w:pPr>
            <w:r>
              <w:rPr>
                <w:rFonts w:ascii="GHEA Grapalat" w:hAnsi="GHEA Grapalat"/>
                <w:sz w:val="24"/>
                <w:szCs w:val="24"/>
                <w:lang w:val="hy-AM"/>
              </w:rPr>
              <w:t>Գրությամբ ներկայացված «Հայաստանի Հանրապետության կառավարության 2011 թվականի մայիսի 5-ի N 670-Ն որոշման մեջ փոփոխություններ կատարելու մասին» (այսուհետ՝ Նախագիծ 1), «Հայաստանի 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(այսուհետ՝ Նախագիծ 2) և «Անկանխիկ եղանակով վճարումներից կենսաթոշակառուներին հետվճար տրամադրելու միջոցառումը և կարգը հաստատելու մասին» (այսուհետ՝ Նախագիծ 3) Հայաստանի Հանրապետության կառավարության որոշումների նախագծերի ուսումնասիրության արդյունքում հայտնում ենք հետևյալը.</w:t>
            </w:r>
          </w:p>
        </w:tc>
        <w:tc>
          <w:tcPr>
            <w:tcW w:w="6120" w:type="dxa"/>
            <w:tcBorders>
              <w:top w:val="single" w:sz="4" w:space="0" w:color="auto"/>
              <w:left w:val="single" w:sz="4" w:space="0" w:color="auto"/>
              <w:bottom w:val="single" w:sz="4" w:space="0" w:color="auto"/>
              <w:right w:val="single" w:sz="4" w:space="0" w:color="auto"/>
            </w:tcBorders>
          </w:tcPr>
          <w:p w:rsidR="00AB4B25" w:rsidRDefault="00AB4B25">
            <w:pPr>
              <w:tabs>
                <w:tab w:val="left" w:pos="1170"/>
              </w:tabs>
              <w:spacing w:line="276" w:lineRule="auto"/>
              <w:ind w:right="132" w:firstLine="336"/>
              <w:jc w:val="both"/>
              <w:rPr>
                <w:rFonts w:ascii="GHEA Grapalat" w:hAnsi="GHEA Grapalat" w:cs="Sylfaen"/>
                <w:sz w:val="24"/>
                <w:szCs w:val="24"/>
                <w:lang w:val="hy-AM"/>
              </w:rPr>
            </w:pP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7"/>
              </w:numPr>
              <w:spacing w:after="120" w:line="276" w:lineRule="auto"/>
              <w:ind w:left="0" w:firstLine="360"/>
              <w:jc w:val="both"/>
              <w:rPr>
                <w:rFonts w:ascii="GHEA Grapalat" w:eastAsia="Times New Roman" w:hAnsi="GHEA Grapalat" w:cs="Sylfaen"/>
                <w:noProof/>
                <w:sz w:val="24"/>
                <w:szCs w:val="24"/>
                <w:lang w:val="hy-AM"/>
              </w:rPr>
            </w:pPr>
            <w:r>
              <w:rPr>
                <w:rFonts w:ascii="GHEA Grapalat" w:hAnsi="GHEA Grapalat"/>
                <w:sz w:val="24"/>
                <w:szCs w:val="24"/>
                <w:lang w:val="hy-AM"/>
              </w:rPr>
              <w:t xml:space="preserve">Նախագիծ 2-ի 1-ին կետի 2-րդ ենթակետի առնչությամբ հայտնում ենք, որ հաշվի </w:t>
            </w:r>
            <w:r>
              <w:rPr>
                <w:rFonts w:ascii="GHEA Grapalat" w:eastAsia="Times New Roman" w:hAnsi="GHEA Grapalat" w:cs="Sylfaen"/>
                <w:noProof/>
                <w:sz w:val="24"/>
                <w:szCs w:val="24"/>
                <w:lang w:val="hy-AM"/>
              </w:rPr>
              <w:t xml:space="preserve">առնելով </w:t>
            </w:r>
            <w:r>
              <w:rPr>
                <w:rFonts w:ascii="GHEA Grapalat" w:hAnsi="GHEA Grapalat"/>
                <w:sz w:val="24"/>
                <w:szCs w:val="24"/>
                <w:lang w:val="hy-AM"/>
              </w:rPr>
              <w:t xml:space="preserve">Նորմատիվ իրավական ակտերի մասին ՀՀ օրենքի 13-րդ հոդվածի 9-րդ մասի և 36-րդ հոդվածի 6-րդ մասի պահանջները, ինչպես նաև </w:t>
            </w:r>
            <w:r>
              <w:rPr>
                <w:rFonts w:ascii="GHEA Grapalat" w:eastAsia="Times New Roman" w:hAnsi="GHEA Grapalat" w:cs="Sylfaen"/>
                <w:noProof/>
                <w:sz w:val="24"/>
                <w:szCs w:val="24"/>
                <w:lang w:val="hy-AM"/>
              </w:rPr>
              <w:t xml:space="preserve">այն, որ տվյալ դեպքում Որոշմամբ հաստատված «Կենսաթոշակառուներին անկանխիկ եղանակով վճարումներից հետվճար տրամադրելու պետություն-մասնավոր սոցիալական փոխգործակցության միջոցառման իրականացման» կարգը հանդիսանում է Որոշման անբաժանելի մասը, Որոշման </w:t>
            </w:r>
            <w:r>
              <w:rPr>
                <w:rFonts w:ascii="GHEA Grapalat" w:hAnsi="GHEA Grapalat"/>
                <w:sz w:val="24"/>
                <w:szCs w:val="24"/>
                <w:lang w:val="hy-AM"/>
              </w:rPr>
              <w:t xml:space="preserve">գործողության դադարեցումն </w:t>
            </w:r>
            <w:r>
              <w:rPr>
                <w:rFonts w:ascii="GHEA Grapalat" w:eastAsia="Times New Roman" w:hAnsi="GHEA Grapalat" w:cs="Sylfaen"/>
                <w:noProof/>
                <w:sz w:val="24"/>
                <w:szCs w:val="24"/>
                <w:lang w:val="hy-AM"/>
              </w:rPr>
              <w:t xml:space="preserve">ինքնաբերաբար հանգեցնելու է կարգի գործողության դադարեցման։ Հետևաբար ստացվում է, որ Որոշումն ուժը կորցնելու դեպքում, դրա հիման վրա կարգը չի կարող գործել։ </w:t>
            </w:r>
          </w:p>
          <w:p w:rsidR="00AB4B25" w:rsidRDefault="00AB4B25">
            <w:pPr>
              <w:spacing w:line="276" w:lineRule="auto"/>
              <w:ind w:firstLine="270"/>
              <w:contextualSpacing/>
              <w:jc w:val="both"/>
              <w:rPr>
                <w:rFonts w:ascii="GHEA Grapalat" w:hAnsi="GHEA Grapalat"/>
                <w:sz w:val="24"/>
                <w:szCs w:val="24"/>
                <w:lang w:val="hy-AM"/>
              </w:rPr>
            </w:pPr>
            <w:r>
              <w:rPr>
                <w:rFonts w:ascii="GHEA Grapalat" w:eastAsia="Times New Roman" w:hAnsi="GHEA Grapalat" w:cs="Sylfaen"/>
                <w:noProof/>
                <w:sz w:val="24"/>
                <w:szCs w:val="24"/>
                <w:lang w:val="hy-AM"/>
              </w:rPr>
              <w:lastRenderedPageBreak/>
              <w:t xml:space="preserve">Նկատի ունենալով բերը նշվածը գտնում ենք, որ անհրաժեշտ է խմբագրել </w:t>
            </w:r>
            <w:r>
              <w:rPr>
                <w:rFonts w:ascii="GHEA Grapalat" w:hAnsi="GHEA Grapalat"/>
                <w:sz w:val="24"/>
                <w:szCs w:val="24"/>
                <w:lang w:val="hy-AM"/>
              </w:rPr>
              <w:t>«Հայաստանի Հանրապետության կառավարության 2022 թվականի մայիսի 19-ի N 723-Լ որոշումն ուժը կորցրած ճանաչելու և Հայաստանի Հանրապետության կառավարության 2022 թվականի հունիսի 23-ի N 932-Լ որոշման մեջ փոփոխություններ կատարելու մասին» Հայաստանի Հանրապետության կառավարության որոշման նախագիծը։ Հաշվի առնելով վերոգրյալը՝ առաջարկում ենք Որոշմամբ հաստատված կարգի 5-րդ և 14-րդ կետերով ամրագրված դրույթները նախատեսել Նախագիծ 3-ում։</w:t>
            </w:r>
          </w:p>
        </w:tc>
        <w:tc>
          <w:tcPr>
            <w:tcW w:w="6120" w:type="dxa"/>
            <w:tcBorders>
              <w:top w:val="single" w:sz="4" w:space="0" w:color="auto"/>
              <w:left w:val="single" w:sz="4" w:space="0" w:color="auto"/>
              <w:bottom w:val="single" w:sz="4" w:space="0" w:color="auto"/>
              <w:right w:val="single" w:sz="4" w:space="0" w:color="auto"/>
            </w:tcBorders>
          </w:tcPr>
          <w:p w:rsidR="00AB4B25" w:rsidRDefault="00AB4B25">
            <w:pPr>
              <w:tabs>
                <w:tab w:val="left" w:pos="1170"/>
              </w:tabs>
              <w:spacing w:line="276" w:lineRule="auto"/>
              <w:ind w:right="132" w:firstLine="336"/>
              <w:rPr>
                <w:rFonts w:ascii="GHEA Grapalat" w:hAnsi="GHEA Grapalat" w:cs="Sylfaen"/>
                <w:sz w:val="24"/>
                <w:szCs w:val="24"/>
                <w:lang w:val="hy-AM"/>
              </w:rPr>
            </w:pPr>
            <w:r>
              <w:rPr>
                <w:rFonts w:ascii="GHEA Grapalat" w:hAnsi="GHEA Grapalat" w:cs="Sylfaen"/>
                <w:sz w:val="24"/>
                <w:szCs w:val="24"/>
                <w:lang w:val="hy-AM"/>
              </w:rPr>
              <w:lastRenderedPageBreak/>
              <w:t xml:space="preserve">              Ընդունվել է։</w:t>
            </w:r>
          </w:p>
          <w:p w:rsidR="00AB4B25" w:rsidRDefault="00AB4B25">
            <w:pPr>
              <w:tabs>
                <w:tab w:val="left" w:pos="1170"/>
              </w:tabs>
              <w:spacing w:line="276" w:lineRule="auto"/>
              <w:ind w:right="132" w:firstLine="336"/>
              <w:jc w:val="both"/>
              <w:rPr>
                <w:rFonts w:ascii="GHEA Grapalat" w:hAnsi="GHEA Grapalat"/>
                <w:sz w:val="24"/>
                <w:szCs w:val="24"/>
                <w:lang w:val="hy-AM"/>
              </w:rPr>
            </w:pPr>
            <w:r>
              <w:rPr>
                <w:rFonts w:ascii="GHEA Grapalat" w:hAnsi="GHEA Grapalat"/>
                <w:sz w:val="24"/>
                <w:szCs w:val="24"/>
                <w:lang w:val="hy-AM"/>
              </w:rPr>
              <w:t>«Հայաստանի Հանրապետության կառավարության 2022 թվականի մայիսի 19-ի N 723</w:t>
            </w:r>
            <w:r>
              <w:rPr>
                <w:rFonts w:ascii="GHEA Grapalat" w:hAnsi="GHEA Grapalat"/>
                <w:sz w:val="24"/>
                <w:szCs w:val="24"/>
                <w:lang w:val="hy-AM"/>
              </w:rPr>
              <w:noBreakHyphen/>
              <w:t>Լ և Հայաստանի Հանրապետության կառավարության 2022 թվականի հունիսի 23-ի N 932-Լ որոշումները ճանաչվել են ուժը կորցրած։</w:t>
            </w:r>
          </w:p>
          <w:p w:rsidR="00AB4B25" w:rsidRDefault="00AB4B25">
            <w:pPr>
              <w:tabs>
                <w:tab w:val="left" w:pos="1170"/>
              </w:tabs>
              <w:spacing w:line="276" w:lineRule="auto"/>
              <w:ind w:right="132" w:firstLine="336"/>
              <w:jc w:val="both"/>
              <w:rPr>
                <w:rFonts w:ascii="GHEA Grapalat" w:hAnsi="GHEA Grapalat"/>
                <w:sz w:val="24"/>
                <w:szCs w:val="24"/>
                <w:lang w:val="hy-AM"/>
              </w:rPr>
            </w:pPr>
            <w:r>
              <w:rPr>
                <w:rFonts w:ascii="GHEA Grapalat" w:hAnsi="GHEA Grapalat"/>
                <w:sz w:val="24"/>
                <w:szCs w:val="24"/>
                <w:lang w:val="hy-AM"/>
              </w:rPr>
              <w:t>Նախագիծ 3-ի N 2</w:t>
            </w:r>
            <w:r>
              <w:rPr>
                <w:rFonts w:ascii="GHEA Grapalat" w:hAnsi="GHEA Grapalat"/>
                <w:b/>
                <w:bCs/>
                <w:color w:val="000000" w:themeColor="text1"/>
                <w:sz w:val="24"/>
                <w:szCs w:val="24"/>
                <w:lang w:val="hy-AM"/>
              </w:rPr>
              <w:t xml:space="preserve"> </w:t>
            </w:r>
            <w:r>
              <w:rPr>
                <w:rFonts w:ascii="GHEA Grapalat" w:hAnsi="GHEA Grapalat"/>
                <w:sz w:val="24"/>
                <w:szCs w:val="24"/>
                <w:lang w:val="hy-AM"/>
              </w:rPr>
              <w:t>հավելվածի 5-րդ կետում «փետրվար» բառը փոխարինվել է «հունվար» բառով։</w:t>
            </w:r>
          </w:p>
          <w:p w:rsidR="00AB4B25" w:rsidRDefault="00AB4B25">
            <w:pPr>
              <w:tabs>
                <w:tab w:val="left" w:pos="1170"/>
              </w:tabs>
              <w:spacing w:line="276" w:lineRule="auto"/>
              <w:ind w:right="132" w:firstLine="336"/>
              <w:jc w:val="both"/>
              <w:rPr>
                <w:rFonts w:ascii="GHEA Grapalat" w:hAnsi="GHEA Grapalat" w:cs="Sylfaen"/>
                <w:sz w:val="24"/>
                <w:szCs w:val="24"/>
                <w:lang w:val="hy-AM"/>
              </w:rPr>
            </w:pP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7"/>
              </w:numPr>
              <w:spacing w:after="120" w:line="276" w:lineRule="auto"/>
              <w:ind w:left="0" w:firstLine="360"/>
              <w:jc w:val="both"/>
              <w:rPr>
                <w:rFonts w:ascii="GHEA Grapalat" w:hAnsi="GHEA Grapalat"/>
                <w:sz w:val="24"/>
                <w:szCs w:val="24"/>
                <w:lang w:val="hy-AM"/>
              </w:rPr>
            </w:pPr>
            <w:r>
              <w:rPr>
                <w:rFonts w:ascii="GHEA Grapalat" w:hAnsi="GHEA Grapalat"/>
                <w:sz w:val="24"/>
                <w:szCs w:val="24"/>
                <w:lang w:val="hy-AM"/>
              </w:rPr>
              <w:lastRenderedPageBreak/>
              <w:t xml:space="preserve">Բացի այդ, գտնում ենք, որ Նախագիծ 3-ի ընդունման համար հիմք հանդիսացող իրավական հիմքերը հնարավորություն չեն տալիս այն ընդունող մարմնին Նախագիծ 3-ի 3-րդ կետով սահմանվող դրույթը սահմանելու համար։ Միևնույն ժամանակ, նկատի ունենալով, որ Նախագիծ 3-ի 3-րդ կետով սահմանված տեղեկությունների հետ կապված հարաբերությունները կարգավորվում են ՀՀ կառավարության 2020 թվականի մարտի 12-ի «Լիազորած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մասին» թիվ 284-Ն որոշմամբ, ուստի առաջարկում ենք նշված հարցին անդրադառնալ հիշատակված որոշման փոփոխություններ կատարելու շրջանակում։ </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70"/>
              </w:tabs>
              <w:spacing w:line="276" w:lineRule="auto"/>
              <w:ind w:right="132" w:firstLine="336"/>
              <w:jc w:val="both"/>
              <w:rPr>
                <w:rFonts w:ascii="GHEA Grapalat" w:hAnsi="GHEA Grapalat"/>
                <w:sz w:val="24"/>
                <w:szCs w:val="24"/>
                <w:lang w:val="hy-AM"/>
              </w:rPr>
            </w:pPr>
            <w:r>
              <w:rPr>
                <w:rFonts w:ascii="GHEA Grapalat" w:hAnsi="GHEA Grapalat"/>
                <w:sz w:val="24"/>
                <w:szCs w:val="24"/>
                <w:lang w:val="hy-AM"/>
              </w:rPr>
              <w:t xml:space="preserve">         Ընդունվել է։</w:t>
            </w:r>
          </w:p>
          <w:p w:rsidR="00AB4B25" w:rsidRDefault="00AB4B25">
            <w:pPr>
              <w:tabs>
                <w:tab w:val="left" w:pos="1170"/>
              </w:tabs>
              <w:spacing w:line="276" w:lineRule="auto"/>
              <w:ind w:right="132" w:firstLine="336"/>
              <w:jc w:val="both"/>
              <w:rPr>
                <w:rFonts w:ascii="GHEA Grapalat" w:hAnsi="GHEA Grapalat"/>
                <w:sz w:val="24"/>
                <w:szCs w:val="24"/>
                <w:lang w:val="hy-AM"/>
              </w:rPr>
            </w:pPr>
            <w:r>
              <w:rPr>
                <w:rFonts w:ascii="GHEA Grapalat" w:hAnsi="GHEA Grapalat"/>
                <w:sz w:val="24"/>
                <w:szCs w:val="24"/>
                <w:lang w:val="hy-AM"/>
              </w:rPr>
              <w:t>Նախագիծ 3-ի 3-րդ կետով սահմանված տեղեկություններ տրամադրելու հարաբերությունները կարգավորվել են Կառավարության 2020 թվականի մարտի 12-ի թիվ 284-Ն որոշմամբ, որի հավելվածի 3-րդ կետը լրացվել է նոր՝ 6-րդ ենթակետով։</w:t>
            </w:r>
          </w:p>
        </w:tc>
      </w:tr>
      <w:tr w:rsid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7"/>
              </w:numPr>
              <w:spacing w:before="240" w:after="120" w:line="276" w:lineRule="auto"/>
              <w:ind w:left="0" w:firstLine="360"/>
              <w:jc w:val="both"/>
              <w:rPr>
                <w:rFonts w:ascii="GHEA Grapalat" w:eastAsia="Times New Roman" w:hAnsi="GHEA Grapalat" w:cs="Sylfaen"/>
                <w:noProof/>
                <w:sz w:val="24"/>
                <w:szCs w:val="24"/>
                <w:lang w:val="hy-AM"/>
              </w:rPr>
            </w:pPr>
            <w:r>
              <w:rPr>
                <w:rFonts w:ascii="GHEA Grapalat" w:hAnsi="GHEA Grapalat"/>
                <w:sz w:val="24"/>
                <w:szCs w:val="24"/>
                <w:lang w:val="hy-AM"/>
              </w:rPr>
              <w:t xml:space="preserve">Նախագիծ 3-ով հաստատված Կարգի N 1 ձևի 4-րդ կետը առաջարկում ենք շարադրել հետևյալ խմբագրությամբ. «Պարբերական դրամական վճարի գործի համարը և հետվճարի </w:t>
            </w:r>
            <w:r>
              <w:rPr>
                <w:rFonts w:ascii="GHEA Grapalat" w:hAnsi="GHEA Grapalat"/>
                <w:sz w:val="24"/>
                <w:szCs w:val="24"/>
                <w:lang w:val="hy-AM"/>
              </w:rPr>
              <w:lastRenderedPageBreak/>
              <w:t>շրջանակներում անկանխիկ գնումների և վճարումների գործարքների ծավալը դրամով», քանի որ սույն ծրագրի շրջանակում պարբերական դրամական վճարի տեսակը նշելու անհրաժեշտությունը բացակայում է։</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70"/>
              </w:tabs>
              <w:spacing w:line="276" w:lineRule="auto"/>
              <w:ind w:right="132" w:firstLine="336"/>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rsidR="00AB4B25" w:rsidRDefault="00AB4B25">
            <w:pPr>
              <w:tabs>
                <w:tab w:val="left" w:pos="1170"/>
              </w:tabs>
              <w:spacing w:line="276" w:lineRule="auto"/>
              <w:ind w:right="132" w:firstLine="336"/>
              <w:jc w:val="both"/>
              <w:rPr>
                <w:rFonts w:ascii="GHEA Grapalat" w:hAnsi="GHEA Grapalat" w:cs="Sylfaen"/>
                <w:sz w:val="24"/>
                <w:szCs w:val="24"/>
                <w:lang w:val="hy-AM"/>
              </w:rPr>
            </w:pPr>
            <w:r>
              <w:rPr>
                <w:rFonts w:ascii="GHEA Grapalat" w:hAnsi="GHEA Grapalat"/>
                <w:sz w:val="24"/>
                <w:szCs w:val="24"/>
                <w:lang w:val="hy-AM"/>
              </w:rPr>
              <w:t>Նախագիծ 3-ով հաստատված Կարգի N 1 ձևի 4</w:t>
            </w:r>
            <w:r>
              <w:rPr>
                <w:rFonts w:ascii="GHEA Grapalat" w:hAnsi="GHEA Grapalat"/>
                <w:sz w:val="24"/>
                <w:szCs w:val="24"/>
                <w:lang w:val="hy-AM"/>
              </w:rPr>
              <w:noBreakHyphen/>
              <w:t xml:space="preserve">րդ կետը շարադրվել է հետևյալ խմբագրությամբ՝ «4. Պարբերական դրամական վճարի գործի </w:t>
            </w:r>
            <w:r>
              <w:rPr>
                <w:rFonts w:ascii="GHEA Grapalat" w:hAnsi="GHEA Grapalat"/>
                <w:sz w:val="24"/>
                <w:szCs w:val="24"/>
                <w:lang w:val="hy-AM"/>
              </w:rPr>
              <w:lastRenderedPageBreak/>
              <w:t>համարը և հետվճարի շրջանակներում անկանխիկ գնումների և վճարումների գործարքների ծավալը դրամով։»։</w:t>
            </w:r>
          </w:p>
        </w:tc>
      </w:tr>
      <w:tr w:rsid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7"/>
              </w:numPr>
              <w:spacing w:after="120" w:line="276" w:lineRule="auto"/>
              <w:ind w:left="0" w:firstLine="360"/>
              <w:jc w:val="both"/>
              <w:rPr>
                <w:rFonts w:ascii="GHEA Grapalat" w:hAnsi="GHEA Grapalat"/>
                <w:sz w:val="24"/>
                <w:szCs w:val="24"/>
                <w:lang w:val="hy-AM"/>
              </w:rPr>
            </w:pPr>
            <w:r>
              <w:rPr>
                <w:rFonts w:ascii="GHEA Grapalat" w:hAnsi="GHEA Grapalat"/>
                <w:sz w:val="24"/>
                <w:szCs w:val="24"/>
                <w:lang w:val="hy-AM"/>
              </w:rPr>
              <w:lastRenderedPageBreak/>
              <w:t xml:space="preserve">Գտնում ենք, որ անհրաժեշտ է հանել Նախագիծ 3-ով հաստատված «Անկանխիկ եղանակով վճարումներից կենսաթոշակառուներին հետվճար տրամադրելու կարգի» (այսուհետ՝ Կարգ) 12-րդ կետով ամրագրվող կարգավորումը՝ նկատի ունենալով, որ նույն կարգի 7-րդ կետով արդեն իսկ կարգավորված է հստակ ձևաչափով տեղեկությունների փոխանակման հարցը, ինչի շրջանակներում հնարավոր է ձևավորել նաև ներմուծվող 12-րդ կետով նկարագրված տեղեկատվությունը՝ ֆինանսական կազմակերպությունների համար չստեղծելով լրացուցիչ ծանրաբեռնվածություն: </w:t>
            </w:r>
          </w:p>
          <w:p w:rsidR="00AB4B25" w:rsidRDefault="00AB4B25">
            <w:pPr>
              <w:spacing w:after="120" w:line="276" w:lineRule="auto"/>
              <w:jc w:val="both"/>
              <w:rPr>
                <w:rFonts w:ascii="GHEA Grapalat" w:hAnsi="GHEA Grapalat"/>
                <w:sz w:val="24"/>
                <w:szCs w:val="24"/>
                <w:lang w:val="hy-AM"/>
              </w:rPr>
            </w:pPr>
            <w:r>
              <w:rPr>
                <w:rFonts w:ascii="GHEA Grapalat" w:eastAsia="Times New Roman" w:hAnsi="GHEA Grapalat" w:cs="Sylfaen"/>
                <w:noProof/>
                <w:sz w:val="24"/>
                <w:szCs w:val="24"/>
                <w:lang w:val="hy-AM"/>
              </w:rPr>
              <w:t>Բացի այդ, գտնում ենք, որ բանկի կողմից ծառայությանը տրամադրվող և հետվճարին չվերաբերող անկանխիկ գնումների և վճարումների գործարքների ծավալների վերաբերյալ տվյալները, Բանկային գաղտնիքի մասին ՀՀ օրենքի տեսանկյունից հանդիսանում են բանկային գաղտնիք, որի տրամադրումը օրենքի ուժով հնարավոր չէ:</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70"/>
              </w:tabs>
              <w:spacing w:line="276" w:lineRule="auto"/>
              <w:ind w:right="132" w:firstLine="336"/>
              <w:jc w:val="center"/>
              <w:rPr>
                <w:rFonts w:ascii="GHEA Grapalat" w:hAnsi="GHEA Grapalat" w:cs="Sylfaen"/>
                <w:sz w:val="24"/>
                <w:szCs w:val="24"/>
                <w:lang w:val="hy-AM"/>
              </w:rPr>
            </w:pPr>
            <w:r>
              <w:rPr>
                <w:rFonts w:ascii="GHEA Grapalat" w:hAnsi="GHEA Grapalat" w:cs="Sylfaen"/>
                <w:sz w:val="24"/>
                <w:szCs w:val="24"/>
                <w:lang w:val="hy-AM"/>
              </w:rPr>
              <w:t>Ընդունվել է։</w:t>
            </w:r>
          </w:p>
          <w:p w:rsidR="00AB4B25" w:rsidRDefault="00AB4B25">
            <w:pPr>
              <w:pStyle w:val="NormalWeb"/>
              <w:shd w:val="clear" w:color="auto" w:fill="FFFFFF"/>
              <w:tabs>
                <w:tab w:val="left" w:pos="990"/>
              </w:tabs>
              <w:spacing w:before="0" w:beforeAutospacing="0" w:after="0" w:afterAutospacing="0" w:line="276" w:lineRule="auto"/>
              <w:ind w:left="-17" w:firstLine="360"/>
              <w:jc w:val="both"/>
              <w:rPr>
                <w:rFonts w:ascii="GHEA Grapalat" w:hAnsi="GHEA Grapalat" w:cs="Sylfaen"/>
                <w:lang w:val="hy-AM"/>
              </w:rPr>
            </w:pPr>
            <w:r>
              <w:rPr>
                <w:rFonts w:ascii="GHEA Grapalat" w:hAnsi="GHEA Grapalat"/>
                <w:lang w:val="hy-AM"/>
              </w:rPr>
              <w:t>Նախագիծ 3-ից 12-րդ կետը հանվել է, իսկ 7</w:t>
            </w:r>
            <w:r>
              <w:rPr>
                <w:rFonts w:ascii="GHEA Grapalat" w:hAnsi="GHEA Grapalat"/>
                <w:lang w:val="hy-AM"/>
              </w:rPr>
              <w:noBreakHyphen/>
              <w:t>րդ կետը շարադրվել է հետևյալ խմբագրությամբ</w:t>
            </w:r>
            <w:r>
              <w:rPr>
                <w:lang w:val="hy-AM"/>
              </w:rPr>
              <w:t>․</w:t>
            </w:r>
          </w:p>
          <w:p w:rsidR="00AB4B25" w:rsidRDefault="00AB4B25">
            <w:pPr>
              <w:pStyle w:val="NormalWeb"/>
              <w:shd w:val="clear" w:color="auto" w:fill="FFFFFF"/>
              <w:tabs>
                <w:tab w:val="left" w:pos="990"/>
              </w:tabs>
              <w:spacing w:before="0" w:beforeAutospacing="0" w:after="0" w:afterAutospacing="0" w:line="276" w:lineRule="auto"/>
              <w:ind w:left="-17" w:firstLine="360"/>
              <w:jc w:val="both"/>
              <w:rPr>
                <w:rFonts w:ascii="GHEA Grapalat" w:hAnsi="GHEA Grapalat" w:cs="Sylfaen"/>
                <w:lang w:val="hy-AM"/>
              </w:rPr>
            </w:pPr>
            <w:r>
              <w:rPr>
                <w:rFonts w:ascii="GHEA Grapalat" w:hAnsi="GHEA Grapalat"/>
                <w:lang w:val="hy-AM"/>
              </w:rPr>
              <w:t xml:space="preserve"> «7. </w:t>
            </w:r>
            <w:r>
              <w:rPr>
                <w:rFonts w:ascii="GHEA Grapalat" w:hAnsi="GHEA Grapalat" w:cs="Arial Unicode"/>
                <w:color w:val="000000"/>
                <w:lang w:val="hy-AM"/>
              </w:rPr>
              <w:t>Բանկը Հայաստանի Հանրապետության կենտրոնական բանկի կողմից սահմանված միջոցներով (CBANet միջբանկային համակարգչային ցանցի միջոցով) ծառայությանն է տրամադրում հետվճարի շրջանակներում կենսաթոշակառուների կողմից տվյալ ամսում կատարված անկանխիկ գնումների և վճարումների գործարքների ծավալների վերաբերյալ սույն կարգի N 1 ձևով սահմանված տվյալները՝ մինչև տվյալ ամսվան հաջորդող ամսվա 10-ը։</w:t>
            </w:r>
            <w:r>
              <w:rPr>
                <w:rFonts w:ascii="GHEA Grapalat" w:hAnsi="GHEA Grapalat"/>
                <w:lang w:val="hy-AM"/>
              </w:rPr>
              <w:t xml:space="preserve">»։ </w:t>
            </w:r>
          </w:p>
        </w:tc>
      </w:tr>
      <w:tr w:rsid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spacing w:line="276" w:lineRule="auto"/>
              <w:ind w:firstLine="2160"/>
              <w:rPr>
                <w:rFonts w:ascii="GHEA Grapalat" w:hAnsi="GHEA Grapalat"/>
                <w:b/>
                <w:sz w:val="24"/>
                <w:szCs w:val="24"/>
                <w:lang w:val="hy-AM"/>
              </w:rPr>
            </w:pPr>
            <w:r>
              <w:rPr>
                <w:rFonts w:ascii="GHEA Grapalat" w:hAnsi="GHEA Grapalat"/>
                <w:b/>
                <w:sz w:val="24"/>
                <w:szCs w:val="24"/>
                <w:lang w:val="hy-AM"/>
              </w:rPr>
              <w:t xml:space="preserve">3.  </w:t>
            </w:r>
            <w:r>
              <w:rPr>
                <w:rFonts w:ascii="GHEA Grapalat" w:hAnsi="GHEA Grapalat"/>
                <w:b/>
                <w:sz w:val="24"/>
                <w:szCs w:val="24"/>
              </w:rPr>
              <w:t>Հ</w:t>
            </w:r>
            <w:r>
              <w:rPr>
                <w:rFonts w:ascii="GHEA Grapalat" w:hAnsi="GHEA Grapalat" w:cs="Calibri"/>
                <w:b/>
                <w:bCs/>
                <w:sz w:val="24"/>
                <w:szCs w:val="24"/>
                <w:lang w:val="hy-AM"/>
              </w:rPr>
              <w:t>այաստանի բանկերի միության</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spacing w:line="276" w:lineRule="auto"/>
              <w:jc w:val="center"/>
              <w:rPr>
                <w:rFonts w:ascii="GHEA Grapalat" w:hAnsi="GHEA Grapalat"/>
                <w:sz w:val="24"/>
                <w:szCs w:val="24"/>
              </w:rPr>
            </w:pPr>
            <w:r>
              <w:rPr>
                <w:rFonts w:ascii="GHEA Grapalat" w:hAnsi="GHEA Grapalat"/>
                <w:sz w:val="24"/>
                <w:szCs w:val="24"/>
              </w:rPr>
              <w:t>18</w:t>
            </w:r>
            <w:r>
              <w:rPr>
                <w:rFonts w:ascii="GHEA Grapalat" w:hAnsi="GHEA Grapalat"/>
                <w:sz w:val="24"/>
                <w:szCs w:val="24"/>
                <w:lang w:val="hy-AM"/>
              </w:rPr>
              <w:t>.12</w:t>
            </w:r>
            <w:r>
              <w:rPr>
                <w:rFonts w:ascii="GHEA Grapalat" w:hAnsi="GHEA Grapalat"/>
                <w:sz w:val="24"/>
                <w:szCs w:val="24"/>
              </w:rPr>
              <w:t>.2023</w:t>
            </w:r>
          </w:p>
          <w:p w:rsidR="00AB4B25" w:rsidRDefault="00AB4B25">
            <w:pPr>
              <w:spacing w:line="276" w:lineRule="auto"/>
              <w:jc w:val="center"/>
              <w:rPr>
                <w:rFonts w:ascii="GHEA Grapalat" w:hAnsi="GHEA Grapalat"/>
                <w:sz w:val="24"/>
                <w:szCs w:val="24"/>
                <w:lang w:val="hy-AM"/>
              </w:rPr>
            </w:pPr>
            <w:r>
              <w:rPr>
                <w:rFonts w:ascii="GHEA Grapalat" w:hAnsi="GHEA Grapalat"/>
                <w:sz w:val="24"/>
                <w:szCs w:val="24"/>
              </w:rPr>
              <w:t>N</w:t>
            </w:r>
            <w:r>
              <w:rPr>
                <w:rFonts w:ascii="GHEA Grapalat" w:hAnsi="GHEA Grapalat"/>
                <w:sz w:val="24"/>
                <w:szCs w:val="24"/>
                <w:lang w:val="hy-AM"/>
              </w:rPr>
              <w:t xml:space="preserve"> </w:t>
            </w:r>
            <w:r>
              <w:rPr>
                <w:rFonts w:ascii="GHEA Grapalat" w:hAnsi="GHEA Grapalat"/>
                <w:color w:val="000000"/>
                <w:sz w:val="24"/>
                <w:szCs w:val="24"/>
                <w:shd w:val="clear" w:color="auto" w:fill="FFFFFF"/>
              </w:rPr>
              <w:t>Ե/9-23</w:t>
            </w:r>
          </w:p>
        </w:tc>
      </w:tr>
      <w:tr w:rsid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spacing w:line="276" w:lineRule="auto"/>
              <w:ind w:firstLine="425"/>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 xml:space="preserve">Ձեզ ենք ներկայացնում «Հայաստանի Հանրապետության կառավարության 2011 թվականի մայիսի 5-ի N 670-Ն որոշման մեջ փոփոխություններ կատարելու մասին», «Հայաստանի Հանրապետության կառավարության 2022 թվականի մայիսի 19-ի N </w:t>
            </w:r>
            <w:r>
              <w:rPr>
                <w:rFonts w:ascii="GHEA Grapalat" w:hAnsi="GHEA Grapalat" w:cs="GHEA Grapalat"/>
                <w:bCs/>
                <w:color w:val="000000"/>
                <w:sz w:val="24"/>
                <w:szCs w:val="24"/>
                <w:lang w:val="hy-AM" w:eastAsia="ru-RU"/>
              </w:rPr>
              <w:lastRenderedPageBreak/>
              <w:t xml:space="preserve">723-Լ որոշումն ուժը կորցրած ճանաչելու և Հայաստանի Հանրապետության կառավարության 2022 թվականի հունիսի 23-ի N 932-Լ որոշման մեջ փոփոխություններ կատարելու մասին» և «Անկանխիկ եղանակով վճարումներից կենսաթոշակառուներին հետվճար տրամադրելու միջոցառումը և կարգը հաստատելու </w:t>
            </w:r>
            <w:r>
              <w:rPr>
                <w:rFonts w:ascii="GHEA Grapalat" w:hAnsi="GHEA Grapalat"/>
                <w:sz w:val="24"/>
                <w:szCs w:val="24"/>
                <w:lang w:val="hy-AM"/>
              </w:rPr>
              <w:t xml:space="preserve">Նախագծի Հավելված 1֊ի 6-րդ կետը, ինչպես նաև Հավելված </w:t>
            </w:r>
            <w:r>
              <w:rPr>
                <w:rFonts w:ascii="GHEA Grapalat" w:hAnsi="GHEA Grapalat" w:cs="GHEA Grapalat"/>
                <w:bCs/>
                <w:color w:val="000000"/>
                <w:sz w:val="24"/>
                <w:szCs w:val="24"/>
                <w:lang w:val="hy-AM" w:eastAsia="ru-RU"/>
              </w:rPr>
              <w:t>մասին» Հայաստանի Հանրապետության կառավարության որոշումների նախագծերի օրենսդրական փաթեթի վերաբերյալ ՀՀ բանկերի դիտարկումները:</w:t>
            </w:r>
          </w:p>
        </w:tc>
        <w:tc>
          <w:tcPr>
            <w:tcW w:w="6120" w:type="dxa"/>
            <w:tcBorders>
              <w:top w:val="single" w:sz="4" w:space="0" w:color="auto"/>
              <w:left w:val="single" w:sz="4" w:space="0" w:color="auto"/>
              <w:bottom w:val="single" w:sz="4" w:space="0" w:color="auto"/>
              <w:right w:val="single" w:sz="4" w:space="0" w:color="auto"/>
            </w:tcBorders>
          </w:tcPr>
          <w:p w:rsidR="00AB4B25" w:rsidRDefault="00AB4B25">
            <w:pPr>
              <w:tabs>
                <w:tab w:val="left" w:pos="1170"/>
              </w:tabs>
              <w:spacing w:line="276" w:lineRule="auto"/>
              <w:ind w:right="132" w:firstLine="336"/>
              <w:jc w:val="both"/>
              <w:rPr>
                <w:rFonts w:ascii="GHEA Grapalat" w:hAnsi="GHEA Grapalat" w:cs="Sylfaen"/>
                <w:sz w:val="24"/>
                <w:szCs w:val="24"/>
                <w:lang w:val="hy-AM"/>
              </w:rPr>
            </w:pP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0"/>
              </w:numPr>
              <w:spacing w:before="120" w:line="276" w:lineRule="auto"/>
              <w:ind w:left="0" w:firstLine="360"/>
              <w:jc w:val="both"/>
              <w:rPr>
                <w:rFonts w:ascii="GHEA Grapalat" w:hAnsi="GHEA Grapalat"/>
                <w:sz w:val="24"/>
                <w:szCs w:val="24"/>
                <w:lang w:val="hy-AM"/>
              </w:rPr>
            </w:pPr>
            <w:r>
              <w:rPr>
                <w:rFonts w:ascii="GHEA Grapalat" w:hAnsi="GHEA Grapalat"/>
                <w:sz w:val="24"/>
                <w:szCs w:val="24"/>
                <w:lang w:val="hy-AM"/>
              </w:rPr>
              <w:lastRenderedPageBreak/>
              <w:t>2-ի Ձև N 1-ի 4-րդ կետը անհրաժեշտ է խմբագրել' հաշվի առնելով, որ ծրագրին միացած որոշ բանկերում Սոցիալական ապահովության ծառայությունից փոխանցված բոլոր պարբերական բնույթի վճարները հաճախորդները ստանում են մեկ հաշվով: Այսինքն, Ձև N1-ի 4-րդ կետով նշված տվյալների հասանելիությունը բանկերի համար կարող է լինել խնդրահարույց։ Ուստի, առաջարկում ենք հետվճարների հաշվարկն իրականացնել կուտակային եղանակով և 4-րդ կետից հանել։</w:t>
            </w:r>
          </w:p>
        </w:tc>
        <w:tc>
          <w:tcPr>
            <w:tcW w:w="6120" w:type="dxa"/>
            <w:tcBorders>
              <w:top w:val="single" w:sz="4" w:space="0" w:color="auto"/>
              <w:left w:val="single" w:sz="4" w:space="0" w:color="auto"/>
              <w:bottom w:val="single" w:sz="4" w:space="0" w:color="auto"/>
              <w:right w:val="single" w:sz="4" w:space="0" w:color="auto"/>
            </w:tcBorders>
          </w:tcPr>
          <w:p w:rsidR="00AB4B25" w:rsidRDefault="00AB4B25">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Ընդունվել է։</w:t>
            </w:r>
          </w:p>
          <w:p w:rsidR="00AB4B25" w:rsidRDefault="00AB4B25">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Տես՝ Կենտրոնական բանկի 3-րդ կետի հիմնավորումը։</w:t>
            </w:r>
          </w:p>
          <w:p w:rsidR="00AB4B25" w:rsidRDefault="00AB4B25">
            <w:pPr>
              <w:tabs>
                <w:tab w:val="left" w:pos="1170"/>
              </w:tabs>
              <w:spacing w:line="276" w:lineRule="auto"/>
              <w:ind w:right="132" w:firstLine="336"/>
              <w:jc w:val="both"/>
              <w:rPr>
                <w:rFonts w:ascii="GHEA Grapalat" w:hAnsi="GHEA Grapalat" w:cs="Sylfaen"/>
                <w:color w:val="000000" w:themeColor="text1"/>
                <w:sz w:val="24"/>
                <w:szCs w:val="24"/>
                <w:lang w:val="hy-AM"/>
              </w:rPr>
            </w:pP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0"/>
              </w:numPr>
              <w:spacing w:before="120" w:line="276" w:lineRule="auto"/>
              <w:ind w:left="0" w:firstLine="270"/>
              <w:jc w:val="both"/>
              <w:rPr>
                <w:rFonts w:ascii="GHEA Grapalat" w:hAnsi="GHEA Grapalat"/>
                <w:sz w:val="24"/>
                <w:szCs w:val="24"/>
                <w:lang w:val="hy-AM"/>
              </w:rPr>
            </w:pPr>
            <w:r>
              <w:rPr>
                <w:rFonts w:ascii="GHEA Grapalat" w:hAnsi="GHEA Grapalat"/>
                <w:sz w:val="24"/>
                <w:szCs w:val="24"/>
                <w:lang w:val="hy-AM"/>
              </w:rPr>
              <w:t>Նախագծի հավելված 2-ի 2-րդ մասի 5-րդ կետից արդյո՞ք բխում է, որ դեկտեմբեր ամսվա գործարքների դիմաց հետվճարի կատարում 2025թ</w:t>
            </w:r>
            <w:r>
              <w:rPr>
                <w:rFonts w:ascii="Times New Roman" w:eastAsia="MS Gothic" w:hAnsi="Times New Roman" w:cs="Times New Roman"/>
                <w:sz w:val="24"/>
                <w:szCs w:val="24"/>
                <w:lang w:val="hy-AM"/>
              </w:rPr>
              <w:t>․</w:t>
            </w:r>
            <w:r>
              <w:rPr>
                <w:rFonts w:ascii="GHEA Grapalat" w:hAnsi="GHEA Grapalat"/>
                <w:sz w:val="24"/>
                <w:szCs w:val="24"/>
                <w:lang w:val="hy-AM"/>
              </w:rPr>
              <w:t xml:space="preserve"> հունվարին չի նախատեսվում:</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Ընդունվել է ի գիտություն:</w:t>
            </w:r>
          </w:p>
          <w:p w:rsidR="00AB4B25" w:rsidRDefault="00AB4B25">
            <w:pPr>
              <w:tabs>
                <w:tab w:val="left" w:pos="336"/>
              </w:tabs>
              <w:spacing w:line="276" w:lineRule="auto"/>
              <w:ind w:right="132" w:firstLine="66"/>
              <w:jc w:val="both"/>
              <w:rPr>
                <w:rFonts w:ascii="GHEA Grapalat" w:hAnsi="GHEA Grapalat" w:cs="Arial Unicode"/>
                <w:color w:val="000000"/>
                <w:sz w:val="24"/>
                <w:szCs w:val="24"/>
                <w:lang w:val="hy-AM"/>
              </w:rPr>
            </w:pPr>
            <w:r>
              <w:rPr>
                <w:rFonts w:ascii="GHEA Grapalat" w:hAnsi="GHEA Grapalat"/>
                <w:bCs/>
                <w:color w:val="000000"/>
                <w:sz w:val="24"/>
                <w:szCs w:val="24"/>
                <w:shd w:val="clear" w:color="auto" w:fill="FFFFFF"/>
                <w:lang w:val="hy-AM"/>
              </w:rPr>
              <w:t xml:space="preserve">  Նախագծի հավելված 2-ի 5-րդ կետի համաձայն (խմբագրվել է հաշվի առնելով ԿԲ 1-ին առաջարկը)՝ </w:t>
            </w:r>
            <w:r>
              <w:rPr>
                <w:rFonts w:ascii="GHEA Grapalat" w:hAnsi="GHEA Grapalat" w:cs="Arial Unicode"/>
                <w:color w:val="000000"/>
                <w:sz w:val="24"/>
                <w:szCs w:val="24"/>
                <w:lang w:val="hy-AM"/>
              </w:rPr>
              <w:t xml:space="preserve">հետվճարները հաշվարկվում և վճարվում են 2024 թվականի հունվար ամսից մինչև 2024 թվականի դեկտեմբեր ամիսը ներառյալ՝ տվյալ ամսվան նախորդող ամսում կատարած անկանխիկ գնումների և վճարումների գործարքների արդյունքներով։ Սա նշանակում է, որ հետվճարը հաշվարկվելու է 2023 թվականի դեկտեմբեր-2024 </w:t>
            </w:r>
            <w:r>
              <w:rPr>
                <w:rFonts w:ascii="GHEA Grapalat" w:hAnsi="GHEA Grapalat" w:cs="Arial Unicode"/>
                <w:color w:val="000000"/>
                <w:sz w:val="24"/>
                <w:szCs w:val="24"/>
                <w:lang w:val="hy-AM"/>
              </w:rPr>
              <w:lastRenderedPageBreak/>
              <w:t>թվականի նոյեմբեր ամսիների համար և վճարվելու է, համապատասխանաբար, 2024 թվականի հունվար-դեկտեմբեր ամսիներին։</w:t>
            </w:r>
          </w:p>
        </w:tc>
      </w:tr>
      <w:tr w:rsidR="00AB4B25" w:rsidRPr="00AB4B25" w:rsidTr="00AB4B25">
        <w:trPr>
          <w:trHeight w:val="251"/>
        </w:trPr>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0"/>
              </w:numPr>
              <w:spacing w:before="120" w:line="276" w:lineRule="auto"/>
              <w:ind w:left="0" w:firstLine="360"/>
              <w:jc w:val="both"/>
              <w:rPr>
                <w:rFonts w:ascii="GHEA Grapalat" w:hAnsi="GHEA Grapalat"/>
                <w:sz w:val="24"/>
                <w:szCs w:val="24"/>
                <w:lang w:val="hy-AM"/>
              </w:rPr>
            </w:pPr>
            <w:r>
              <w:rPr>
                <w:rFonts w:ascii="GHEA Grapalat" w:hAnsi="GHEA Grapalat"/>
                <w:sz w:val="24"/>
                <w:szCs w:val="24"/>
                <w:lang w:val="hy-AM"/>
              </w:rPr>
              <w:lastRenderedPageBreak/>
              <w:t>Կարծում ենք առկա են հակասություններ և/կամ անհարկի կրկնվող նորմեր ու հետևապես անհարկի կրկնվող գործողությունների պահանջ՝ Նախագծի հավելված 2-ի 2-րդ մասի 7-րդ կետով և նույն հավելվածի 12-րդ կետով սահմանված տեղեկատվության ներկայացման ժամկետների միջև: Միևնույն ժամանակ 12-րդ կետի «քարտեր» բառում կա խմբագրության անհրաժեշտություն։</w:t>
            </w:r>
          </w:p>
        </w:tc>
        <w:tc>
          <w:tcPr>
            <w:tcW w:w="6120" w:type="dxa"/>
            <w:tcBorders>
              <w:top w:val="single" w:sz="4" w:space="0" w:color="auto"/>
              <w:left w:val="single" w:sz="4" w:space="0" w:color="auto"/>
              <w:bottom w:val="single" w:sz="4" w:space="0" w:color="auto"/>
              <w:right w:val="single" w:sz="4" w:space="0" w:color="auto"/>
            </w:tcBorders>
          </w:tcPr>
          <w:p w:rsidR="00AB4B25" w:rsidRDefault="00AB4B25">
            <w:pPr>
              <w:tabs>
                <w:tab w:val="left" w:pos="1146"/>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Ընդունվել է:</w:t>
            </w:r>
          </w:p>
          <w:p w:rsidR="00AB4B25" w:rsidRDefault="00AB4B25">
            <w:pPr>
              <w:tabs>
                <w:tab w:val="left" w:pos="1170"/>
              </w:tabs>
              <w:spacing w:line="276" w:lineRule="auto"/>
              <w:ind w:right="132" w:firstLine="246"/>
              <w:jc w:val="both"/>
              <w:rPr>
                <w:rFonts w:ascii="GHEA Grapalat" w:hAnsi="GHEA Grapalat" w:cs="Sylfaen"/>
                <w:color w:val="000000" w:themeColor="text1"/>
                <w:sz w:val="24"/>
                <w:szCs w:val="24"/>
                <w:lang w:val="hy-AM"/>
              </w:rPr>
            </w:pPr>
            <w:r>
              <w:rPr>
                <w:rFonts w:ascii="GHEA Grapalat" w:hAnsi="GHEA Grapalat" w:cs="Arial Unicode"/>
                <w:color w:val="000000"/>
                <w:sz w:val="24"/>
                <w:szCs w:val="24"/>
                <w:lang w:val="hy-AM"/>
              </w:rPr>
              <w:t xml:space="preserve">Տես՝ </w:t>
            </w:r>
            <w:r>
              <w:rPr>
                <w:rFonts w:ascii="GHEA Grapalat" w:hAnsi="GHEA Grapalat" w:cs="Sylfaen"/>
                <w:color w:val="000000" w:themeColor="text1"/>
                <w:sz w:val="24"/>
                <w:szCs w:val="24"/>
                <w:lang w:val="hy-AM"/>
              </w:rPr>
              <w:t>Կենտրոնական բանկի 4-րդ կետի հիմնավորումը։</w:t>
            </w:r>
          </w:p>
          <w:p w:rsidR="00AB4B25" w:rsidRDefault="00AB4B25">
            <w:pPr>
              <w:tabs>
                <w:tab w:val="left" w:pos="1170"/>
              </w:tabs>
              <w:spacing w:line="276" w:lineRule="auto"/>
              <w:ind w:firstLine="336"/>
              <w:jc w:val="both"/>
              <w:rPr>
                <w:rFonts w:ascii="GHEA Grapalat" w:hAnsi="GHEA Grapalat" w:cs="Sylfaen"/>
                <w:color w:val="000000" w:themeColor="text1"/>
                <w:sz w:val="24"/>
                <w:szCs w:val="24"/>
                <w:lang w:val="hy-AM"/>
              </w:rPr>
            </w:pP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0"/>
              </w:numPr>
              <w:spacing w:before="120" w:line="276" w:lineRule="auto"/>
              <w:ind w:left="-90" w:firstLine="450"/>
              <w:jc w:val="both"/>
              <w:rPr>
                <w:rFonts w:ascii="GHEA Grapalat" w:hAnsi="GHEA Grapalat"/>
                <w:sz w:val="24"/>
                <w:szCs w:val="24"/>
                <w:lang w:val="hy-AM"/>
              </w:rPr>
            </w:pPr>
            <w:r>
              <w:rPr>
                <w:rFonts w:ascii="GHEA Grapalat" w:hAnsi="GHEA Grapalat"/>
                <w:sz w:val="24"/>
                <w:szCs w:val="24"/>
                <w:lang w:val="hy-AM"/>
              </w:rPr>
              <w:t>Նախագծի հավելված 2-ի 2-րդ մասի 10-րդ կետի մասով խնդրում ենք մանրամասնել բյուջե վերադարձը որ հաշվեհամարներին է կատարվելու:</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46"/>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Ընդունվել է ի գիտություն:</w:t>
            </w:r>
          </w:p>
          <w:p w:rsidR="00AB4B25" w:rsidRDefault="00AB4B25">
            <w:pPr>
              <w:tabs>
                <w:tab w:val="left" w:pos="1170"/>
              </w:tabs>
              <w:spacing w:line="276" w:lineRule="auto"/>
              <w:ind w:firstLine="24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Այս դեպքում հարկ է նկատի ունենալ, որ տվյալ տարվա ծախսը վերադարձվում է այն գանձապետական (ծախսային) հաշվին, որից ֆինանսավորվել է, իսկ տվյալ բյուջետային տարվա ավարտից հետո՝ նախորդ տարվա ծախսերի հետվերադարձից մուտքեր գանձապետական (եկամտային) հաշվին։</w:t>
            </w: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0"/>
              </w:numPr>
              <w:spacing w:before="120" w:line="276" w:lineRule="auto"/>
              <w:ind w:left="0" w:firstLine="360"/>
              <w:jc w:val="both"/>
              <w:rPr>
                <w:rFonts w:ascii="GHEA Grapalat" w:hAnsi="GHEA Grapalat"/>
                <w:sz w:val="24"/>
                <w:szCs w:val="24"/>
                <w:lang w:val="hy-AM"/>
              </w:rPr>
            </w:pPr>
            <w:r>
              <w:rPr>
                <w:rFonts w:ascii="GHEA Grapalat" w:hAnsi="GHEA Grapalat"/>
                <w:sz w:val="24"/>
                <w:szCs w:val="24"/>
                <w:lang w:val="hy-AM"/>
              </w:rPr>
              <w:t>Նախագծի հավելված 2-ի 2-րդ մասի 12-րդ կետի շրջանակներում անհրաժեշտ է նշել, թե ում պետք է տրամադրվի տեղեկատվությունը (էլ. փոստի հասցե), ինչ ամփոփ տեղեկատվություն պետք է պարունակի և ինչ բովանդակությամբ:</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46"/>
              </w:tabs>
              <w:spacing w:line="276" w:lineRule="auto"/>
              <w:ind w:right="132" w:firstLine="336"/>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Ընդունվել է:</w:t>
            </w:r>
          </w:p>
          <w:p w:rsidR="00AB4B25" w:rsidRDefault="00AB4B25">
            <w:pPr>
              <w:tabs>
                <w:tab w:val="left" w:pos="1170"/>
              </w:tabs>
              <w:spacing w:line="276" w:lineRule="auto"/>
              <w:ind w:firstLine="246"/>
              <w:jc w:val="both"/>
              <w:rPr>
                <w:rFonts w:ascii="GHEA Grapalat" w:hAnsi="GHEA Grapalat" w:cs="Sylfaen"/>
                <w:color w:val="000000" w:themeColor="text1"/>
                <w:sz w:val="24"/>
                <w:szCs w:val="24"/>
                <w:lang w:val="hy-AM"/>
              </w:rPr>
            </w:pPr>
            <w:r>
              <w:rPr>
                <w:rFonts w:ascii="GHEA Grapalat" w:hAnsi="GHEA Grapalat"/>
                <w:sz w:val="24"/>
                <w:szCs w:val="24"/>
                <w:lang w:val="hy-AM"/>
              </w:rPr>
              <w:t>Նախագծի հավելված N 2-ի 12-րդ կետը հանվել է։</w:t>
            </w: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0"/>
              </w:numPr>
              <w:spacing w:before="120" w:line="276" w:lineRule="auto"/>
              <w:ind w:left="0" w:firstLine="360"/>
              <w:jc w:val="both"/>
              <w:rPr>
                <w:rFonts w:ascii="GHEA Grapalat" w:hAnsi="GHEA Grapalat"/>
                <w:sz w:val="24"/>
                <w:szCs w:val="24"/>
                <w:lang w:val="hy-AM"/>
              </w:rPr>
            </w:pPr>
            <w:r>
              <w:rPr>
                <w:rFonts w:ascii="GHEA Grapalat" w:hAnsi="GHEA Grapalat"/>
                <w:sz w:val="24"/>
                <w:szCs w:val="24"/>
                <w:lang w:val="hy-AM"/>
              </w:rPr>
              <w:t>Պարզաբանման կարիք կա Նախագծի Ձև N 2-ի 4-րդ կետով սահմանված «Հետվճարի չափը» արտահայտությունը։</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46"/>
              </w:tabs>
              <w:spacing w:line="276" w:lineRule="auto"/>
              <w:ind w:right="132" w:firstLine="336"/>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Ընդունվել է:</w:t>
            </w:r>
          </w:p>
          <w:p w:rsidR="00AB4B25" w:rsidRDefault="00AB4B25">
            <w:pPr>
              <w:tabs>
                <w:tab w:val="left" w:pos="1170"/>
              </w:tabs>
              <w:spacing w:line="276" w:lineRule="auto"/>
              <w:ind w:firstLine="336"/>
              <w:jc w:val="both"/>
              <w:rPr>
                <w:rFonts w:ascii="GHEA Grapalat" w:hAnsi="GHEA Grapalat"/>
                <w:color w:val="000000"/>
                <w:sz w:val="24"/>
                <w:szCs w:val="24"/>
                <w:lang w:val="hy-AM"/>
              </w:rPr>
            </w:pPr>
            <w:r>
              <w:rPr>
                <w:rFonts w:ascii="GHEA Grapalat" w:hAnsi="GHEA Grapalat"/>
                <w:sz w:val="24"/>
                <w:szCs w:val="24"/>
                <w:lang w:val="hy-AM"/>
              </w:rPr>
              <w:t>Նախագծի Ձև N 2-ի 4-րդ կետում հստակեցվել է, որ այն վերաբերում է հետվճարի վերադարձման ենթակա չափին։</w:t>
            </w: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0"/>
              </w:numPr>
              <w:spacing w:before="120" w:line="276" w:lineRule="auto"/>
              <w:ind w:left="0" w:firstLine="360"/>
              <w:jc w:val="both"/>
              <w:rPr>
                <w:rFonts w:ascii="GHEA Grapalat" w:hAnsi="GHEA Grapalat"/>
                <w:sz w:val="24"/>
                <w:szCs w:val="24"/>
                <w:lang w:val="hy-AM"/>
              </w:rPr>
            </w:pPr>
            <w:r>
              <w:rPr>
                <w:rFonts w:ascii="GHEA Grapalat" w:hAnsi="GHEA Grapalat"/>
                <w:sz w:val="24"/>
                <w:szCs w:val="24"/>
                <w:lang w:val="hy-AM"/>
              </w:rPr>
              <w:lastRenderedPageBreak/>
              <w:t xml:space="preserve">Նախագծի Ձև N2-ի 6-րդ կետը տարընկալման տեղիք է տալիս, մասնավորապես, հաշվի առնելով, որ նախագիծը վերաբերում է հետվճարներին և նշված կետում արտացոլված է «պարբերական դրամական վճարի գումարը», որը կարող է ենթադրել պարբերական վճարվող կենսաթոշակներն ու նպաստները, այլ ոչ թե՝ հետվճարը։ </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46"/>
              </w:tabs>
              <w:spacing w:line="276" w:lineRule="auto"/>
              <w:ind w:right="132" w:firstLine="336"/>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Ընդունվել է:</w:t>
            </w:r>
          </w:p>
          <w:p w:rsidR="00AB4B25" w:rsidRDefault="00AB4B25">
            <w:pPr>
              <w:pStyle w:val="NormalWeb"/>
              <w:shd w:val="clear" w:color="auto" w:fill="FFFFFF"/>
              <w:spacing w:before="0" w:beforeAutospacing="0" w:after="0" w:afterAutospacing="0" w:line="276" w:lineRule="auto"/>
              <w:ind w:firstLine="375"/>
              <w:jc w:val="both"/>
              <w:rPr>
                <w:rFonts w:ascii="GHEA Grapalat" w:hAnsi="GHEA Grapalat"/>
                <w:lang w:val="hy-AM"/>
              </w:rPr>
            </w:pPr>
            <w:r>
              <w:rPr>
                <w:rFonts w:ascii="GHEA Grapalat" w:hAnsi="GHEA Grapalat"/>
                <w:lang w:val="hy-AM"/>
              </w:rPr>
              <w:t>Նախագծի Ձև N 2-ի 6-րդ կետը շարադրվել է հետևյալ խմբագրությամբ</w:t>
            </w:r>
            <w:r>
              <w:rPr>
                <w:lang w:val="hy-AM"/>
              </w:rPr>
              <w:t>․</w:t>
            </w:r>
          </w:p>
          <w:p w:rsidR="00AB4B25" w:rsidRDefault="00AB4B25">
            <w:pPr>
              <w:pStyle w:val="NormalWeb"/>
              <w:shd w:val="clear" w:color="auto" w:fill="FFFFFF"/>
              <w:spacing w:before="0" w:beforeAutospacing="0" w:after="0" w:afterAutospacing="0" w:line="276" w:lineRule="auto"/>
              <w:ind w:firstLine="375"/>
              <w:jc w:val="both"/>
              <w:rPr>
                <w:rFonts w:ascii="GHEA Grapalat" w:hAnsi="GHEA Grapalat"/>
                <w:lang w:val="hy-AM"/>
              </w:rPr>
            </w:pPr>
            <w:r>
              <w:rPr>
                <w:rFonts w:ascii="GHEA Grapalat" w:hAnsi="GHEA Grapalat"/>
                <w:lang w:val="hy-AM"/>
              </w:rPr>
              <w:t>«Գանձապետական հաշիվը, որին փոխանցվել է հետվճարը.»։</w:t>
            </w: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rsidP="00AB4B25">
            <w:pPr>
              <w:pStyle w:val="ListParagraph"/>
              <w:numPr>
                <w:ilvl w:val="0"/>
                <w:numId w:val="30"/>
              </w:numPr>
              <w:spacing w:before="120" w:line="276" w:lineRule="auto"/>
              <w:ind w:left="0" w:firstLine="360"/>
              <w:jc w:val="both"/>
              <w:rPr>
                <w:rFonts w:ascii="GHEA Grapalat" w:hAnsi="GHEA Grapalat"/>
                <w:sz w:val="24"/>
                <w:szCs w:val="24"/>
                <w:lang w:val="hy-AM"/>
              </w:rPr>
            </w:pPr>
            <w:r>
              <w:rPr>
                <w:rFonts w:ascii="GHEA Grapalat" w:hAnsi="GHEA Grapalat"/>
                <w:sz w:val="24"/>
                <w:szCs w:val="24"/>
                <w:lang w:val="hy-AM"/>
              </w:rPr>
              <w:t>«Հայաստանի Հանրապետության կառավարության 2022 թվականի մայիսի 19-ի թիվ 723-Լ որոշումն ուժը կորցրած ճանաչելու և Հայաստանի Հանրապետության կառավարության 2022 թվականի հունիսի 23-ի թիվ 932-Լ որոշման մեջ փոփոխություններ կատարելու մասին» ՀՀ կառավարության որոշման նախագծով նախատեսվում է, որ 2023 թվականի դեկտեմբեր ամսվա հետվճարը հաշվարկվում և վճարվում է 2024 թվականի հունվար ամսին' բացառապես պետական բյուջեի միջոցներից, սակայն անհասկանալի է նշված դեպքում հետվճարի հաշվարկման և վճարման կարգը: Ուստի առաջարկում ենք նախագծով հստակեցնել 2023 թվականի դեկտեմբերի հետվճարի գումարի' 2024 թվականի հունվարին վճարման կարգը:</w:t>
            </w:r>
          </w:p>
          <w:p w:rsidR="00AB4B25" w:rsidRDefault="00AB4B25">
            <w:pPr>
              <w:pStyle w:val="ListParagraph"/>
              <w:spacing w:before="120" w:line="276" w:lineRule="auto"/>
              <w:ind w:left="0" w:firstLine="438"/>
              <w:jc w:val="both"/>
              <w:rPr>
                <w:rFonts w:ascii="GHEA Grapalat" w:hAnsi="GHEA Grapalat"/>
                <w:sz w:val="24"/>
                <w:szCs w:val="24"/>
                <w:lang w:val="hy-AM"/>
              </w:rPr>
            </w:pPr>
            <w:r>
              <w:rPr>
                <w:rFonts w:ascii="GHEA Grapalat" w:hAnsi="GHEA Grapalat"/>
                <w:sz w:val="24"/>
                <w:szCs w:val="24"/>
                <w:lang w:val="hy-AM"/>
              </w:rPr>
              <w:t>Միևնույն ժամանակ նույն նախագծի 3-րդ կետը հստակեցման անհրաժեշտություն ունի. մասնավորապես պարզ չէ, թե սոցիալական ապահովության հաշվին ե՞րբ պետք է կատարվի 2024թ</w:t>
            </w:r>
            <w:r>
              <w:rPr>
                <w:rFonts w:ascii="Times New Roman" w:eastAsia="MS Gothic" w:hAnsi="Times New Roman" w:cs="Times New Roman"/>
                <w:sz w:val="24"/>
                <w:szCs w:val="24"/>
                <w:lang w:val="hy-AM"/>
              </w:rPr>
              <w:t>․</w:t>
            </w:r>
            <w:r>
              <w:rPr>
                <w:rFonts w:ascii="GHEA Grapalat" w:hAnsi="GHEA Grapalat"/>
                <w:sz w:val="24"/>
                <w:szCs w:val="24"/>
                <w:lang w:val="hy-AM"/>
              </w:rPr>
              <w:t xml:space="preserve"> փետրվարից հետո Բանկի կողմից չկատարված գումարների վերադարձը, օրինակ, 2024թ ապրիլ ամսվա համար:</w:t>
            </w:r>
          </w:p>
        </w:tc>
        <w:tc>
          <w:tcPr>
            <w:tcW w:w="6120" w:type="dxa"/>
            <w:tcBorders>
              <w:top w:val="single" w:sz="4" w:space="0" w:color="auto"/>
              <w:left w:val="single" w:sz="4" w:space="0" w:color="auto"/>
              <w:bottom w:val="single" w:sz="4" w:space="0" w:color="auto"/>
              <w:right w:val="single" w:sz="4" w:space="0" w:color="auto"/>
            </w:tcBorders>
          </w:tcPr>
          <w:p w:rsidR="00AB4B25" w:rsidRDefault="00AB4B25">
            <w:pPr>
              <w:tabs>
                <w:tab w:val="left" w:pos="1170"/>
              </w:tabs>
              <w:spacing w:line="276" w:lineRule="auto"/>
              <w:ind w:right="132" w:firstLine="336"/>
              <w:jc w:val="center"/>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AB4B25" w:rsidRDefault="00AB4B25">
            <w:pPr>
              <w:tabs>
                <w:tab w:val="left" w:pos="1170"/>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Տես՝ Կենտրոնական բանկի 1-ին կետի հիմնավորումը։</w:t>
            </w:r>
          </w:p>
          <w:p w:rsidR="00AB4B25" w:rsidRDefault="00AB4B25">
            <w:pPr>
              <w:tabs>
                <w:tab w:val="left" w:pos="1170"/>
              </w:tabs>
              <w:spacing w:line="276" w:lineRule="auto"/>
              <w:ind w:right="132"/>
              <w:jc w:val="both"/>
              <w:rPr>
                <w:rFonts w:ascii="GHEA Grapalat" w:hAnsi="GHEA Grapalat" w:cs="Sylfaen"/>
                <w:sz w:val="24"/>
                <w:szCs w:val="24"/>
                <w:lang w:val="hy-AM"/>
              </w:rPr>
            </w:pPr>
          </w:p>
        </w:tc>
      </w:tr>
      <w:tr w:rsidR="00AB4B25" w:rsidTr="00AB4B25">
        <w:tc>
          <w:tcPr>
            <w:tcW w:w="7938" w:type="dxa"/>
            <w:tcBorders>
              <w:top w:val="single" w:sz="4" w:space="0" w:color="auto"/>
              <w:left w:val="single" w:sz="4" w:space="0" w:color="auto"/>
              <w:bottom w:val="single" w:sz="4" w:space="0" w:color="auto"/>
              <w:right w:val="single" w:sz="4" w:space="0" w:color="auto"/>
            </w:tcBorders>
          </w:tcPr>
          <w:p w:rsidR="00AB4B25" w:rsidRDefault="00AB4B25" w:rsidP="00AB4B25">
            <w:pPr>
              <w:pStyle w:val="ListParagraph"/>
              <w:numPr>
                <w:ilvl w:val="0"/>
                <w:numId w:val="30"/>
              </w:numPr>
              <w:spacing w:before="120" w:line="276" w:lineRule="auto"/>
              <w:ind w:left="0" w:firstLine="450"/>
              <w:jc w:val="both"/>
              <w:rPr>
                <w:rFonts w:ascii="GHEA Grapalat" w:hAnsi="GHEA Grapalat"/>
                <w:sz w:val="24"/>
                <w:szCs w:val="24"/>
                <w:lang w:val="hy-AM"/>
              </w:rPr>
            </w:pPr>
            <w:r>
              <w:rPr>
                <w:rFonts w:ascii="GHEA Grapalat" w:hAnsi="GHEA Grapalat"/>
                <w:sz w:val="24"/>
                <w:szCs w:val="24"/>
                <w:lang w:val="hy-AM"/>
              </w:rPr>
              <w:t>Ի գիտություն տեղեկացնում ենք նաև, որ «ԱՐԱՐԱՏԲԱՆԿ» ԲԲԸ-ն  պատրաստակամ է մասնակցել միջոցառման ծրագրին, տրամադրելով վերոնշյալ որոշման նախագծով սահմանված ծառայությունները։</w:t>
            </w:r>
          </w:p>
          <w:p w:rsidR="00AB4B25" w:rsidRDefault="00AB4B25">
            <w:pPr>
              <w:pStyle w:val="ListParagraph"/>
              <w:spacing w:before="120" w:line="276" w:lineRule="auto"/>
              <w:ind w:left="450"/>
              <w:jc w:val="both"/>
              <w:rPr>
                <w:rFonts w:ascii="GHEA Grapalat" w:hAnsi="GHEA Grapalat"/>
                <w:sz w:val="24"/>
                <w:szCs w:val="24"/>
                <w:lang w:val="hy-AM"/>
              </w:rPr>
            </w:pP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34"/>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Ընդունվել է ի գիտություն: </w:t>
            </w:r>
          </w:p>
        </w:tc>
      </w:tr>
      <w:tr w:rsid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pStyle w:val="ListParagraph"/>
              <w:spacing w:before="120" w:line="276" w:lineRule="auto"/>
              <w:ind w:left="450" w:firstLine="1710"/>
              <w:jc w:val="both"/>
              <w:rPr>
                <w:rFonts w:ascii="GHEA Grapalat" w:hAnsi="GHEA Grapalat"/>
                <w:sz w:val="24"/>
                <w:szCs w:val="24"/>
                <w:lang w:val="hy-AM"/>
              </w:rPr>
            </w:pPr>
            <w:r>
              <w:rPr>
                <w:rFonts w:ascii="GHEA Grapalat" w:hAnsi="GHEA Grapalat"/>
                <w:b/>
                <w:sz w:val="24"/>
                <w:szCs w:val="24"/>
                <w:lang w:val="hy-AM"/>
              </w:rPr>
              <w:lastRenderedPageBreak/>
              <w:t xml:space="preserve">4.  </w:t>
            </w:r>
            <w:r>
              <w:rPr>
                <w:rFonts w:ascii="GHEA Grapalat" w:hAnsi="GHEA Grapalat"/>
                <w:b/>
                <w:sz w:val="24"/>
                <w:szCs w:val="24"/>
              </w:rPr>
              <w:t>Արդարադատության նախարարություն</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spacing w:line="276" w:lineRule="auto"/>
              <w:jc w:val="center"/>
              <w:rPr>
                <w:rFonts w:ascii="GHEA Grapalat" w:hAnsi="GHEA Grapalat"/>
                <w:sz w:val="24"/>
                <w:szCs w:val="24"/>
              </w:rPr>
            </w:pPr>
            <w:r>
              <w:rPr>
                <w:rFonts w:ascii="GHEA Grapalat" w:hAnsi="GHEA Grapalat"/>
                <w:sz w:val="24"/>
                <w:szCs w:val="24"/>
              </w:rPr>
              <w:t>25</w:t>
            </w:r>
            <w:r>
              <w:rPr>
                <w:rFonts w:ascii="GHEA Grapalat" w:hAnsi="GHEA Grapalat"/>
                <w:sz w:val="24"/>
                <w:szCs w:val="24"/>
                <w:lang w:val="hy-AM"/>
              </w:rPr>
              <w:t>.12</w:t>
            </w:r>
            <w:r>
              <w:rPr>
                <w:rFonts w:ascii="GHEA Grapalat" w:hAnsi="GHEA Grapalat"/>
                <w:sz w:val="24"/>
                <w:szCs w:val="24"/>
              </w:rPr>
              <w:t>.2023</w:t>
            </w:r>
          </w:p>
          <w:p w:rsidR="00AB4B25" w:rsidRDefault="00AB4B25">
            <w:pPr>
              <w:tabs>
                <w:tab w:val="left" w:pos="1134"/>
              </w:tabs>
              <w:spacing w:line="276" w:lineRule="auto"/>
              <w:ind w:right="132" w:firstLine="336"/>
              <w:jc w:val="center"/>
              <w:rPr>
                <w:rFonts w:ascii="GHEA Grapalat" w:hAnsi="GHEA Grapalat" w:cs="Sylfaen"/>
                <w:color w:val="000000" w:themeColor="text1"/>
                <w:sz w:val="24"/>
                <w:szCs w:val="24"/>
                <w:lang w:val="hy-AM"/>
              </w:rPr>
            </w:pPr>
            <w:r>
              <w:rPr>
                <w:rFonts w:ascii="GHEA Grapalat" w:hAnsi="GHEA Grapalat"/>
                <w:sz w:val="24"/>
                <w:szCs w:val="24"/>
              </w:rPr>
              <w:t>N</w:t>
            </w:r>
            <w:r>
              <w:rPr>
                <w:rFonts w:ascii="GHEA Grapalat" w:hAnsi="GHEA Grapalat"/>
                <w:sz w:val="24"/>
                <w:szCs w:val="24"/>
                <w:lang w:val="hy-AM"/>
              </w:rPr>
              <w:t xml:space="preserve"> </w:t>
            </w:r>
            <w:r>
              <w:rPr>
                <w:rFonts w:ascii="GHEA Grapalat" w:hAnsi="GHEA Grapalat"/>
                <w:color w:val="000000"/>
                <w:sz w:val="24"/>
                <w:szCs w:val="24"/>
                <w:shd w:val="clear" w:color="auto" w:fill="FFFFFF"/>
              </w:rPr>
              <w:t>//54768-2023</w:t>
            </w:r>
          </w:p>
        </w:tc>
      </w:tr>
      <w:tr w:rsid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spacing w:line="276" w:lineRule="auto"/>
              <w:ind w:firstLine="360"/>
              <w:jc w:val="both"/>
              <w:rPr>
                <w:rFonts w:ascii="GHEA Grapalat" w:hAnsi="GHEA Grapalat"/>
                <w:b/>
                <w:sz w:val="24"/>
                <w:szCs w:val="24"/>
                <w:lang w:val="hy-AM"/>
              </w:rPr>
            </w:pPr>
            <w:r>
              <w:rPr>
                <w:rFonts w:ascii="GHEA Grapalat" w:hAnsi="GHEA Grapalat" w:cs="Sylfaen"/>
                <w:sz w:val="24"/>
                <w:szCs w:val="24"/>
                <w:lang w:val="hy-AM"/>
              </w:rPr>
              <w:t>Ի պատասխան Վարչապետի աշխատակազմի ղեկավարի՝ 2023</w:t>
            </w:r>
            <w:r>
              <w:rPr>
                <w:rFonts w:ascii="GHEA Grapalat" w:hAnsi="GHEA Grapalat"/>
                <w:sz w:val="24"/>
                <w:szCs w:val="24"/>
                <w:lang w:val="hy-AM"/>
              </w:rPr>
              <w:t xml:space="preserve"> թվականի դեկտեմբերի 21-ի թիվ</w:t>
            </w:r>
            <w:r>
              <w:rPr>
                <w:rFonts w:ascii="GHEA Grapalat" w:hAnsi="GHEA Grapalat" w:cs="Sylfaen"/>
                <w:sz w:val="24"/>
                <w:szCs w:val="24"/>
                <w:lang w:val="hy-AM"/>
              </w:rPr>
              <w:t xml:space="preserve"> </w:t>
            </w:r>
            <w:r>
              <w:rPr>
                <w:rFonts w:ascii="GHEA Grapalat" w:hAnsi="GHEA Grapalat"/>
                <w:sz w:val="24"/>
                <w:szCs w:val="24"/>
                <w:lang w:val="hy-AM"/>
              </w:rPr>
              <w:t xml:space="preserve">02/11.4/44312-2023 </w:t>
            </w:r>
            <w:r>
              <w:rPr>
                <w:rFonts w:ascii="GHEA Grapalat" w:hAnsi="GHEA Grapalat" w:cs="Sylfaen"/>
                <w:sz w:val="24"/>
                <w:szCs w:val="24"/>
                <w:lang w:val="hy-AM"/>
              </w:rPr>
              <w:t xml:space="preserve">գրության՝ կից ներկայացվում է «Անկանխիկ եղանակով վճարումներից կենսաթոշակառուներին հետվճար տրամադրելու միջոցառումը և կարգը հաստատելու մասին» և «Հայաստանի Հանրապետության կառավարության 2022 թվականի մայիսի 19-ի N 723-L և Հայաստանի Հանրապետության կառավարության 2022 թվականի հունիսի 23-ի N 932-Լ որոշումներն ուժը կորցրած ճանաչելու մասին» Հայաստանի Հանրապետության կառավարության որոշումների նախագծերի վերաբերյալ Հայաստանի Հանրապետության արդարադատության նախարարության կարծիքը և ««Հայաստանի Հանրապետության կառավարության 2011 թվականի մայիսի 5-ի Ի N 670-Ն որոշման մեջ փոփոխություններ կատարելու մասին», Հայաստանի Հանրապետության կառավարության 2020 թվականի մարտի 12-ի N 284-Ն որոշման մեջ փոփոխություններ կատարելու մասին»  Հայաստանի Հանրապետության կառավարության որոշումների նախագծերի վերաբերյալ Հայաստանի Հանրապետության արդարադատության նախարարության պետական փորձագիտական եզրակացությունը: </w:t>
            </w:r>
          </w:p>
        </w:tc>
        <w:tc>
          <w:tcPr>
            <w:tcW w:w="6120" w:type="dxa"/>
            <w:tcBorders>
              <w:top w:val="single" w:sz="4" w:space="0" w:color="auto"/>
              <w:left w:val="single" w:sz="4" w:space="0" w:color="auto"/>
              <w:bottom w:val="single" w:sz="4" w:space="0" w:color="auto"/>
              <w:right w:val="single" w:sz="4" w:space="0" w:color="auto"/>
            </w:tcBorders>
          </w:tcPr>
          <w:p w:rsidR="00AB4B25" w:rsidRDefault="00AB4B25">
            <w:pPr>
              <w:tabs>
                <w:tab w:val="left" w:pos="1134"/>
              </w:tabs>
              <w:spacing w:line="276" w:lineRule="auto"/>
              <w:ind w:right="132" w:firstLine="336"/>
              <w:jc w:val="both"/>
              <w:rPr>
                <w:rFonts w:ascii="GHEA Grapalat" w:hAnsi="GHEA Grapalat" w:cs="Sylfaen"/>
                <w:color w:val="000000" w:themeColor="text1"/>
                <w:sz w:val="24"/>
                <w:szCs w:val="24"/>
                <w:lang w:val="hy-AM"/>
              </w:rPr>
            </w:pP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0"/>
              </w:tabs>
              <w:spacing w:line="276" w:lineRule="auto"/>
              <w:ind w:right="-23" w:firstLine="360"/>
              <w:jc w:val="both"/>
              <w:rPr>
                <w:rFonts w:ascii="GHEA Grapalat" w:hAnsi="GHEA Grapalat" w:cs="Sylfaen"/>
                <w:i/>
                <w:sz w:val="24"/>
                <w:szCs w:val="24"/>
                <w:lang w:val="hy-AM"/>
              </w:rPr>
            </w:pPr>
            <w:r>
              <w:rPr>
                <w:rFonts w:ascii="GHEA Grapalat" w:hAnsi="GHEA Grapalat" w:cs="Sylfaen"/>
                <w:i/>
                <w:sz w:val="24"/>
                <w:szCs w:val="24"/>
                <w:lang w:val="hy-AM"/>
              </w:rPr>
              <w:t xml:space="preserve">«Անկանխիկ եղանակով վճարումներից կենսաթոշակառուներին հետվճար տրամադրելու միջոցառումը և կարգը հաստատելու մասին» Հայաստանի Հանրապետության կառավարության որոշման նախագծի վերաբերյալ հայտնում ենք հետևյալը՝ </w:t>
            </w:r>
          </w:p>
          <w:p w:rsidR="00AB4B25" w:rsidRDefault="00AB4B25">
            <w:pPr>
              <w:tabs>
                <w:tab w:val="left" w:pos="0"/>
              </w:tabs>
              <w:spacing w:line="276" w:lineRule="auto"/>
              <w:ind w:right="-23" w:firstLine="270"/>
              <w:jc w:val="both"/>
              <w:rPr>
                <w:rFonts w:ascii="GHEA Grapalat" w:hAnsi="GHEA Grapalat" w:cs="Sylfaen"/>
                <w:b/>
                <w:i/>
                <w:sz w:val="24"/>
                <w:szCs w:val="24"/>
                <w:lang w:val="hy-AM"/>
              </w:rPr>
            </w:pPr>
            <w:r>
              <w:rPr>
                <w:rFonts w:ascii="GHEA Grapalat" w:hAnsi="GHEA Grapalat" w:cs="Sylfaen"/>
                <w:sz w:val="24"/>
                <w:szCs w:val="24"/>
                <w:lang w:val="hy-AM"/>
              </w:rPr>
              <w:t xml:space="preserve">1. Նախագծի հավելված 2-ի 5-րդ կետով նախատեսվում է, որ </w:t>
            </w:r>
            <w:r>
              <w:rPr>
                <w:rFonts w:ascii="GHEA Grapalat" w:hAnsi="GHEA Grapalat" w:cs="Sylfaen"/>
                <w:i/>
                <w:sz w:val="24"/>
                <w:szCs w:val="24"/>
                <w:lang w:val="hy-AM"/>
              </w:rPr>
              <w:t xml:space="preserve">«Հետվճարները հաշվարկվում և վճարվում են 2024 թվականի </w:t>
            </w:r>
            <w:r>
              <w:rPr>
                <w:rFonts w:ascii="GHEA Grapalat" w:hAnsi="GHEA Grapalat" w:cs="Sylfaen"/>
                <w:i/>
                <w:sz w:val="24"/>
                <w:szCs w:val="24"/>
                <w:lang w:val="hy-AM"/>
              </w:rPr>
              <w:lastRenderedPageBreak/>
              <w:t xml:space="preserve">հունվար ամսից մինչև 2024 թվականի դեկտեմբեր ամիսը ներառյալ՝ տվյալ ամսվան նախորդող ամսում կատարած անկանխիկ գնումների և վճարումների գործարքների արդյունքներով։ </w:t>
            </w:r>
            <w:r>
              <w:rPr>
                <w:rFonts w:ascii="GHEA Grapalat" w:hAnsi="GHEA Grapalat" w:cs="Sylfaen"/>
                <w:b/>
                <w:i/>
                <w:sz w:val="24"/>
                <w:szCs w:val="24"/>
                <w:lang w:val="hy-AM"/>
              </w:rPr>
              <w:t>Նախորդող ամսում կատարած անկանխիկ գնումների և վճարումների գործարքների ծավալները հաշվարկում են բանկերը՝ հաշվարկից բացառելով այն գործարքները, որոնց գծով չի ձևավորվում հետվճար։»:</w:t>
            </w:r>
          </w:p>
          <w:p w:rsidR="00AB4B25" w:rsidRDefault="00AB4B25">
            <w:pPr>
              <w:tabs>
                <w:tab w:val="left" w:pos="0"/>
              </w:tabs>
              <w:spacing w:line="276" w:lineRule="auto"/>
              <w:ind w:right="-23" w:firstLine="360"/>
              <w:jc w:val="both"/>
              <w:rPr>
                <w:rFonts w:ascii="GHEA Grapalat" w:hAnsi="GHEA Grapalat" w:cs="Sylfaen"/>
                <w:i/>
                <w:sz w:val="24"/>
                <w:szCs w:val="24"/>
                <w:lang w:val="hy-AM"/>
              </w:rPr>
            </w:pPr>
            <w:r>
              <w:rPr>
                <w:rFonts w:ascii="GHEA Grapalat" w:hAnsi="GHEA Grapalat" w:cs="Sylfaen"/>
                <w:sz w:val="24"/>
                <w:szCs w:val="24"/>
                <w:lang w:val="hy-AM"/>
              </w:rPr>
              <w:t xml:space="preserve">Իսկ Հավելված 2-ի 6-րդ կետով նախատեսվում է, որ </w:t>
            </w:r>
            <w:r>
              <w:rPr>
                <w:rFonts w:ascii="GHEA Grapalat" w:hAnsi="GHEA Grapalat" w:cs="Sylfaen"/>
                <w:i/>
                <w:sz w:val="24"/>
                <w:szCs w:val="24"/>
                <w:lang w:val="hy-AM"/>
              </w:rPr>
              <w:t>«Նախորդող ամսում կատարած անկանխիկ գնումների և վճարումների գործարքների ծավալները հաշվարկում են բանկերը՝ հաշվարկից բացառելով այն գործարքները, որոնց գծով չի ձևավորվում հետվճար։»:</w:t>
            </w:r>
          </w:p>
          <w:p w:rsidR="00AB4B25" w:rsidRDefault="00AB4B25">
            <w:pPr>
              <w:tabs>
                <w:tab w:val="left" w:pos="0"/>
              </w:tabs>
              <w:spacing w:line="276" w:lineRule="auto"/>
              <w:ind w:right="-23" w:firstLine="270"/>
              <w:jc w:val="both"/>
              <w:rPr>
                <w:rFonts w:ascii="GHEA Grapalat" w:hAnsi="GHEA Grapalat" w:cs="Sylfaen"/>
                <w:sz w:val="24"/>
                <w:szCs w:val="24"/>
                <w:lang w:val="hy-AM"/>
              </w:rPr>
            </w:pPr>
            <w:r>
              <w:rPr>
                <w:rFonts w:ascii="GHEA Grapalat" w:hAnsi="GHEA Grapalat" w:cs="Sylfaen"/>
                <w:sz w:val="24"/>
                <w:szCs w:val="24"/>
                <w:lang w:val="hy-AM"/>
              </w:rPr>
              <w:t>Կրկնաբանությունից խուսափելու նպատակով առաջարկում ենք կամ հեռացնել 5-րդ կետի վերջին նախադասությունը կամ 6-րդ կետը:</w:t>
            </w:r>
          </w:p>
        </w:tc>
        <w:tc>
          <w:tcPr>
            <w:tcW w:w="6120" w:type="dxa"/>
            <w:tcBorders>
              <w:top w:val="single" w:sz="4" w:space="0" w:color="auto"/>
              <w:left w:val="single" w:sz="4" w:space="0" w:color="auto"/>
              <w:bottom w:val="single" w:sz="4" w:space="0" w:color="auto"/>
              <w:right w:val="single" w:sz="4" w:space="0" w:color="auto"/>
            </w:tcBorders>
          </w:tcPr>
          <w:p w:rsidR="00AB4B25" w:rsidRPr="00AB4B25" w:rsidRDefault="00AB4B25">
            <w:pPr>
              <w:tabs>
                <w:tab w:val="left" w:pos="1134"/>
              </w:tabs>
              <w:spacing w:line="276" w:lineRule="auto"/>
              <w:ind w:right="132" w:firstLine="786"/>
              <w:jc w:val="both"/>
              <w:rPr>
                <w:rFonts w:ascii="GHEA Grapalat" w:hAnsi="GHEA Grapalat" w:cs="Sylfaen"/>
                <w:color w:val="000000" w:themeColor="text1"/>
                <w:sz w:val="24"/>
                <w:szCs w:val="24"/>
                <w:lang w:val="hy-AM"/>
              </w:rPr>
            </w:pPr>
            <w:r w:rsidRPr="00AB4B25">
              <w:rPr>
                <w:rFonts w:ascii="GHEA Grapalat" w:hAnsi="GHEA Grapalat" w:cs="Sylfaen"/>
                <w:color w:val="000000" w:themeColor="text1"/>
                <w:sz w:val="24"/>
                <w:szCs w:val="24"/>
                <w:lang w:val="hy-AM"/>
              </w:rPr>
              <w:lastRenderedPageBreak/>
              <w:t>Ընդունվել է:</w:t>
            </w:r>
          </w:p>
          <w:p w:rsidR="00AB4B25" w:rsidRPr="00AB4B25" w:rsidRDefault="00AB4B25">
            <w:pPr>
              <w:tabs>
                <w:tab w:val="left" w:pos="0"/>
              </w:tabs>
              <w:spacing w:line="276" w:lineRule="auto"/>
              <w:ind w:right="-23" w:firstLine="246"/>
              <w:jc w:val="both"/>
              <w:rPr>
                <w:rFonts w:ascii="GHEA Grapalat" w:hAnsi="GHEA Grapalat" w:cs="Sylfaen"/>
                <w:sz w:val="24"/>
                <w:szCs w:val="24"/>
                <w:lang w:val="hy-AM"/>
              </w:rPr>
            </w:pPr>
            <w:r>
              <w:rPr>
                <w:rFonts w:ascii="GHEA Grapalat" w:hAnsi="GHEA Grapalat" w:cs="Sylfaen"/>
                <w:sz w:val="24"/>
                <w:szCs w:val="24"/>
                <w:lang w:val="hy-AM"/>
              </w:rPr>
              <w:t xml:space="preserve">Նախագծի հավելված 2-ի 5-րդ կետի վերջին նախադասությունը </w:t>
            </w:r>
            <w:r w:rsidRPr="00AB4B25">
              <w:rPr>
                <w:rFonts w:ascii="GHEA Grapalat" w:hAnsi="GHEA Grapalat" w:cs="Sylfaen"/>
                <w:sz w:val="24"/>
                <w:szCs w:val="24"/>
                <w:lang w:val="hy-AM"/>
              </w:rPr>
              <w:t>հանվել է:</w:t>
            </w:r>
          </w:p>
          <w:p w:rsidR="00AB4B25" w:rsidRDefault="00AB4B25">
            <w:pPr>
              <w:tabs>
                <w:tab w:val="left" w:pos="1134"/>
              </w:tabs>
              <w:spacing w:line="276" w:lineRule="auto"/>
              <w:ind w:right="132" w:firstLine="336"/>
              <w:jc w:val="both"/>
              <w:rPr>
                <w:rFonts w:ascii="GHEA Grapalat" w:hAnsi="GHEA Grapalat" w:cs="Sylfaen"/>
                <w:color w:val="000000" w:themeColor="text1"/>
                <w:sz w:val="24"/>
                <w:szCs w:val="24"/>
                <w:lang w:val="hy-AM"/>
              </w:rPr>
            </w:pPr>
          </w:p>
        </w:tc>
      </w:tr>
      <w:tr w:rsidR="00AB4B25" w:rsidRP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0"/>
              </w:tabs>
              <w:spacing w:line="276" w:lineRule="auto"/>
              <w:ind w:right="-23" w:firstLine="27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2. Հավելված 2-ի 7-րդ կետում նշվում է CBANet միջբանկային համակարգչային ցանցը, որի առնչությամբ հարկ ենք համարում նշել, որ նկատի ունենալով «Նորմատիվ իրավական ակտերի մասին» օրենքի 10-րդ հոդվածի 2-րդ մասի կարգավորումը՝ </w:t>
            </w:r>
            <w:r>
              <w:rPr>
                <w:rFonts w:ascii="GHEA Grapalat" w:hAnsi="GHEA Grapalat" w:cs="Sylfaen"/>
                <w:i/>
                <w:sz w:val="24"/>
                <w:szCs w:val="24"/>
                <w:lang w:val="hy-AM"/>
              </w:rPr>
              <w:t>ցանցի անվանումն անհրաժեշտ է ներկայացնել նաև հայերեն տառադարձությամբ</w:t>
            </w:r>
            <w:r>
              <w:rPr>
                <w:rFonts w:ascii="GHEA Grapalat" w:hAnsi="GHEA Grapalat" w:cs="Sylfaen"/>
                <w:sz w:val="24"/>
                <w:szCs w:val="24"/>
                <w:lang w:val="hy-AM"/>
              </w:rPr>
              <w:t>:</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34"/>
              </w:tabs>
              <w:spacing w:line="276" w:lineRule="auto"/>
              <w:ind w:right="132" w:firstLine="78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AB4B25" w:rsidRDefault="00AB4B25">
            <w:pPr>
              <w:tabs>
                <w:tab w:val="left" w:pos="1134"/>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sz w:val="24"/>
                <w:szCs w:val="24"/>
                <w:lang w:val="hy-AM"/>
              </w:rPr>
              <w:t>Հավելված 2-ի 7-րդ կետում «CBANet» բառը շարադրվել է հայերեն տառադարձությամբ՝ «</w:t>
            </w:r>
            <w:r>
              <w:rPr>
                <w:rFonts w:ascii="GHEA Grapalat" w:hAnsi="GHEA Grapalat"/>
                <w:color w:val="000000"/>
                <w:sz w:val="24"/>
                <w:szCs w:val="24"/>
                <w:shd w:val="clear" w:color="auto" w:fill="FFFFFF"/>
                <w:lang w:val="hy-AM"/>
              </w:rPr>
              <w:t>Սի-Բի-Էյ-Նեթ</w:t>
            </w:r>
            <w:r>
              <w:rPr>
                <w:rFonts w:ascii="GHEA Grapalat" w:hAnsi="GHEA Grapalat" w:cs="Sylfaen"/>
                <w:sz w:val="24"/>
                <w:szCs w:val="24"/>
                <w:lang w:val="hy-AM"/>
              </w:rPr>
              <w:t xml:space="preserve">»: </w:t>
            </w:r>
          </w:p>
        </w:tc>
      </w:tr>
      <w:tr w:rsid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0"/>
              </w:tabs>
              <w:spacing w:line="276" w:lineRule="auto"/>
              <w:ind w:right="-23" w:firstLine="270"/>
              <w:jc w:val="both"/>
              <w:rPr>
                <w:rFonts w:ascii="GHEA Grapalat" w:hAnsi="GHEA Grapalat" w:cs="Sylfaen"/>
                <w:b/>
                <w:sz w:val="24"/>
                <w:szCs w:val="24"/>
                <w:lang w:val="hy-AM"/>
              </w:rPr>
            </w:pPr>
            <w:r>
              <w:rPr>
                <w:rFonts w:ascii="GHEA Grapalat" w:hAnsi="GHEA Grapalat" w:cs="Sylfaen"/>
                <w:b/>
                <w:i/>
                <w:sz w:val="24"/>
                <w:szCs w:val="24"/>
                <w:lang w:val="hy-AM"/>
              </w:rPr>
              <w:t>«Հայաստանի Հանրապետության կառավարության 2022 թվականի մայիսի 19-ի N 723-L և Հայաստանի Հանրապետության կառավարության 2022 թվականի հունիսի 23-ի N 932-Լ որոշումներն ուժը կորցրած ճանաչելու մասին» Հայաստանի Հանրապետության կառավարության որոշումների նախագծերի վերաբերյալ դիտողություններ և առաջարկություններ չունենք:</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34"/>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Ընդունվել է ի գիտություն:</w:t>
            </w:r>
          </w:p>
        </w:tc>
      </w:tr>
      <w:tr w:rsidR="00AB4B25" w:rsidTr="00AB4B25">
        <w:tc>
          <w:tcPr>
            <w:tcW w:w="7938"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0"/>
              </w:tabs>
              <w:spacing w:line="276" w:lineRule="auto"/>
              <w:ind w:right="-23" w:firstLine="270"/>
              <w:jc w:val="both"/>
              <w:rPr>
                <w:rFonts w:ascii="GHEA Grapalat" w:hAnsi="GHEA Grapalat" w:cs="Sylfaen"/>
                <w:sz w:val="24"/>
                <w:szCs w:val="24"/>
                <w:lang w:val="hy-AM"/>
              </w:rPr>
            </w:pPr>
            <w:r>
              <w:rPr>
                <w:rFonts w:ascii="GHEA Grapalat" w:hAnsi="GHEA Grapalat" w:cs="Sylfaen"/>
                <w:i/>
                <w:sz w:val="24"/>
                <w:szCs w:val="24"/>
                <w:lang w:val="hy-AM"/>
              </w:rPr>
              <w:t xml:space="preserve">««Հայաստանի Հանրապետության կառավարության 2011 թվականի մայիսի 5-ի Ի N 670-Ն որոշման մեջ փոփոխություններ կատարելու մասին», Հայաստանի Հանրապետության </w:t>
            </w:r>
            <w:r>
              <w:rPr>
                <w:rFonts w:ascii="GHEA Grapalat" w:hAnsi="GHEA Grapalat" w:cs="Sylfaen"/>
                <w:i/>
                <w:sz w:val="24"/>
                <w:szCs w:val="24"/>
                <w:lang w:val="hy-AM"/>
              </w:rPr>
              <w:lastRenderedPageBreak/>
              <w:t xml:space="preserve">կառավարության 2020 թվականի մարտի 12-ի N 284-Ն որոշման մեջ փոփոխություններ կատարելու մասին» Հայաստանի Հանրապետության կառավարության որոշումների նախագծերի վերաբերյալ </w:t>
            </w:r>
            <w:r>
              <w:rPr>
                <w:rFonts w:ascii="GHEA Grapalat" w:hAnsi="GHEA Grapalat" w:cs="Sylfaen"/>
                <w:b/>
                <w:i/>
                <w:sz w:val="24"/>
                <w:szCs w:val="24"/>
                <w:lang w:val="hy-AM"/>
              </w:rPr>
              <w:t>դիտողություններ և առաջարկություններ չունենք:</w:t>
            </w:r>
          </w:p>
        </w:tc>
        <w:tc>
          <w:tcPr>
            <w:tcW w:w="6120" w:type="dxa"/>
            <w:tcBorders>
              <w:top w:val="single" w:sz="4" w:space="0" w:color="auto"/>
              <w:left w:val="single" w:sz="4" w:space="0" w:color="auto"/>
              <w:bottom w:val="single" w:sz="4" w:space="0" w:color="auto"/>
              <w:right w:val="single" w:sz="4" w:space="0" w:color="auto"/>
            </w:tcBorders>
            <w:hideMark/>
          </w:tcPr>
          <w:p w:rsidR="00AB4B25" w:rsidRDefault="00AB4B25">
            <w:pPr>
              <w:tabs>
                <w:tab w:val="left" w:pos="1134"/>
              </w:tabs>
              <w:spacing w:line="276" w:lineRule="auto"/>
              <w:ind w:right="132" w:firstLine="33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lastRenderedPageBreak/>
              <w:t xml:space="preserve">      Ընդունվել է ի գիտություն:</w:t>
            </w:r>
          </w:p>
        </w:tc>
      </w:tr>
    </w:tbl>
    <w:p w:rsidR="00AB4B25" w:rsidRDefault="00AB4B25" w:rsidP="00AB4B25">
      <w:pPr>
        <w:tabs>
          <w:tab w:val="left" w:pos="1170"/>
        </w:tabs>
        <w:spacing w:after="0" w:line="276" w:lineRule="auto"/>
        <w:ind w:firstLine="518"/>
        <w:jc w:val="both"/>
        <w:rPr>
          <w:rFonts w:ascii="GHEA Grapalat" w:hAnsi="GHEA Grapalat" w:cs="Sylfaen"/>
          <w:color w:val="000000" w:themeColor="text1"/>
          <w:sz w:val="24"/>
          <w:szCs w:val="24"/>
          <w:lang w:val="hy-AM"/>
        </w:rPr>
      </w:pPr>
    </w:p>
    <w:p w:rsidR="007807C2" w:rsidRPr="00AB4B25" w:rsidRDefault="007807C2" w:rsidP="00AB4B25"/>
    <w:sectPr w:rsidR="007807C2" w:rsidRPr="00AB4B25" w:rsidSect="00071F94">
      <w:pgSz w:w="15840" w:h="12240" w:orient="landscape"/>
      <w:pgMar w:top="1170" w:right="709"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BF4" w:rsidRDefault="008C2BF4" w:rsidP="003A504D">
      <w:pPr>
        <w:spacing w:after="0" w:line="240" w:lineRule="auto"/>
      </w:pPr>
      <w:r>
        <w:separator/>
      </w:r>
    </w:p>
  </w:endnote>
  <w:endnote w:type="continuationSeparator" w:id="0">
    <w:p w:rsidR="008C2BF4" w:rsidRDefault="008C2BF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Yu Gothic"/>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BF4" w:rsidRDefault="008C2BF4" w:rsidP="003A504D">
      <w:pPr>
        <w:spacing w:after="0" w:line="240" w:lineRule="auto"/>
      </w:pPr>
      <w:r>
        <w:separator/>
      </w:r>
    </w:p>
  </w:footnote>
  <w:footnote w:type="continuationSeparator" w:id="0">
    <w:p w:rsidR="008C2BF4" w:rsidRDefault="008C2BF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2A16A3"/>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EFF65C7"/>
    <w:multiLevelType w:val="hybridMultilevel"/>
    <w:tmpl w:val="8C22984C"/>
    <w:lvl w:ilvl="0" w:tplc="0409000F">
      <w:start w:val="1"/>
      <w:numFmt w:val="decimal"/>
      <w:lvlText w:val="%1."/>
      <w:lvlJc w:val="left"/>
      <w:pPr>
        <w:ind w:left="5670"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341EA0"/>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86996"/>
    <w:multiLevelType w:val="hybridMultilevel"/>
    <w:tmpl w:val="5906B796"/>
    <w:lvl w:ilvl="0" w:tplc="AC3621CE">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136306"/>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8"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45E0A74"/>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0"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3"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4"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6"/>
  </w:num>
  <w:num w:numId="2">
    <w:abstractNumId w:val="18"/>
  </w:num>
  <w:num w:numId="3">
    <w:abstractNumId w:val="0"/>
  </w:num>
  <w:num w:numId="4">
    <w:abstractNumId w:val="12"/>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20"/>
  </w:num>
  <w:num w:numId="11">
    <w:abstractNumId w:val="33"/>
  </w:num>
  <w:num w:numId="12">
    <w:abstractNumId w:val="17"/>
  </w:num>
  <w:num w:numId="13">
    <w:abstractNumId w:val="3"/>
  </w:num>
  <w:num w:numId="14">
    <w:abstractNumId w:val="34"/>
  </w:num>
  <w:num w:numId="15">
    <w:abstractNumId w:val="22"/>
  </w:num>
  <w:num w:numId="16">
    <w:abstractNumId w:val="21"/>
  </w:num>
  <w:num w:numId="17">
    <w:abstractNumId w:val="7"/>
  </w:num>
  <w:num w:numId="18">
    <w:abstractNumId w:val="5"/>
  </w:num>
  <w:num w:numId="19">
    <w:abstractNumId w:val="14"/>
  </w:num>
  <w:num w:numId="20">
    <w:abstractNumId w:val="28"/>
  </w:num>
  <w:num w:numId="21">
    <w:abstractNumId w:val="32"/>
  </w:num>
  <w:num w:numId="22">
    <w:abstractNumId w:val="4"/>
  </w:num>
  <w:num w:numId="23">
    <w:abstractNumId w:val="2"/>
  </w:num>
  <w:num w:numId="24">
    <w:abstractNumId w:val="16"/>
  </w:num>
  <w:num w:numId="25">
    <w:abstractNumId w:val="24"/>
  </w:num>
  <w:num w:numId="26">
    <w:abstractNumId w:val="23"/>
  </w:num>
  <w:num w:numId="27">
    <w:abstractNumId w:val="9"/>
  </w:num>
  <w:num w:numId="28">
    <w:abstractNumId w:val="10"/>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27"/>
  </w:num>
  <w:num w:numId="33">
    <w:abstractNumId w:val="29"/>
  </w:num>
  <w:num w:numId="34">
    <w:abstractNumId w:val="13"/>
  </w:num>
  <w:num w:numId="35">
    <w:abstractNumId w:val="6"/>
  </w:num>
  <w:num w:numId="36">
    <w:abstractNumId w:val="11"/>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371A"/>
    <w:rsid w:val="00015E69"/>
    <w:rsid w:val="00027F50"/>
    <w:rsid w:val="000403E6"/>
    <w:rsid w:val="000427EC"/>
    <w:rsid w:val="000671C7"/>
    <w:rsid w:val="00071F94"/>
    <w:rsid w:val="000756B1"/>
    <w:rsid w:val="00077B92"/>
    <w:rsid w:val="00081F37"/>
    <w:rsid w:val="000A1050"/>
    <w:rsid w:val="000B5BAF"/>
    <w:rsid w:val="000B68AA"/>
    <w:rsid w:val="000B7D7C"/>
    <w:rsid w:val="000C3B79"/>
    <w:rsid w:val="000C5D2A"/>
    <w:rsid w:val="000D42B9"/>
    <w:rsid w:val="000D7441"/>
    <w:rsid w:val="000D75A5"/>
    <w:rsid w:val="000E3743"/>
    <w:rsid w:val="000E4849"/>
    <w:rsid w:val="00100EB8"/>
    <w:rsid w:val="001057BC"/>
    <w:rsid w:val="00123EA1"/>
    <w:rsid w:val="0012537B"/>
    <w:rsid w:val="00136593"/>
    <w:rsid w:val="0015075C"/>
    <w:rsid w:val="001511E3"/>
    <w:rsid w:val="001570D7"/>
    <w:rsid w:val="001577F4"/>
    <w:rsid w:val="001762EC"/>
    <w:rsid w:val="00184FD0"/>
    <w:rsid w:val="00191BB4"/>
    <w:rsid w:val="00192D87"/>
    <w:rsid w:val="001930A2"/>
    <w:rsid w:val="00195D0A"/>
    <w:rsid w:val="00197BDD"/>
    <w:rsid w:val="001A3D09"/>
    <w:rsid w:val="001A7477"/>
    <w:rsid w:val="001E416E"/>
    <w:rsid w:val="001F5EF7"/>
    <w:rsid w:val="001F709D"/>
    <w:rsid w:val="00201446"/>
    <w:rsid w:val="002018B2"/>
    <w:rsid w:val="00204943"/>
    <w:rsid w:val="0021373A"/>
    <w:rsid w:val="00216187"/>
    <w:rsid w:val="002166A2"/>
    <w:rsid w:val="002209A8"/>
    <w:rsid w:val="00224344"/>
    <w:rsid w:val="00224FD1"/>
    <w:rsid w:val="00227756"/>
    <w:rsid w:val="002472FA"/>
    <w:rsid w:val="0025450A"/>
    <w:rsid w:val="00261407"/>
    <w:rsid w:val="00261727"/>
    <w:rsid w:val="00265846"/>
    <w:rsid w:val="002871DE"/>
    <w:rsid w:val="00296790"/>
    <w:rsid w:val="002A256B"/>
    <w:rsid w:val="002A30D2"/>
    <w:rsid w:val="002C10FF"/>
    <w:rsid w:val="002C11DC"/>
    <w:rsid w:val="002C4B26"/>
    <w:rsid w:val="002D1151"/>
    <w:rsid w:val="002D14DA"/>
    <w:rsid w:val="002D3A1F"/>
    <w:rsid w:val="002E729D"/>
    <w:rsid w:val="002F187F"/>
    <w:rsid w:val="002F216F"/>
    <w:rsid w:val="00304BED"/>
    <w:rsid w:val="0031448F"/>
    <w:rsid w:val="00322B7C"/>
    <w:rsid w:val="00342A9C"/>
    <w:rsid w:val="00350439"/>
    <w:rsid w:val="0035543A"/>
    <w:rsid w:val="00361397"/>
    <w:rsid w:val="00361B62"/>
    <w:rsid w:val="00363A77"/>
    <w:rsid w:val="00377113"/>
    <w:rsid w:val="00381906"/>
    <w:rsid w:val="00381F13"/>
    <w:rsid w:val="003A504D"/>
    <w:rsid w:val="003A5862"/>
    <w:rsid w:val="003B01AC"/>
    <w:rsid w:val="003B11AE"/>
    <w:rsid w:val="003B446F"/>
    <w:rsid w:val="003B6DFC"/>
    <w:rsid w:val="003C002E"/>
    <w:rsid w:val="003C4DD8"/>
    <w:rsid w:val="003E23A6"/>
    <w:rsid w:val="003E2D71"/>
    <w:rsid w:val="003E45BE"/>
    <w:rsid w:val="003E4C8A"/>
    <w:rsid w:val="003E5F92"/>
    <w:rsid w:val="003F02F3"/>
    <w:rsid w:val="003F0C01"/>
    <w:rsid w:val="003F28A0"/>
    <w:rsid w:val="004015E0"/>
    <w:rsid w:val="00406AC2"/>
    <w:rsid w:val="0041442C"/>
    <w:rsid w:val="004240B5"/>
    <w:rsid w:val="00435A89"/>
    <w:rsid w:val="00447C6E"/>
    <w:rsid w:val="00450EB2"/>
    <w:rsid w:val="0045208A"/>
    <w:rsid w:val="004530F3"/>
    <w:rsid w:val="004572DD"/>
    <w:rsid w:val="00465B5C"/>
    <w:rsid w:val="00466B9D"/>
    <w:rsid w:val="00470C39"/>
    <w:rsid w:val="004739FB"/>
    <w:rsid w:val="00481219"/>
    <w:rsid w:val="00484A8F"/>
    <w:rsid w:val="004A065A"/>
    <w:rsid w:val="004A37C6"/>
    <w:rsid w:val="004B131F"/>
    <w:rsid w:val="004B70A1"/>
    <w:rsid w:val="004C04F1"/>
    <w:rsid w:val="004C4022"/>
    <w:rsid w:val="004D0B27"/>
    <w:rsid w:val="004D2599"/>
    <w:rsid w:val="004D6949"/>
    <w:rsid w:val="004E5BB8"/>
    <w:rsid w:val="004E7989"/>
    <w:rsid w:val="004F348F"/>
    <w:rsid w:val="00505931"/>
    <w:rsid w:val="00507B39"/>
    <w:rsid w:val="00522BCC"/>
    <w:rsid w:val="00524E0F"/>
    <w:rsid w:val="00533E5B"/>
    <w:rsid w:val="00535161"/>
    <w:rsid w:val="00546C7D"/>
    <w:rsid w:val="0054747C"/>
    <w:rsid w:val="00550227"/>
    <w:rsid w:val="00560FB5"/>
    <w:rsid w:val="00564D0E"/>
    <w:rsid w:val="00566FB3"/>
    <w:rsid w:val="005754CC"/>
    <w:rsid w:val="00580089"/>
    <w:rsid w:val="005820AD"/>
    <w:rsid w:val="005823D8"/>
    <w:rsid w:val="005863CD"/>
    <w:rsid w:val="00590FD2"/>
    <w:rsid w:val="005912D6"/>
    <w:rsid w:val="005A1B14"/>
    <w:rsid w:val="005A4BE1"/>
    <w:rsid w:val="005A55B9"/>
    <w:rsid w:val="005A7C0B"/>
    <w:rsid w:val="005B24AC"/>
    <w:rsid w:val="005C0B5F"/>
    <w:rsid w:val="005C6B3A"/>
    <w:rsid w:val="005D02D9"/>
    <w:rsid w:val="005D0416"/>
    <w:rsid w:val="005D3226"/>
    <w:rsid w:val="005D5FB3"/>
    <w:rsid w:val="005F2B88"/>
    <w:rsid w:val="00600F5E"/>
    <w:rsid w:val="006035F3"/>
    <w:rsid w:val="00604C1A"/>
    <w:rsid w:val="00605644"/>
    <w:rsid w:val="0061613F"/>
    <w:rsid w:val="00621AF0"/>
    <w:rsid w:val="006237EA"/>
    <w:rsid w:val="00624657"/>
    <w:rsid w:val="00626E52"/>
    <w:rsid w:val="006400E8"/>
    <w:rsid w:val="00646A82"/>
    <w:rsid w:val="006646C7"/>
    <w:rsid w:val="00691089"/>
    <w:rsid w:val="006940BE"/>
    <w:rsid w:val="006B6DE5"/>
    <w:rsid w:val="006C1D71"/>
    <w:rsid w:val="006C2D5C"/>
    <w:rsid w:val="006C484E"/>
    <w:rsid w:val="006C48C9"/>
    <w:rsid w:val="006C55CD"/>
    <w:rsid w:val="006C6C2A"/>
    <w:rsid w:val="006D352A"/>
    <w:rsid w:val="006E2052"/>
    <w:rsid w:val="006E44E5"/>
    <w:rsid w:val="006F1CC4"/>
    <w:rsid w:val="006F2FA2"/>
    <w:rsid w:val="006F5FBB"/>
    <w:rsid w:val="006F651E"/>
    <w:rsid w:val="00703A03"/>
    <w:rsid w:val="00704FCD"/>
    <w:rsid w:val="00711AF2"/>
    <w:rsid w:val="00714FDD"/>
    <w:rsid w:val="007256FF"/>
    <w:rsid w:val="007321DE"/>
    <w:rsid w:val="0073325D"/>
    <w:rsid w:val="00740697"/>
    <w:rsid w:val="00742D8B"/>
    <w:rsid w:val="00755137"/>
    <w:rsid w:val="00760E25"/>
    <w:rsid w:val="00761653"/>
    <w:rsid w:val="00763CEF"/>
    <w:rsid w:val="00770739"/>
    <w:rsid w:val="00772273"/>
    <w:rsid w:val="00772738"/>
    <w:rsid w:val="00777A28"/>
    <w:rsid w:val="007807C2"/>
    <w:rsid w:val="00793A1D"/>
    <w:rsid w:val="007A58EB"/>
    <w:rsid w:val="007A5BC7"/>
    <w:rsid w:val="007A75FD"/>
    <w:rsid w:val="007B48CB"/>
    <w:rsid w:val="007C71EB"/>
    <w:rsid w:val="007D2454"/>
    <w:rsid w:val="007D44A9"/>
    <w:rsid w:val="007F1F12"/>
    <w:rsid w:val="007F31A7"/>
    <w:rsid w:val="007F3DB9"/>
    <w:rsid w:val="00801563"/>
    <w:rsid w:val="00806660"/>
    <w:rsid w:val="00815203"/>
    <w:rsid w:val="00817EF0"/>
    <w:rsid w:val="00820D82"/>
    <w:rsid w:val="00823279"/>
    <w:rsid w:val="0082363E"/>
    <w:rsid w:val="0082562C"/>
    <w:rsid w:val="00832753"/>
    <w:rsid w:val="00835ED8"/>
    <w:rsid w:val="00843CAF"/>
    <w:rsid w:val="00846D22"/>
    <w:rsid w:val="00857AC9"/>
    <w:rsid w:val="00857C7F"/>
    <w:rsid w:val="00870727"/>
    <w:rsid w:val="00872515"/>
    <w:rsid w:val="00872BAA"/>
    <w:rsid w:val="00884941"/>
    <w:rsid w:val="00887C99"/>
    <w:rsid w:val="00890CC7"/>
    <w:rsid w:val="00895632"/>
    <w:rsid w:val="00896D24"/>
    <w:rsid w:val="008C12A2"/>
    <w:rsid w:val="008C1CF3"/>
    <w:rsid w:val="008C2BF4"/>
    <w:rsid w:val="008C4A8F"/>
    <w:rsid w:val="008D2B23"/>
    <w:rsid w:val="008D4582"/>
    <w:rsid w:val="008E52BC"/>
    <w:rsid w:val="008E5C46"/>
    <w:rsid w:val="008E5ED0"/>
    <w:rsid w:val="008E7BB9"/>
    <w:rsid w:val="00900D56"/>
    <w:rsid w:val="009050DA"/>
    <w:rsid w:val="0090653C"/>
    <w:rsid w:val="00912708"/>
    <w:rsid w:val="00920704"/>
    <w:rsid w:val="00920CAD"/>
    <w:rsid w:val="00924ACA"/>
    <w:rsid w:val="00932AD2"/>
    <w:rsid w:val="00935574"/>
    <w:rsid w:val="00936080"/>
    <w:rsid w:val="00936E7E"/>
    <w:rsid w:val="009376E0"/>
    <w:rsid w:val="009405D9"/>
    <w:rsid w:val="0094496E"/>
    <w:rsid w:val="009460F6"/>
    <w:rsid w:val="0094620F"/>
    <w:rsid w:val="0095260D"/>
    <w:rsid w:val="0095271D"/>
    <w:rsid w:val="00952EAC"/>
    <w:rsid w:val="00954ED1"/>
    <w:rsid w:val="00960C6D"/>
    <w:rsid w:val="00965AA7"/>
    <w:rsid w:val="009907C6"/>
    <w:rsid w:val="009A71CB"/>
    <w:rsid w:val="009B018A"/>
    <w:rsid w:val="009B1269"/>
    <w:rsid w:val="009C5F01"/>
    <w:rsid w:val="009D0E37"/>
    <w:rsid w:val="009E5A18"/>
    <w:rsid w:val="009E7441"/>
    <w:rsid w:val="00A10380"/>
    <w:rsid w:val="00A155BD"/>
    <w:rsid w:val="00A17C16"/>
    <w:rsid w:val="00A30C38"/>
    <w:rsid w:val="00A322D4"/>
    <w:rsid w:val="00A344DE"/>
    <w:rsid w:val="00A3730B"/>
    <w:rsid w:val="00A40C1A"/>
    <w:rsid w:val="00A5236D"/>
    <w:rsid w:val="00A66290"/>
    <w:rsid w:val="00A706CB"/>
    <w:rsid w:val="00A72917"/>
    <w:rsid w:val="00A87BBA"/>
    <w:rsid w:val="00A92174"/>
    <w:rsid w:val="00A976FA"/>
    <w:rsid w:val="00AA4EEC"/>
    <w:rsid w:val="00AA6782"/>
    <w:rsid w:val="00AA7249"/>
    <w:rsid w:val="00AB040A"/>
    <w:rsid w:val="00AB4B25"/>
    <w:rsid w:val="00AB72AD"/>
    <w:rsid w:val="00AC304B"/>
    <w:rsid w:val="00AC593E"/>
    <w:rsid w:val="00AC5E7F"/>
    <w:rsid w:val="00AC62CE"/>
    <w:rsid w:val="00AC7883"/>
    <w:rsid w:val="00AD1669"/>
    <w:rsid w:val="00AD3B30"/>
    <w:rsid w:val="00AD76C5"/>
    <w:rsid w:val="00B153DD"/>
    <w:rsid w:val="00B21BC7"/>
    <w:rsid w:val="00B46C27"/>
    <w:rsid w:val="00B500C3"/>
    <w:rsid w:val="00B53CEC"/>
    <w:rsid w:val="00B73694"/>
    <w:rsid w:val="00B73BE9"/>
    <w:rsid w:val="00B85F7A"/>
    <w:rsid w:val="00B875A5"/>
    <w:rsid w:val="00B92C40"/>
    <w:rsid w:val="00B939D1"/>
    <w:rsid w:val="00B9617F"/>
    <w:rsid w:val="00BA692A"/>
    <w:rsid w:val="00BB27AA"/>
    <w:rsid w:val="00BC5914"/>
    <w:rsid w:val="00BD3914"/>
    <w:rsid w:val="00BE5713"/>
    <w:rsid w:val="00BF090B"/>
    <w:rsid w:val="00BF74A3"/>
    <w:rsid w:val="00C071BD"/>
    <w:rsid w:val="00C1462E"/>
    <w:rsid w:val="00C17B5A"/>
    <w:rsid w:val="00C21D9A"/>
    <w:rsid w:val="00C239EF"/>
    <w:rsid w:val="00C244B6"/>
    <w:rsid w:val="00C24864"/>
    <w:rsid w:val="00C26C07"/>
    <w:rsid w:val="00C307ED"/>
    <w:rsid w:val="00C321A4"/>
    <w:rsid w:val="00C3583F"/>
    <w:rsid w:val="00C446E2"/>
    <w:rsid w:val="00C461E1"/>
    <w:rsid w:val="00C5572A"/>
    <w:rsid w:val="00C57D95"/>
    <w:rsid w:val="00C62C3E"/>
    <w:rsid w:val="00C63922"/>
    <w:rsid w:val="00C71D1B"/>
    <w:rsid w:val="00C856C2"/>
    <w:rsid w:val="00C908D8"/>
    <w:rsid w:val="00C90FCC"/>
    <w:rsid w:val="00C96341"/>
    <w:rsid w:val="00CA505D"/>
    <w:rsid w:val="00CA5AFD"/>
    <w:rsid w:val="00CA7BD0"/>
    <w:rsid w:val="00CB0177"/>
    <w:rsid w:val="00CB0611"/>
    <w:rsid w:val="00CC07FF"/>
    <w:rsid w:val="00CE45A5"/>
    <w:rsid w:val="00CF034A"/>
    <w:rsid w:val="00CF476B"/>
    <w:rsid w:val="00D00B88"/>
    <w:rsid w:val="00D03B10"/>
    <w:rsid w:val="00D16EFA"/>
    <w:rsid w:val="00D20863"/>
    <w:rsid w:val="00D31AE2"/>
    <w:rsid w:val="00D35344"/>
    <w:rsid w:val="00D36BCC"/>
    <w:rsid w:val="00D41C0A"/>
    <w:rsid w:val="00D427AC"/>
    <w:rsid w:val="00D566C6"/>
    <w:rsid w:val="00D6172C"/>
    <w:rsid w:val="00D640D7"/>
    <w:rsid w:val="00D76E4B"/>
    <w:rsid w:val="00DA3554"/>
    <w:rsid w:val="00DB46EF"/>
    <w:rsid w:val="00DB7E5E"/>
    <w:rsid w:val="00DD037C"/>
    <w:rsid w:val="00DD5A0D"/>
    <w:rsid w:val="00E05FFE"/>
    <w:rsid w:val="00E07242"/>
    <w:rsid w:val="00E07639"/>
    <w:rsid w:val="00E13A52"/>
    <w:rsid w:val="00E1402B"/>
    <w:rsid w:val="00E14049"/>
    <w:rsid w:val="00E21C33"/>
    <w:rsid w:val="00E21C67"/>
    <w:rsid w:val="00E24117"/>
    <w:rsid w:val="00E33AE7"/>
    <w:rsid w:val="00E35385"/>
    <w:rsid w:val="00E46092"/>
    <w:rsid w:val="00E568CF"/>
    <w:rsid w:val="00E61296"/>
    <w:rsid w:val="00E702D1"/>
    <w:rsid w:val="00E72B57"/>
    <w:rsid w:val="00E87FE9"/>
    <w:rsid w:val="00E91C42"/>
    <w:rsid w:val="00E93A14"/>
    <w:rsid w:val="00E94098"/>
    <w:rsid w:val="00EA0F0B"/>
    <w:rsid w:val="00EC2F34"/>
    <w:rsid w:val="00ED046C"/>
    <w:rsid w:val="00ED3A89"/>
    <w:rsid w:val="00ED69FD"/>
    <w:rsid w:val="00EE31A0"/>
    <w:rsid w:val="00EF3C0B"/>
    <w:rsid w:val="00F111E5"/>
    <w:rsid w:val="00F142A7"/>
    <w:rsid w:val="00F21472"/>
    <w:rsid w:val="00F320ED"/>
    <w:rsid w:val="00F344BD"/>
    <w:rsid w:val="00F42A14"/>
    <w:rsid w:val="00F47145"/>
    <w:rsid w:val="00F4718D"/>
    <w:rsid w:val="00F4741B"/>
    <w:rsid w:val="00F716BB"/>
    <w:rsid w:val="00F75C25"/>
    <w:rsid w:val="00F93BE0"/>
    <w:rsid w:val="00FA5BE0"/>
    <w:rsid w:val="00FB2D3B"/>
    <w:rsid w:val="00FC4837"/>
    <w:rsid w:val="00FD651B"/>
    <w:rsid w:val="00FE29A8"/>
    <w:rsid w:val="00FE63A1"/>
    <w:rsid w:val="00FF2E5A"/>
    <w:rsid w:val="00FF2F7C"/>
    <w:rsid w:val="00FF3452"/>
    <w:rsid w:val="00FF5CBC"/>
    <w:rsid w:val="00FF7783"/>
    <w:rsid w:val="00FF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D7DB8"/>
  <w15:docId w15:val="{6BFD6F2E-84A1-4CD0-AE99-9E5607C1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B2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5D3226"/>
    <w:pPr>
      <w:spacing w:line="240" w:lineRule="auto"/>
    </w:pPr>
    <w:rPr>
      <w:sz w:val="20"/>
      <w:szCs w:val="20"/>
    </w:rPr>
  </w:style>
  <w:style w:type="character" w:customStyle="1" w:styleId="CommentTextChar">
    <w:name w:val="Comment Text Char"/>
    <w:basedOn w:val="DefaultParagraphFont"/>
    <w:link w:val="CommentText"/>
    <w:uiPriority w:val="99"/>
    <w:rsid w:val="005D322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71153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933</TotalTime>
  <Pages>10</Pages>
  <Words>1749</Words>
  <Characters>12244</Characters>
  <Application>Microsoft Office Word</Application>
  <DocSecurity>0</DocSecurity>
  <Lines>325</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https://mul2.gov.am/tasks/905388/oneclick/ampopatert.docx?token=f981fe8aeb1d724d9a8fdda59f4b9832</cp:keywords>
  <cp:lastModifiedBy>User</cp:lastModifiedBy>
  <cp:revision>182</cp:revision>
  <dcterms:created xsi:type="dcterms:W3CDTF">2022-04-01T06:18:00Z</dcterms:created>
  <dcterms:modified xsi:type="dcterms:W3CDTF">2023-12-28T05:16:00Z</dcterms:modified>
</cp:coreProperties>
</file>