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11E16" w14:textId="266C9542" w:rsidR="00581CA3" w:rsidRPr="00301AEE" w:rsidRDefault="00364BAC" w:rsidP="00581CA3">
      <w:pPr>
        <w:spacing w:after="0"/>
        <w:jc w:val="right"/>
        <w:rPr>
          <w:rFonts w:ascii="GHEA Grapalat" w:hAnsi="GHEA Grapalat"/>
        </w:rPr>
      </w:pPr>
      <w:r w:rsidRPr="00994AC1">
        <w:rPr>
          <w:rFonts w:ascii="GHEA Grapalat" w:hAnsi="GHEA Grapalat"/>
          <w:lang w:val="hy-AM"/>
        </w:rPr>
        <w:t>Հավելված</w:t>
      </w:r>
      <w:r w:rsidR="00E858AE" w:rsidRPr="00994AC1">
        <w:rPr>
          <w:rFonts w:ascii="GHEA Grapalat" w:hAnsi="GHEA Grapalat"/>
          <w:lang w:val="hy-AM"/>
        </w:rPr>
        <w:t xml:space="preserve"> 5</w:t>
      </w:r>
      <w:r w:rsidR="00301AEE">
        <w:rPr>
          <w:rFonts w:ascii="GHEA Grapalat" w:hAnsi="GHEA Grapalat"/>
        </w:rPr>
        <w:t>.2</w:t>
      </w:r>
    </w:p>
    <w:p w14:paraId="4418CBE7" w14:textId="77777777" w:rsidR="00614926" w:rsidRPr="00994AC1" w:rsidRDefault="00581CA3" w:rsidP="00614926">
      <w:pPr>
        <w:spacing w:after="0"/>
        <w:jc w:val="right"/>
        <w:rPr>
          <w:rFonts w:ascii="GHEA Grapalat" w:hAnsi="GHEA Grapalat"/>
          <w:lang w:val="hy-AM"/>
        </w:rPr>
      </w:pPr>
      <w:r w:rsidRPr="00994AC1">
        <w:rPr>
          <w:rFonts w:ascii="GHEA Grapalat" w:hAnsi="GHEA Grapalat"/>
          <w:lang w:val="hy-AM"/>
        </w:rPr>
        <w:t>ՀՀ</w:t>
      </w:r>
      <w:r w:rsidR="00364BAC" w:rsidRPr="00994AC1">
        <w:rPr>
          <w:rFonts w:ascii="GHEA Grapalat" w:hAnsi="GHEA Grapalat"/>
          <w:lang w:val="hy-AM"/>
        </w:rPr>
        <w:t xml:space="preserve"> կառավարության</w:t>
      </w:r>
    </w:p>
    <w:p w14:paraId="2BD49276" w14:textId="3221AC11" w:rsidR="00B81F86" w:rsidRDefault="00581CA3" w:rsidP="000B3FA9">
      <w:pPr>
        <w:spacing w:after="360"/>
        <w:jc w:val="right"/>
        <w:rPr>
          <w:rFonts w:ascii="GHEA Grapalat" w:hAnsi="GHEA Grapalat"/>
          <w:lang w:val="hy-AM"/>
        </w:rPr>
      </w:pPr>
      <w:r w:rsidRPr="00BB35F4">
        <w:rPr>
          <w:rFonts w:ascii="GHEA Grapalat" w:hAnsi="GHEA Grapalat"/>
          <w:highlight w:val="yellow"/>
          <w:lang w:val="hy-AM"/>
        </w:rPr>
        <w:t>[</w:t>
      </w:r>
      <w:r w:rsidR="00551909" w:rsidRPr="00BB35F4">
        <w:rPr>
          <w:rFonts w:ascii="GHEA Grapalat" w:hAnsi="GHEA Grapalat"/>
          <w:highlight w:val="yellow"/>
          <w:lang w:val="hy-AM"/>
        </w:rPr>
        <w:t xml:space="preserve">   </w:t>
      </w:r>
      <w:r w:rsidRPr="00BB35F4">
        <w:rPr>
          <w:rFonts w:ascii="GHEA Grapalat" w:hAnsi="GHEA Grapalat"/>
          <w:highlight w:val="yellow"/>
          <w:lang w:val="hy-AM"/>
        </w:rPr>
        <w:t>]</w:t>
      </w:r>
      <w:r w:rsidR="00763F0C" w:rsidRPr="00994AC1">
        <w:rPr>
          <w:rFonts w:ascii="GHEA Grapalat" w:hAnsi="GHEA Grapalat"/>
          <w:lang w:val="hy-AM"/>
        </w:rPr>
        <w:t>.12.2023 թ</w:t>
      </w:r>
      <w:r w:rsidR="00763F0C" w:rsidRPr="00994AC1">
        <w:rPr>
          <w:rFonts w:ascii="Cambria Math" w:hAnsi="Cambria Math" w:cs="Cambria Math"/>
          <w:lang w:val="hy-AM"/>
        </w:rPr>
        <w:t>․</w:t>
      </w:r>
      <w:r w:rsidR="00551909" w:rsidRPr="00994AC1">
        <w:rPr>
          <w:rFonts w:ascii="GHEA Grapalat" w:hAnsi="GHEA Grapalat"/>
          <w:lang w:val="hy-AM"/>
        </w:rPr>
        <w:t xml:space="preserve"> N </w:t>
      </w:r>
      <w:r w:rsidR="00551909" w:rsidRPr="00BB35F4">
        <w:rPr>
          <w:rFonts w:ascii="GHEA Grapalat" w:hAnsi="GHEA Grapalat"/>
          <w:highlight w:val="yellow"/>
          <w:lang w:val="hy-AM"/>
        </w:rPr>
        <w:t>[  ]</w:t>
      </w:r>
      <w:r w:rsidR="00551909" w:rsidRPr="00994AC1">
        <w:rPr>
          <w:rFonts w:ascii="GHEA Grapalat" w:hAnsi="GHEA Grapalat"/>
          <w:lang w:val="hy-AM"/>
        </w:rPr>
        <w:t xml:space="preserve"> </w:t>
      </w:r>
      <w:r w:rsidR="00614926" w:rsidRPr="00994AC1">
        <w:rPr>
          <w:rFonts w:ascii="GHEA Grapalat" w:hAnsi="GHEA Grapalat"/>
          <w:lang w:val="hy-AM"/>
        </w:rPr>
        <w:t>–</w:t>
      </w:r>
      <w:r w:rsidR="00551909" w:rsidRPr="00994AC1">
        <w:rPr>
          <w:rFonts w:ascii="GHEA Grapalat" w:hAnsi="GHEA Grapalat"/>
          <w:lang w:val="hy-AM"/>
        </w:rPr>
        <w:t xml:space="preserve"> </w:t>
      </w:r>
      <w:r w:rsidR="00C74774">
        <w:rPr>
          <w:rFonts w:ascii="GHEA Grapalat" w:hAnsi="GHEA Grapalat"/>
          <w:lang w:val="hy-AM"/>
        </w:rPr>
        <w:t>Ա</w:t>
      </w:r>
      <w:r w:rsidR="00614926" w:rsidRPr="00994AC1">
        <w:rPr>
          <w:rFonts w:ascii="GHEA Grapalat" w:hAnsi="GHEA Grapalat"/>
          <w:lang w:val="hy-AM"/>
        </w:rPr>
        <w:t xml:space="preserve"> որոշման</w:t>
      </w:r>
      <w:r w:rsidR="00763F0C" w:rsidRPr="00994AC1">
        <w:rPr>
          <w:rFonts w:ascii="Cambria Math" w:hAnsi="Cambria Math"/>
          <w:lang w:val="hy-AM"/>
        </w:rPr>
        <w:t xml:space="preserve"> </w:t>
      </w:r>
    </w:p>
    <w:p w14:paraId="1B293FCD" w14:textId="77777777" w:rsidR="00E42589" w:rsidRDefault="00E42589" w:rsidP="0055727B">
      <w:pPr>
        <w:widowControl w:val="0"/>
        <w:spacing w:before="360" w:after="48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AB0B3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Մասնավոր գործընկերոջ ընտրության ընթացակարգի գնահատման եղանակը, տեխնիկական և ֆինանսական առաջարկներին ներկայացվող պահանջները և դրանց տրվող կշիռները, հաղթող հայտատուի որոշման կարգը</w:t>
      </w:r>
    </w:p>
    <w:p w14:paraId="3F559B70" w14:textId="5C0C7625" w:rsidR="004309EA" w:rsidRDefault="006D2552" w:rsidP="001D760A">
      <w:pPr>
        <w:widowControl w:val="0"/>
        <w:spacing w:before="120" w:after="12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Մասնավոր գործընկերոջ ընտրության </w:t>
      </w:r>
      <w:r w:rsidR="004309EA">
        <w:rPr>
          <w:rFonts w:ascii="GHEA Grapalat" w:hAnsi="GHEA Grapalat"/>
          <w:sz w:val="24"/>
          <w:szCs w:val="24"/>
          <w:lang w:val="hy-AM"/>
        </w:rPr>
        <w:t xml:space="preserve">ժամանակ հայտատուների առաջարկների գնահատումը կիրականացվի հետևյալ </w:t>
      </w:r>
      <w:r w:rsidR="00F86A01">
        <w:rPr>
          <w:rFonts w:ascii="GHEA Grapalat" w:hAnsi="GHEA Grapalat"/>
          <w:sz w:val="24"/>
          <w:szCs w:val="24"/>
          <w:lang w:val="hy-AM"/>
        </w:rPr>
        <w:t>մեթոդով</w:t>
      </w:r>
      <w:r w:rsidR="004309EA">
        <w:rPr>
          <w:rFonts w:ascii="GHEA Grapalat" w:hAnsi="GHEA Grapalat"/>
          <w:sz w:val="24"/>
          <w:szCs w:val="24"/>
          <w:lang w:val="hy-AM"/>
        </w:rPr>
        <w:t>՝</w:t>
      </w:r>
    </w:p>
    <w:p w14:paraId="4D6F2607" w14:textId="0DD722C8" w:rsidR="004309EA" w:rsidRDefault="005724DA" w:rsidP="001D760A">
      <w:pPr>
        <w:pStyle w:val="ListParagraph"/>
        <w:widowControl w:val="0"/>
        <w:numPr>
          <w:ilvl w:val="0"/>
          <w:numId w:val="14"/>
        </w:numPr>
        <w:spacing w:before="120" w:after="120" w:line="240" w:lineRule="auto"/>
        <w:ind w:left="81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Ընդհանուր միավորներ</w:t>
      </w:r>
      <w:r w:rsidR="00E51C5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ց 30 </w:t>
      </w:r>
      <w:r w:rsidRPr="00E51C52">
        <w:rPr>
          <w:rFonts w:ascii="GHEA Grapalat" w:hAnsi="GHEA Grapalat"/>
          <w:sz w:val="24"/>
          <w:szCs w:val="24"/>
          <w:lang w:val="hy-AM"/>
        </w:rPr>
        <w:t>%-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="00E51C52">
        <w:rPr>
          <w:rFonts w:ascii="GHEA Grapalat" w:hAnsi="GHEA Grapalat"/>
          <w:sz w:val="24"/>
          <w:szCs w:val="24"/>
          <w:lang w:val="hy-AM"/>
        </w:rPr>
        <w:t xml:space="preserve">տրվում է գնին, 70 </w:t>
      </w:r>
      <w:r w:rsidR="00E51C52" w:rsidRPr="00E51C52">
        <w:rPr>
          <w:rFonts w:ascii="GHEA Grapalat" w:hAnsi="GHEA Grapalat"/>
          <w:sz w:val="24"/>
          <w:szCs w:val="24"/>
          <w:lang w:val="hy-AM"/>
        </w:rPr>
        <w:t>%-</w:t>
      </w:r>
      <w:r w:rsidR="00E51C52">
        <w:rPr>
          <w:rFonts w:ascii="GHEA Grapalat" w:hAnsi="GHEA Grapalat"/>
          <w:sz w:val="24"/>
          <w:szCs w:val="24"/>
          <w:lang w:val="hy-AM"/>
        </w:rPr>
        <w:t>ը՝ տեխնիկական առաջարկի որակին</w:t>
      </w:r>
      <w:r w:rsidR="00362083">
        <w:rPr>
          <w:rFonts w:ascii="GHEA Grapalat" w:hAnsi="GHEA Grapalat"/>
          <w:sz w:val="24"/>
          <w:szCs w:val="24"/>
          <w:lang w:val="hy-AM"/>
        </w:rPr>
        <w:t>, այդ թվում՝</w:t>
      </w:r>
    </w:p>
    <w:p w14:paraId="0B114EDF" w14:textId="7AA8C15E" w:rsidR="004309EA" w:rsidRPr="004C688F" w:rsidRDefault="007D5C60" w:rsidP="001D760A">
      <w:pPr>
        <w:pStyle w:val="ListParagraph"/>
        <w:widowControl w:val="0"/>
        <w:numPr>
          <w:ilvl w:val="1"/>
          <w:numId w:val="14"/>
        </w:numPr>
        <w:spacing w:before="120" w:after="120" w:line="240" w:lineRule="auto"/>
        <w:ind w:left="12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7D5C60">
        <w:rPr>
          <w:rFonts w:ascii="GHEA Grapalat" w:hAnsi="GHEA Grapalat"/>
          <w:sz w:val="24"/>
          <w:szCs w:val="24"/>
          <w:lang w:val="hy-AM"/>
        </w:rPr>
        <w:t>Առաջարկի գ</w:t>
      </w:r>
      <w:r w:rsidR="00E51C52" w:rsidRPr="007D5C60">
        <w:rPr>
          <w:rFonts w:ascii="GHEA Grapalat" w:hAnsi="GHEA Grapalat"/>
          <w:sz w:val="24"/>
          <w:szCs w:val="24"/>
          <w:lang w:val="hy-AM"/>
        </w:rPr>
        <w:t xml:space="preserve">նային </w:t>
      </w:r>
      <w:r w:rsidR="006B2DEF" w:rsidRPr="007D5C60">
        <w:rPr>
          <w:rFonts w:ascii="GHEA Grapalat" w:hAnsi="GHEA Grapalat"/>
          <w:sz w:val="24"/>
          <w:szCs w:val="24"/>
          <w:lang w:val="hy-AM"/>
        </w:rPr>
        <w:t xml:space="preserve">հիմնավորման համար </w:t>
      </w:r>
      <w:r w:rsidR="00E71B0E" w:rsidRPr="007D5C60">
        <w:rPr>
          <w:rFonts w:ascii="GHEA Grapalat" w:hAnsi="GHEA Grapalat"/>
          <w:sz w:val="24"/>
          <w:szCs w:val="24"/>
          <w:lang w:val="hy-AM"/>
        </w:rPr>
        <w:t xml:space="preserve">հայտատուից </w:t>
      </w:r>
      <w:r w:rsidRPr="007D5C60">
        <w:rPr>
          <w:rFonts w:ascii="GHEA Grapalat" w:hAnsi="GHEA Grapalat"/>
          <w:sz w:val="24"/>
          <w:szCs w:val="24"/>
          <w:lang w:val="hy-AM"/>
        </w:rPr>
        <w:t xml:space="preserve">պահանջվում է ներկայացնել </w:t>
      </w:r>
      <w:r>
        <w:rPr>
          <w:rFonts w:ascii="GHEA Grapalat" w:hAnsi="GHEA Grapalat"/>
          <w:sz w:val="24"/>
          <w:szCs w:val="24"/>
          <w:lang w:val="hy-AM"/>
        </w:rPr>
        <w:t xml:space="preserve">գնի հիմքում դրված </w:t>
      </w:r>
      <w:r w:rsidRPr="007D5C60">
        <w:rPr>
          <w:rFonts w:ascii="GHEA Grapalat" w:hAnsi="GHEA Grapalat"/>
          <w:sz w:val="24"/>
          <w:szCs w:val="24"/>
          <w:lang w:val="hy-AM"/>
        </w:rPr>
        <w:t>ընդհանուր ֆինանսական մոդելը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B3D"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>(օր</w:t>
      </w:r>
      <w:r w:rsidRPr="00AB0B3D">
        <w:rPr>
          <w:rFonts w:ascii="Cambria Math" w:eastAsia="Times New Roman" w:hAnsi="Cambria Math" w:cs="Cambria Math"/>
          <w:color w:val="000000"/>
          <w:kern w:val="0"/>
          <w:sz w:val="24"/>
          <w:szCs w:val="24"/>
          <w:lang w:val="hy-AM"/>
          <w14:ligatures w14:val="none"/>
        </w:rPr>
        <w:t>․</w:t>
      </w:r>
      <w:r w:rsidRPr="00AB0B3D"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>՝ կապիտալ ծախսեր, գործառնական ծախսեր)</w:t>
      </w:r>
    </w:p>
    <w:p w14:paraId="5DEE653D" w14:textId="499BAD6B" w:rsidR="004C688F" w:rsidRPr="004F751F" w:rsidRDefault="004C688F" w:rsidP="001D760A">
      <w:pPr>
        <w:pStyle w:val="ListParagraph"/>
        <w:widowControl w:val="0"/>
        <w:numPr>
          <w:ilvl w:val="1"/>
          <w:numId w:val="14"/>
        </w:numPr>
        <w:spacing w:before="120" w:after="120" w:line="240" w:lineRule="auto"/>
        <w:ind w:left="12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362083">
        <w:rPr>
          <w:rFonts w:ascii="GHEA Grapalat" w:hAnsi="GHEA Grapalat"/>
          <w:sz w:val="24"/>
          <w:szCs w:val="24"/>
          <w:lang w:val="hy-AM"/>
        </w:rPr>
        <w:t>Կիրառվում</w:t>
      </w:r>
      <w:r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 xml:space="preserve"> է առաջարկի</w:t>
      </w:r>
      <w:r w:rsidR="0036553F" w:rsidRPr="0036553F"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36553F"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 xml:space="preserve">վերադարձման </w:t>
      </w:r>
      <w:r w:rsidR="0036553F" w:rsidRPr="0036553F"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>(</w:t>
      </w:r>
      <w:r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>մերժման</w:t>
      </w:r>
      <w:r w:rsidR="0036553F" w:rsidRPr="0036553F"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 xml:space="preserve">) </w:t>
      </w:r>
      <w:r w:rsidR="0036553F"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>հետևյալ</w:t>
      </w:r>
      <w:r w:rsidR="0036553F" w:rsidRPr="0036553F"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>չափանիշ</w:t>
      </w:r>
      <w:r w:rsidR="0036553F">
        <w:rPr>
          <w:rFonts w:ascii="GHEA Grapalat" w:eastAsia="Times New Roman" w:hAnsi="GHEA Grapalat" w:cs="Arial"/>
          <w:color w:val="000000"/>
          <w:kern w:val="0"/>
          <w:sz w:val="24"/>
          <w:szCs w:val="24"/>
          <w:lang w:val="hy-AM"/>
          <w14:ligatures w14:val="none"/>
        </w:rPr>
        <w:t>ները՝</w:t>
      </w:r>
    </w:p>
    <w:p w14:paraId="29309318" w14:textId="74FFC077" w:rsidR="004F751F" w:rsidRDefault="00BC7429" w:rsidP="001D760A">
      <w:pPr>
        <w:pStyle w:val="ListParagraph"/>
        <w:widowControl w:val="0"/>
        <w:numPr>
          <w:ilvl w:val="1"/>
          <w:numId w:val="15"/>
        </w:numPr>
        <w:spacing w:before="120" w:after="120" w:line="240" w:lineRule="auto"/>
        <w:ind w:left="1530" w:hanging="27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C7429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9E3">
        <w:rPr>
          <w:rFonts w:ascii="GHEA Grapalat" w:hAnsi="GHEA Grapalat"/>
          <w:sz w:val="24"/>
          <w:szCs w:val="24"/>
          <w:lang w:val="hy-AM"/>
        </w:rPr>
        <w:t>Առկա է</w:t>
      </w:r>
      <w:r w:rsidR="004F751F">
        <w:rPr>
          <w:rFonts w:ascii="GHEA Grapalat" w:hAnsi="GHEA Grapalat"/>
          <w:sz w:val="24"/>
          <w:szCs w:val="24"/>
          <w:lang w:val="hy-AM"/>
        </w:rPr>
        <w:t xml:space="preserve"> տեխնիկական չափանիշներին անհամապատասխանություն</w:t>
      </w:r>
      <w:r w:rsidR="00362083">
        <w:rPr>
          <w:rFonts w:ascii="Cambria Math" w:hAnsi="Cambria Math"/>
          <w:sz w:val="24"/>
          <w:szCs w:val="24"/>
          <w:lang w:val="hy-AM"/>
        </w:rPr>
        <w:t>․</w:t>
      </w:r>
    </w:p>
    <w:p w14:paraId="380850E7" w14:textId="12879D01" w:rsidR="004669E3" w:rsidRDefault="00BC7429" w:rsidP="001D760A">
      <w:pPr>
        <w:pStyle w:val="ListParagraph"/>
        <w:widowControl w:val="0"/>
        <w:numPr>
          <w:ilvl w:val="1"/>
          <w:numId w:val="15"/>
        </w:numPr>
        <w:spacing w:before="120" w:after="120" w:line="240" w:lineRule="auto"/>
        <w:ind w:left="1530" w:hanging="27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C7429">
        <w:rPr>
          <w:rFonts w:ascii="GHEA Grapalat" w:hAnsi="GHEA Grapalat"/>
          <w:sz w:val="24"/>
          <w:szCs w:val="24"/>
          <w:lang w:val="hy-AM"/>
        </w:rPr>
        <w:t xml:space="preserve"> </w:t>
      </w:r>
      <w:r w:rsidR="005076C0">
        <w:rPr>
          <w:rFonts w:ascii="GHEA Grapalat" w:hAnsi="GHEA Grapalat"/>
          <w:sz w:val="24"/>
          <w:szCs w:val="24"/>
          <w:lang w:val="hy-AM"/>
        </w:rPr>
        <w:t>Որոշ ենթաչափանիշների նկարագրություններ չեն տրամ</w:t>
      </w:r>
      <w:r w:rsidR="0055727B">
        <w:rPr>
          <w:rFonts w:ascii="GHEA Grapalat" w:hAnsi="GHEA Grapalat"/>
          <w:sz w:val="24"/>
          <w:szCs w:val="24"/>
          <w:lang w:val="hy-AM"/>
        </w:rPr>
        <w:t>ա</w:t>
      </w:r>
      <w:r w:rsidR="005076C0">
        <w:rPr>
          <w:rFonts w:ascii="GHEA Grapalat" w:hAnsi="GHEA Grapalat"/>
          <w:sz w:val="24"/>
          <w:szCs w:val="24"/>
          <w:lang w:val="hy-AM"/>
        </w:rPr>
        <w:t>դրվել ըստ պահանջի</w:t>
      </w:r>
      <w:r w:rsidR="00362083">
        <w:rPr>
          <w:rFonts w:ascii="Cambria Math" w:hAnsi="Cambria Math"/>
          <w:sz w:val="24"/>
          <w:szCs w:val="24"/>
          <w:lang w:val="hy-AM"/>
        </w:rPr>
        <w:t>․</w:t>
      </w:r>
    </w:p>
    <w:p w14:paraId="2220DDD3" w14:textId="13883BC4" w:rsidR="00BC7429" w:rsidRDefault="00BC7429" w:rsidP="001D760A">
      <w:pPr>
        <w:pStyle w:val="ListParagraph"/>
        <w:widowControl w:val="0"/>
        <w:numPr>
          <w:ilvl w:val="1"/>
          <w:numId w:val="15"/>
        </w:numPr>
        <w:spacing w:before="120" w:after="120" w:line="240" w:lineRule="auto"/>
        <w:ind w:left="1530" w:hanging="27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BC7429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27B">
        <w:rPr>
          <w:rFonts w:ascii="GHEA Grapalat" w:hAnsi="GHEA Grapalat"/>
          <w:sz w:val="24"/>
          <w:szCs w:val="24"/>
          <w:lang w:val="hy-AM"/>
        </w:rPr>
        <w:t>Յո</w:t>
      </w:r>
      <w:r w:rsidR="005C240E">
        <w:rPr>
          <w:rFonts w:ascii="GHEA Grapalat" w:hAnsi="GHEA Grapalat"/>
          <w:sz w:val="24"/>
          <w:szCs w:val="24"/>
          <w:lang w:val="hy-AM"/>
        </w:rPr>
        <w:t xml:space="preserve">ւրաքանչյուր </w:t>
      </w:r>
      <w:r w:rsidR="00914D90">
        <w:rPr>
          <w:rFonts w:ascii="GHEA Grapalat" w:hAnsi="GHEA Grapalat"/>
          <w:sz w:val="24"/>
          <w:szCs w:val="24"/>
          <w:lang w:val="hy-AM"/>
        </w:rPr>
        <w:t>չափանիշի</w:t>
      </w:r>
      <w:r w:rsidR="005C240E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FC6">
        <w:rPr>
          <w:rFonts w:ascii="GHEA Grapalat" w:hAnsi="GHEA Grapalat"/>
          <w:sz w:val="24"/>
          <w:szCs w:val="24"/>
          <w:lang w:val="hy-AM"/>
        </w:rPr>
        <w:t xml:space="preserve">գծով </w:t>
      </w:r>
      <w:r w:rsidR="00483996">
        <w:rPr>
          <w:rFonts w:ascii="GHEA Grapalat" w:hAnsi="GHEA Grapalat"/>
          <w:sz w:val="24"/>
          <w:szCs w:val="24"/>
          <w:lang w:val="hy-AM"/>
        </w:rPr>
        <w:t xml:space="preserve">ստացած </w:t>
      </w:r>
      <w:r w:rsidR="00200A90">
        <w:rPr>
          <w:rFonts w:ascii="GHEA Grapalat" w:hAnsi="GHEA Grapalat"/>
          <w:sz w:val="24"/>
          <w:szCs w:val="24"/>
          <w:lang w:val="hy-AM"/>
        </w:rPr>
        <w:t xml:space="preserve">միավորը </w:t>
      </w:r>
      <w:r w:rsidR="00483996">
        <w:rPr>
          <w:rFonts w:ascii="GHEA Grapalat" w:hAnsi="GHEA Grapalat"/>
          <w:sz w:val="24"/>
          <w:szCs w:val="24"/>
          <w:lang w:val="hy-AM"/>
        </w:rPr>
        <w:t>ցածր</w:t>
      </w:r>
      <w:r w:rsidR="00B76E86">
        <w:rPr>
          <w:rFonts w:ascii="GHEA Grapalat" w:hAnsi="GHEA Grapalat"/>
          <w:sz w:val="24"/>
          <w:szCs w:val="24"/>
          <w:lang w:val="hy-AM"/>
        </w:rPr>
        <w:t xml:space="preserve"> է</w:t>
      </w:r>
      <w:r w:rsidR="00483996">
        <w:rPr>
          <w:rFonts w:ascii="GHEA Grapalat" w:hAnsi="GHEA Grapalat"/>
          <w:sz w:val="24"/>
          <w:szCs w:val="24"/>
          <w:lang w:val="hy-AM"/>
        </w:rPr>
        <w:t xml:space="preserve"> առավելագույն միավորի 70 </w:t>
      </w:r>
      <w:r w:rsidR="00483996" w:rsidRPr="00483996">
        <w:rPr>
          <w:rFonts w:ascii="GHEA Grapalat" w:hAnsi="GHEA Grapalat"/>
          <w:sz w:val="24"/>
          <w:szCs w:val="24"/>
          <w:lang w:val="hy-AM"/>
        </w:rPr>
        <w:t>%-</w:t>
      </w:r>
      <w:r w:rsidR="00483996">
        <w:rPr>
          <w:rFonts w:ascii="GHEA Grapalat" w:hAnsi="GHEA Grapalat"/>
          <w:sz w:val="24"/>
          <w:szCs w:val="24"/>
          <w:lang w:val="hy-AM"/>
        </w:rPr>
        <w:t>ից</w:t>
      </w:r>
      <w:r w:rsidR="00362083">
        <w:rPr>
          <w:rFonts w:ascii="Cambria Math" w:hAnsi="Cambria Math"/>
          <w:sz w:val="24"/>
          <w:szCs w:val="24"/>
          <w:lang w:val="hy-AM"/>
        </w:rPr>
        <w:t>․</w:t>
      </w:r>
    </w:p>
    <w:p w14:paraId="5B99BF59" w14:textId="432A13C1" w:rsidR="00362083" w:rsidRPr="007D5C60" w:rsidRDefault="00F2048D" w:rsidP="001D760A">
      <w:pPr>
        <w:pStyle w:val="ListParagraph"/>
        <w:widowControl w:val="0"/>
        <w:numPr>
          <w:ilvl w:val="1"/>
          <w:numId w:val="14"/>
        </w:numPr>
        <w:spacing w:before="120" w:after="120" w:line="240" w:lineRule="auto"/>
        <w:ind w:left="1260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Տեխնիկական առաջարկի գնահատումն իրականացվում է՝ ըստ ստորև աղյուսակի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tbl>
      <w:tblPr>
        <w:tblW w:w="16010" w:type="dxa"/>
        <w:jc w:val="center"/>
        <w:tblLayout w:type="fixed"/>
        <w:tblLook w:val="04A0" w:firstRow="1" w:lastRow="0" w:firstColumn="1" w:lastColumn="0" w:noHBand="0" w:noVBand="1"/>
      </w:tblPr>
      <w:tblGrid>
        <w:gridCol w:w="2150"/>
        <w:gridCol w:w="1260"/>
        <w:gridCol w:w="2970"/>
        <w:gridCol w:w="3600"/>
        <w:gridCol w:w="1980"/>
        <w:gridCol w:w="1890"/>
        <w:gridCol w:w="2160"/>
      </w:tblGrid>
      <w:tr w:rsidR="009C4D82" w:rsidRPr="00716228" w14:paraId="06763370" w14:textId="77777777" w:rsidTr="00EC7D81">
        <w:trPr>
          <w:trHeight w:val="20"/>
          <w:tblHeader/>
          <w:jc w:val="center"/>
        </w:trPr>
        <w:tc>
          <w:tcPr>
            <w:tcW w:w="21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7503591" w14:textId="77777777" w:rsidR="009C4D82" w:rsidRPr="00362083" w:rsidRDefault="009C4D82" w:rsidP="009C4D82">
            <w:pPr>
              <w:spacing w:before="40" w:after="4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Գնահատման չափանիշ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B23DDE8" w14:textId="7AD8F164" w:rsidR="009C4D82" w:rsidRPr="00362083" w:rsidRDefault="009C4D82" w:rsidP="009C4D82">
            <w:pPr>
              <w:spacing w:before="40" w:after="4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hy-AM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Որակի չափանիշի </w:t>
            </w:r>
            <w:r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hy-AM"/>
                <w14:ligatures w14:val="none"/>
              </w:rPr>
              <w:t xml:space="preserve">կշիռ, </w:t>
            </w:r>
            <w:r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29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A04EC23" w14:textId="44346348" w:rsidR="009C4D82" w:rsidRPr="00362083" w:rsidRDefault="009C4D82" w:rsidP="009C4D82">
            <w:pPr>
              <w:spacing w:before="40" w:after="4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Ենթաչափանիշ</w:t>
            </w:r>
            <w:r w:rsidRPr="00716228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hy-AM"/>
                <w14:ligatures w14:val="none"/>
              </w:rPr>
              <w:t xml:space="preserve"> </w:t>
            </w:r>
            <w:r w:rsidRPr="00362083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/</w:t>
            </w:r>
            <w:r w:rsidRPr="00716228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hy-AM"/>
                <w14:ligatures w14:val="none"/>
              </w:rPr>
              <w:t xml:space="preserve"> </w:t>
            </w:r>
            <w:r w:rsidRPr="00362083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գնահատման ասպեկտ </w:t>
            </w:r>
          </w:p>
        </w:tc>
        <w:tc>
          <w:tcPr>
            <w:tcW w:w="3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9DE9DE4" w14:textId="366CD54B" w:rsidR="009C4D82" w:rsidRPr="00362083" w:rsidRDefault="009C4D82" w:rsidP="009C4D82">
            <w:pPr>
              <w:spacing w:before="40" w:after="4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Գնահատման մոտեցում / սանդղակ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3EA63083" w14:textId="7F0354BF" w:rsidR="009C4D82" w:rsidRPr="00362083" w:rsidRDefault="009C4D82" w:rsidP="00EC7D81">
            <w:pPr>
              <w:spacing w:before="40" w:after="4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Գնահատման հիմք</w:t>
            </w: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0C5BF4CB" w14:textId="001EF4E9" w:rsidR="009C4D82" w:rsidRPr="00362083" w:rsidRDefault="009C4D82" w:rsidP="009C4D82">
            <w:pPr>
              <w:spacing w:before="40" w:after="4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Ենթաչափանիշի առավելագույն </w:t>
            </w:r>
            <w:r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hy-AM"/>
                <w14:ligatures w14:val="none"/>
              </w:rPr>
              <w:t xml:space="preserve">չափը, </w:t>
            </w:r>
            <w:r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ECAD5BB" w14:textId="27B7A089" w:rsidR="009C4D82" w:rsidRPr="00362083" w:rsidRDefault="009C4D82" w:rsidP="009C4D82">
            <w:pPr>
              <w:spacing w:before="40" w:after="4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Ենթաչափանիշի </w:t>
            </w:r>
            <w:r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hy-AM"/>
                <w14:ligatures w14:val="none"/>
              </w:rPr>
              <w:t>կշիռն</w:t>
            </w:r>
            <w:r w:rsidRPr="00362083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 ընդհանուր գնահատման մեջ</w:t>
            </w:r>
            <w:r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:lang w:val="hy-AM"/>
                <w14:ligatures w14:val="none"/>
              </w:rPr>
              <w:t xml:space="preserve">, </w:t>
            </w:r>
            <w:r w:rsidRPr="007D4166">
              <w:rPr>
                <w:rFonts w:ascii="GHEA Grapalat" w:eastAsia="Times New Roman" w:hAnsi="GHEA Grapalat" w:cs="Arial"/>
                <w:b/>
                <w:bCs/>
                <w:kern w:val="0"/>
                <w:sz w:val="20"/>
                <w:szCs w:val="20"/>
                <w14:ligatures w14:val="none"/>
              </w:rPr>
              <w:t>%</w:t>
            </w:r>
          </w:p>
        </w:tc>
      </w:tr>
      <w:tr w:rsidR="009C4D82" w:rsidRPr="00716228" w14:paraId="09FB75BC" w14:textId="77777777" w:rsidTr="00EC7D81">
        <w:trPr>
          <w:trHeight w:val="20"/>
          <w:jc w:val="center"/>
        </w:trPr>
        <w:tc>
          <w:tcPr>
            <w:tcW w:w="21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FA0149E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1. Ֆիզիկական ենթակառուցվածք  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B43F5CC" w14:textId="6FB171DA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25</w:t>
            </w:r>
          </w:p>
        </w:tc>
        <w:tc>
          <w:tcPr>
            <w:tcW w:w="297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9E191" w14:textId="77777777" w:rsidR="009C4D82" w:rsidRPr="00FD5500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Cambria Math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Գրանցման կենտրոնների առաջարկվող նախագծի որակ, ամբողջակա</w:t>
            </w:r>
            <w:r w:rsidRPr="00FD550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-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նություն և իրագործելիություն</w:t>
            </w:r>
            <w:r w:rsidRPr="00362083">
              <w:rPr>
                <w:rFonts w:ascii="Cambria Math" w:eastAsia="Times New Roman" w:hAnsi="Cambria Math" w:cs="Cambria Math"/>
                <w:kern w:val="0"/>
                <w14:ligatures w14:val="none"/>
              </w:rPr>
              <w:t>․</w:t>
            </w:r>
          </w:p>
          <w:p w14:paraId="45437861" w14:textId="77777777" w:rsidR="009C4D82" w:rsidRPr="00FD5500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1) աշխարհագրական ցանցին հասանելիություն, ներառյալ</w:t>
            </w:r>
            <w:r w:rsidRPr="00FD5500"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՝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առաջարկվող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վայրերը, շինությունների տեսակները</w:t>
            </w:r>
          </w:p>
          <w:p w14:paraId="39396B73" w14:textId="00B545CD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2) տարբեր կատեգորիաների սպասարկման կետերի (փոքր, միջին, մեծ, ոչ շարժական, շարժական) հայեցակարգի և նախագծման ուղեցույցներ՝ սպասարկման կետերից յուրաքանչյուրում աշխատատեղերի նախնական քանակը ներառված</w:t>
            </w:r>
          </w:p>
        </w:tc>
        <w:tc>
          <w:tcPr>
            <w:tcW w:w="3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41289" w14:textId="2854551D" w:rsidR="009C4D82" w:rsidRPr="00FD5500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 xml:space="preserve">1) Նկարագիրը տրված է, սակայն հիմնավորումները բացակայում են, միայն կրկնում է պահանջները </w:t>
            </w:r>
            <w:r w:rsidRPr="00FD5500"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1</w:t>
            </w:r>
          </w:p>
          <w:p w14:paraId="292542A7" w14:textId="77777777" w:rsidR="009C4D82" w:rsidRPr="00FD5500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2) Նկարագիրը տրված է և որոշ չափով հիմնավորված է </w:t>
            </w:r>
            <w:r w:rsidRPr="00FD5500"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2</w:t>
            </w:r>
          </w:p>
          <w:p w14:paraId="1348612C" w14:textId="77777777" w:rsidR="009C4D82" w:rsidRPr="00FD5500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3) Հիմնավորված է, հաշվի առնելով Հայաստանի երկրի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 xml:space="preserve">համատեքստում և այլ շուկաներում առկա փորձը </w:t>
            </w:r>
            <w:r w:rsidRPr="00FD5500"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3</w:t>
            </w:r>
          </w:p>
          <w:p w14:paraId="142738DB" w14:textId="2B4BBAC2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4) Հիմնավորված է, հաշվի առնելով Հայաստանի երկրի համատեքստում և այլ շուկաներում առկա փորձը, ի հավելումն դրան նորարական բաղադրիչը և քաղաքացուն ուղղված մոտեցումը հստակ հասցեագրված են - 4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47A61" w14:textId="3DD72204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Նկարագրություն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Մինչև 5 էջ</w:t>
            </w: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BCF05E" w14:textId="61BC05B9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80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E5E1293" w14:textId="42E304AB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20</w:t>
            </w:r>
          </w:p>
        </w:tc>
      </w:tr>
      <w:tr w:rsidR="009C4D82" w:rsidRPr="00716228" w14:paraId="750411FB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EE06918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22C6F3F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4A034" w14:textId="1947148C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Համապատասխանեցում տեխնիկական բնութագրի պահանջներին ըստ հետևյալ բաղադրիչների՝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1) Գրանցման կենտրոն,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2) Անհատականացման կենտրոն,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3) Տվյալների կենտրոն և Աղետների վերականգման վայր/կենտրոն։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7F05C4D" w14:textId="0B544D31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1) Համապատասխանությունը հիմնավորված է՝ տրամադրելով առաջարկվող լուծումների նկարագրությունը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2) Կամընտիր պահանջները համապատասխանում են / չեն համապատասխանում (եթե տեղին է)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3158474" w14:textId="0140CC66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Համապատաս</w:t>
            </w: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-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խանության մատրից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11F6EC" w14:textId="3B15EC42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20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5B3AACCD" w14:textId="36A43039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5.0</w:t>
            </w:r>
          </w:p>
        </w:tc>
      </w:tr>
      <w:tr w:rsidR="009C4D82" w:rsidRPr="00716228" w14:paraId="31EABB14" w14:textId="77777777" w:rsidTr="00EC7D81">
        <w:trPr>
          <w:trHeight w:val="20"/>
          <w:jc w:val="center"/>
        </w:trPr>
        <w:tc>
          <w:tcPr>
            <w:tcW w:w="21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2BE66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2. Ճամփորդական և անձը հաստատող փաստաթղթեր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DBF1E68" w14:textId="0569A106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25</w:t>
            </w:r>
          </w:p>
        </w:tc>
        <w:tc>
          <w:tcPr>
            <w:tcW w:w="2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E3CF7" w14:textId="77777777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Կենսաչափական անձնագրի անվտանգության առաջարկվող հայեցակարգ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Որակ, անվտանգություն և կենսաչափական անձնագրերի նախագծման զարգացման պարտավորություն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F13C3" w14:textId="3A7E45C3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1) Նկարագիրը տրված է, սակայն հիմնավորումները բացակայում են, միայն կրկնում է պահանջները - 1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 xml:space="preserve">2) Նկարագիրը տրված է և որոշ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չափով հիմնավորված է - 2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 xml:space="preserve">3) Հիմնավորված է, հաշվի առնելով Հայաստանի երկրի համատեքստում և այլ շուկաներում առկա փորձը - 3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4) Հիմնավորված է, հաշվի առնելով Հայաստանի երկրի համատեքստում և այլ շուկաներում առկա փորձը, ի հավելումն դրան նորարական բաղադրիչը հստակ հասցեագրված է - 4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A2F99" w14:textId="2DEE0979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Նկարագրություն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Մինչև 3 էջ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05ECF1" w14:textId="445B618D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30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05FAFDE" w14:textId="53DAB90C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7.5</w:t>
            </w:r>
          </w:p>
        </w:tc>
      </w:tr>
      <w:tr w:rsidR="009C4D82" w:rsidRPr="00716228" w14:paraId="619A1DDD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517C988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C9B2306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69B74FE" w14:textId="77777777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Համապատասխանեցում անձնագրերին վերաբերող տեխնիկական բնութագրերի պահանջներին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11185D5" w14:textId="77777777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1) Համապատասխանությունը հիմնավորված է՝ տրամադրելով առաջարկվող լուծումների նկարագրությունը + փորձնական անձնագրերը (որտեղ կիրառելի է)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2) Կամընտիր պահանջները համապատասխանում են / չեն համապատասխանում (եթե տեղին է)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3A4983F" w14:textId="1FEE2513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Համապատաս</w:t>
            </w: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-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խանության մատրից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7E119" w14:textId="561D7880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8932FB6" w14:textId="436C483D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5.0</w:t>
            </w:r>
          </w:p>
        </w:tc>
      </w:tr>
      <w:tr w:rsidR="009C4D82" w:rsidRPr="00716228" w14:paraId="4094387F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788714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AE3000D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5E13E" w14:textId="77777777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ՆՔ առաջարկվող հայեցակարգ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1) Անվտանգության հայեցակարգ՝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 xml:space="preserve">որակ, անվտանգություն և նույնականացման քարտերի նախագծման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 xml:space="preserve">զարգացման պարտավորություն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A3C2" w14:textId="76BC8D1B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1) Նկարագիրը տրված է, սակայն հիմնավորումները բացակայում են, միայն կրկնում է պահանջները - 1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2) Նկարագիրը տրված է և որոշ չափով հիմնավորված - 2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 xml:space="preserve">3) Հիմնավորված է, հաշվի առնելով Հայաստանի երկրի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համատեքստում և այլ շուկաներում առկա փորձը - 3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4) Հիմնավորված է, հաշվի առնելով Հայաստանի երկրի համատեքստում և այլ շուկաներում առկա փորձը, ի հավելումն դրան նորարական բաղադրիչը հստակ հասցեագրված է - 4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35AE0" w14:textId="0E111F23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Նկարագրություն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Մինչև 5 էջ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13260" w14:textId="1D2B7F67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346721B" w14:textId="2C1C34D6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2.5</w:t>
            </w:r>
          </w:p>
        </w:tc>
      </w:tr>
      <w:tr w:rsidR="009C4D82" w:rsidRPr="00716228" w14:paraId="2E484BEB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1482CF2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8F0EB00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4237B" w14:textId="149F8127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2) ՆՔ-ի ծրագրույթ.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որակ, անվտանգություն և առաջարկվող չիպի նախագծման զարգացման պարտավորություն,</w:t>
            </w:r>
            <w:r w:rsidRPr="00033F7C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ծրագրույթի ճանապարհային քարտեզի, սպասարկման և հավաստագրման մոտեցում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105EB" w14:textId="7A23D90A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033F7C">
              <w:rPr>
                <w:rFonts w:ascii="GHEA Grapalat" w:eastAsia="Times New Roman" w:hAnsi="GHEA Grapalat" w:cs="Arial"/>
                <w:kern w:val="0"/>
                <w14:ligatures w14:val="none"/>
              </w:rPr>
              <w:t>Տե՛ս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վերևում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B10F9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CE5E3" w14:textId="23CF39D9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AABDCF3" w14:textId="0F7001C0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2.5</w:t>
            </w:r>
          </w:p>
        </w:tc>
      </w:tr>
      <w:tr w:rsidR="009C4D82" w:rsidRPr="00716228" w14:paraId="217F2206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9530BE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47BAF9B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CAB31" w14:textId="77777777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3) Միջանկյալ ծրագրային ապահովում</w:t>
            </w:r>
            <w:r w:rsidRPr="00362083">
              <w:rPr>
                <w:rFonts w:ascii="Cambria Math" w:eastAsia="Times New Roman" w:hAnsi="Cambria Math" w:cs="Cambria Math"/>
                <w:kern w:val="0"/>
                <w14:ligatures w14:val="none"/>
              </w:rPr>
              <w:t>․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 xml:space="preserve">որակ, անվտանգություն և առաջարկվող միջանկյալ ծրագրային ապահովման նախագծման զարգացման պարտավորություն, միջանկյալ ծրագրային ապահովման սպասարկման մոտեցում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F2DCF" w14:textId="340D2120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033F7C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Տե՛ս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վերևում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B48D7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D1A5E" w14:textId="2D2BB6A9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7995C85" w14:textId="326AE27B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2.5</w:t>
            </w:r>
          </w:p>
        </w:tc>
      </w:tr>
      <w:tr w:rsidR="009C4D82" w:rsidRPr="00716228" w14:paraId="5267A51D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5491380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F7DEEBC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D3CAF50" w14:textId="0379D66A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Համապատասխանեցում տեխնիկական բնութագրի պահանջներին ըստ հետևյալ բաղադրիչների՝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1) ՆՔ,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2) ՆՔ քարտի ծրագրույթ,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3) Միջանկյալ ծրագրային ապահովում։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4F71E6A" w14:textId="70EF3764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1) Համապատասխանությունը հիմնավորված է՝ տրամադրելով առաջարկվող լուծումների նկարագրությունը </w:t>
            </w: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և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փորձնական անձնագրերը (</w:t>
            </w: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եթե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կիրառելի է)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2) Կամընտիր պահանջները համապատասխանում են / չեն համապատասխանում (եթե տեղին է)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8F02F06" w14:textId="41E439A6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Համապատաս</w:t>
            </w: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-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խանության մատրից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6CE8E" w14:textId="171698CA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83EF5C6" w14:textId="735CB62B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5.0</w:t>
            </w:r>
          </w:p>
        </w:tc>
      </w:tr>
      <w:tr w:rsidR="009C4D82" w:rsidRPr="00716228" w14:paraId="6C1DD040" w14:textId="77777777" w:rsidTr="00EC7D81">
        <w:trPr>
          <w:trHeight w:val="20"/>
          <w:jc w:val="center"/>
        </w:trPr>
        <w:tc>
          <w:tcPr>
            <w:tcW w:w="21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3630DC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3. Ինքնության և փաստաթղթերի կառավարման տեղեկատվական համակարգ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2FD5444" w14:textId="46C57B98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25</w:t>
            </w: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E5F8D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ՏՏ ծրագրաշար, սարքաշար և սարքավորումների լուծումներ</w:t>
            </w:r>
            <w:r w:rsidRPr="00362083">
              <w:rPr>
                <w:rFonts w:ascii="Cambria Math" w:eastAsia="Times New Roman" w:hAnsi="Cambria Math" w:cs="Cambria Math"/>
                <w:kern w:val="0"/>
                <w14:ligatures w14:val="none"/>
              </w:rPr>
              <w:t>․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տեխնոլոգիական նորարարություն՝ միտված քաղաքացիների համար նախատեսված օգտատիրոջ լավագույն փորձառության ապահովմանը, և ՏՏ անվտանգության ապահովում հետևյալ բաղադրիչների համար՝</w:t>
            </w:r>
          </w:p>
          <w:p w14:paraId="3171198B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1. քաղաքացիների էլեկտրոնային ծառայությունների հավելված (web portal)</w:t>
            </w:r>
          </w:p>
          <w:p w14:paraId="2500A8AE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2. գրանցման լուծում</w:t>
            </w:r>
          </w:p>
          <w:p w14:paraId="18FC6461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3. նույնականացման կառավարման և փաստաթղթերի թողարկման լուծում</w:t>
            </w:r>
          </w:p>
          <w:p w14:paraId="55FDB963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4. կենսաչափական տվյալների և փաստաթղթերի ռեեստր/գրանցամատյան</w:t>
            </w:r>
          </w:p>
          <w:p w14:paraId="65145223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5. ավտոմատացված կենսաչափական նույնականացման համակարգի լուծում (ABIS)</w:t>
            </w:r>
          </w:p>
          <w:p w14:paraId="788C4331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6. հանրային առանցքային ենթակառուցվածք</w:t>
            </w:r>
          </w:p>
          <w:p w14:paraId="5DE9B67B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7. տեղում հերթերի կառավարման լուծում</w:t>
            </w:r>
          </w:p>
          <w:p w14:paraId="029AB0B6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8. հաշվետվությունների և վիճակագրության համար լուծում</w:t>
            </w:r>
          </w:p>
          <w:p w14:paraId="5B96A7B7" w14:textId="2F44EF3D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9. արտաքին տվյալների աղբյուրների հետ ինտեգրումներ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86F38" w14:textId="17296CAB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 xml:space="preserve">1) Նկարագիրը տրված է, սակայն հիմնավորումները բացակայում են, միայն կրկնում է պահանջները 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1</w:t>
            </w:r>
          </w:p>
          <w:p w14:paraId="69E09970" w14:textId="7806C798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2) Նկարագիրը տրված է և որոշ չափով հիմնավորված 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2</w:t>
            </w:r>
          </w:p>
          <w:p w14:paraId="11EE4729" w14:textId="374D251D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3) Հիմնավորված է, հաշվի առնելով Հայաստանի երկրի համատեքստում և այլ շուկաներում առկա փորձը 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3</w:t>
            </w:r>
          </w:p>
          <w:p w14:paraId="33671246" w14:textId="7B76A6EA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4) Հիմնավորված է, հաշվի առնելով Հայաստանի երկրի համատեքստում և այլ շուկաներում առկա փորձը, ի հավելումն դրան նորարական բաղադրիչը հստակ հասցեագրված է - 4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77CF7" w14:textId="6B8472C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Նկարագրություն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Մինչև 10 էջ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34E073" w14:textId="7C02CF4B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60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B934729" w14:textId="1605C989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15</w:t>
            </w:r>
          </w:p>
        </w:tc>
      </w:tr>
      <w:tr w:rsidR="009C4D82" w:rsidRPr="00716228" w14:paraId="3B4C6C6D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CB17B7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059BA0B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EED6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Օգտատիրոջ փորձառություն, նորարարությունից և անվտանգության տեսանկյունից</w:t>
            </w: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պահանջվող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ցուցադրական սցենարների իրականացու՝</w:t>
            </w:r>
          </w:p>
          <w:p w14:paraId="2619545C" w14:textId="4A4675C9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1) քաղաքացիների էլեկտրոնային ծառայությունների հավելված (web portal)</w:t>
            </w:r>
            <w:r>
              <w:rPr>
                <w:rFonts w:ascii="Cambria Math" w:eastAsia="Times New Roman" w:hAnsi="Cambria Math" w:cs="Cambria Math"/>
                <w:kern w:val="0"/>
                <w:lang w:val="hy-AM"/>
                <w14:ligatures w14:val="none"/>
              </w:rPr>
              <w:t xml:space="preserve">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հանդիպման ամրագրում</w:t>
            </w:r>
          </w:p>
          <w:p w14:paraId="08592E6F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2) քաղաքացիների գրանցումը Հայաստանում</w:t>
            </w:r>
          </w:p>
          <w:p w14:paraId="1AC1F7D1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3) քաղաքացիների գրանցումը դեսպանատանը</w:t>
            </w:r>
          </w:p>
          <w:p w14:paraId="71C0244C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4) ինքնության ստուգման և վավերացման աշխատանքի հոսքը backend համակարգում</w:t>
            </w:r>
          </w:p>
          <w:p w14:paraId="6D432DC8" w14:textId="733D6D52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5) կենսաչափական տվյալների համապատասխանեցում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8800A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1) Հաճախորդակենտրոն մոտեցում: սանդղակ 1-4</w:t>
            </w:r>
          </w:p>
          <w:p w14:paraId="5CEAC035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2) Աշխատակցակենտրոն մոտեցում: սանդղակ 1-4</w:t>
            </w:r>
          </w:p>
          <w:p w14:paraId="0B6E1568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3) Նորարարության տեսակետ: սանդղակ 1-4</w:t>
            </w:r>
          </w:p>
          <w:p w14:paraId="4CEAD530" w14:textId="0F715F9F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4) Անվտանգության տեսակետ: սանդղակ 1-4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0405B" w14:textId="533419CD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Ցուցադրություն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018048" w14:textId="1A5A6BA4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20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CA32EF0" w14:textId="4EB2EFDB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5</w:t>
            </w:r>
          </w:p>
        </w:tc>
      </w:tr>
      <w:tr w:rsidR="009C4D82" w:rsidRPr="00716228" w14:paraId="5D827369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E8771F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A2EE52F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41B1EE7" w14:textId="77777777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Համապատասխանեցում ՏՏ ծրագրաշարին, սարքաշարին և սարքավորումների բաղադրիչներին վերաբերող տեխնիկական բնութագրերի պահանջներին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C0207A9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1) Համապատասխանությունը հիմնավորված է՝ տրամադրելով առաջարկվող լուծումների նկարագրությունը</w:t>
            </w:r>
          </w:p>
          <w:p w14:paraId="7ADE267A" w14:textId="6E3A41FA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2) Կամընտիր պահանջները համապատասխանում են / չեն համապատասխանում (եթե տեղին է)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EEA4CB9" w14:textId="10CEC1B1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Համապատաս</w:t>
            </w: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-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խանության մատրից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7771181" w14:textId="0074E10C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20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DE74D04" w14:textId="5625031F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5</w:t>
            </w:r>
          </w:p>
        </w:tc>
      </w:tr>
      <w:tr w:rsidR="009C4D82" w:rsidRPr="00716228" w14:paraId="34E84E0C" w14:textId="77777777" w:rsidTr="00EC7D81">
        <w:trPr>
          <w:trHeight w:val="20"/>
          <w:jc w:val="center"/>
        </w:trPr>
        <w:tc>
          <w:tcPr>
            <w:tcW w:w="21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0925EC7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 xml:space="preserve">4. Պահանջվող ծառայություններ  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FE1E" w14:textId="41A87688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25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B720A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ԾՄՄՀ</w:t>
            </w:r>
          </w:p>
          <w:p w14:paraId="33D68929" w14:textId="7777777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1) առաջարկվող կառավարման մեխենիզմներ</w:t>
            </w:r>
            <w:r w:rsidRPr="00362083">
              <w:rPr>
                <w:rFonts w:ascii="Cambria Math" w:eastAsia="Times New Roman" w:hAnsi="Cambria Math" w:cs="Cambria Math"/>
                <w:kern w:val="0"/>
                <w14:ligatures w14:val="none"/>
              </w:rPr>
              <w:t>․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հիմնական կատարողական ցուցիչների մոնիթորինգ, կարիքի դեպքում բարելավման պլանի մոտեցում</w:t>
            </w:r>
          </w:p>
          <w:p w14:paraId="6A038842" w14:textId="476975BC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2) ծառայությունների նվազագույն մակարդակներում բարելավման առաջարկություններ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36668" w14:textId="042F5A22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1) Նկարագիրը տրված է, սակայն հիմնավորումները բացակայում են, միայն կրկնում է պահանջները 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1</w:t>
            </w:r>
          </w:p>
          <w:p w14:paraId="5605EB70" w14:textId="1AE15506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2) Նկարագիրը տրված է և որոշ չափով հիմնավորված 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2</w:t>
            </w:r>
          </w:p>
          <w:p w14:paraId="46DF79F4" w14:textId="38E1F725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3) Հիմնավորված է, հաշվի առնելով Հայաստանի երկրի համատեքստում և այլ շուկաներում առկա փորձը 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3</w:t>
            </w:r>
          </w:p>
          <w:p w14:paraId="245CA112" w14:textId="5A13DBAE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4) Հիմնավորված է, հաշվի առնելով Հայաստանի երկրի համատեքստում և այլ շուկաներում առկա փորձը, ի հավելումն դրան նորարական բաղադրիչը և քաղաքցուն ուղղված մոտեցումը հստակ հասցեագրված են - 4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4EBE4" w14:textId="66E94C36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Նկարագրություն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Մինչև 1 էջ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9C0077" w14:textId="599542EA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25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BCA8F4D" w14:textId="3BDFBCE1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6</w:t>
            </w:r>
          </w:p>
        </w:tc>
      </w:tr>
      <w:tr w:rsidR="009C4D82" w:rsidRPr="00716228" w14:paraId="7943D6E3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F06EA5D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759E0FA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8C5F1" w14:textId="458E8853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Որակի, ամբողջականության և</w:t>
            </w: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իրագործելիության նախագծման և ներդրման մոտեցում հետևյալ բաղադրիչերի համար՝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1) Ծրագրի պլան,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2) Առաջարկվող ծրագրի թիմ,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 xml:space="preserve">3) Միավորման կառուցվածքը,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անդամների դերերը և մատակարարները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87F84" w14:textId="615005E0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1) Նկարագիրը տրված է, սակայն հիմնավորումները բացակայում են, միայն կրկնում է պահանջները - 1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2) Նկարագիրը տրված է և որոշ չափով հիմնավորված - 2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3) Հիմնավորված է, հաշվի առնելով Հայաստանի երկրի համատեքստում և այլ շուկաներում առկա փորձը - 3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 xml:space="preserve">4) Հիմնավորված է, հաշվի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առնելով Հայաստանի երկրի համատեքստում և այլ շուկաներում առկա փորձը, ի հավելումն դրան նորարական բաղադրիչը և քաղաքցուն ուղղված մոտեցումը հստակ հասցեագրված են - 4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5878C" w14:textId="1F1D9434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lastRenderedPageBreak/>
              <w:t>Նկարագրություն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Մինչև 5 էջ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A0B07D" w14:textId="30DFAEE6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25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D9F7477" w14:textId="0ABAFC28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6</w:t>
            </w:r>
          </w:p>
        </w:tc>
      </w:tr>
      <w:tr w:rsidR="009C4D82" w:rsidRPr="00716228" w14:paraId="50A23A96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A97C49E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5EA881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3452A" w14:textId="75469CF2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Գործառնությունների իրականացմանն ուղղված մոտեցման որակ, ամբողջականություն և իրագործելիություն</w:t>
            </w:r>
            <w:r w:rsidRPr="00362083">
              <w:rPr>
                <w:rFonts w:ascii="Cambria Math" w:eastAsia="Times New Roman" w:hAnsi="Cambria Math" w:cs="Cambria Math"/>
                <w:kern w:val="0"/>
                <w14:ligatures w14:val="none"/>
              </w:rPr>
              <w:t>․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 xml:space="preserve">1) հաճախորդների սպասարկման որակի վերահսկողության միջոցներ,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2) գործընթացների, կազմակերպման և աջակցության համակարգերի որակի վերահսկողություն մատակարարման ամբողջական շղթայի համար (այդ թվում՝</w:t>
            </w: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 xml:space="preserve"> 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արտադրություն, գույքագրման կառավարում, անհատականացում, լոգիստիկա) 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F3919" w14:textId="397BE6BF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1) Նկարագիրը տրված է, սակայն հիմնավորումները բացակայում են, միայն կրկնում է պահանջները - 1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2) Նկարագիրը տրված է և որոշ չափով հիմնավորված - 2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3) Հիմնավորված է, հաշվի առնելով Հայաստանի երկրի համատեքստում և այլ շուկաներում առկա փորձը - 3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4) Հիմնավորված է, հաշվի առնելով Հայաստանի երկրի համատեքստում և այլ շուկաներում առկա փորձը, ի հավելումն դրան նորարական բաղադրիչը և քաղաքցուն ուղղված մոտեցումը հստակ հասցեագրված են - 4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329E6" w14:textId="4CCB4789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Նկարագրություն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Մինչև 3 էջ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0E6440" w14:textId="542768FA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25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228C1DE" w14:textId="344222D9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6</w:t>
            </w:r>
          </w:p>
        </w:tc>
      </w:tr>
      <w:tr w:rsidR="009C4D82" w:rsidRPr="00716228" w14:paraId="7BC4235E" w14:textId="77777777" w:rsidTr="00EC7D81">
        <w:trPr>
          <w:trHeight w:val="20"/>
          <w:jc w:val="center"/>
        </w:trPr>
        <w:tc>
          <w:tcPr>
            <w:tcW w:w="21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AE7DA1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169455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4454AAE" w14:textId="77777777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Պայմանագրի ավարտին փոխանցմանն ուղղված մոտեցման որակ, ամբողջականություն և իրագործելիություն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E5157C4" w14:textId="0D9B0DB8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1) Նկարագիրը տրված է, սակայն հիմնավորումները բացակայում են, միայն կրկնում է պահանջները 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1</w:t>
            </w:r>
          </w:p>
          <w:p w14:paraId="35658107" w14:textId="1869D8BD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2) Նկարագիրը տրված է և որոշ չափով հիմնավորված 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2</w:t>
            </w:r>
          </w:p>
          <w:p w14:paraId="0727F9A0" w14:textId="4F7C3537" w:rsidR="009C4D82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3) Հիմնավորված է, հաշվի առնելով Հայաստանի երկրի համատեքստում և այլ շուկաներում առկա փորձը </w:t>
            </w:r>
            <w:r>
              <w:rPr>
                <w:rFonts w:ascii="GHEA Grapalat" w:eastAsia="Times New Roman" w:hAnsi="GHEA Grapalat" w:cs="Arial"/>
                <w:kern w:val="0"/>
                <w14:ligatures w14:val="none"/>
              </w:rPr>
              <w:t>–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 xml:space="preserve"> 3</w:t>
            </w:r>
          </w:p>
          <w:p w14:paraId="5CAE1ABD" w14:textId="6B12560B" w:rsidR="009C4D82" w:rsidRPr="00362083" w:rsidRDefault="009C4D82" w:rsidP="009C4D82">
            <w:pPr>
              <w:spacing w:before="60" w:after="6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4) Հիմնավորված է, հաշվի առնելով երկրի համատեքստում և այլ շուկաներում առկա փորձը, ի հավելումն դրան նորարական բաղադրիչը և քաղաք</w:t>
            </w:r>
            <w:r>
              <w:rPr>
                <w:rFonts w:ascii="GHEA Grapalat" w:eastAsia="Times New Roman" w:hAnsi="GHEA Grapalat" w:cs="Arial"/>
                <w:kern w:val="0"/>
                <w:lang w:val="hy-AM"/>
                <w14:ligatures w14:val="none"/>
              </w:rPr>
              <w:t>ա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ցուն ուղղված մոտեցումը հստակ հասցեագրված են - 4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1D8EE8A" w14:textId="2D8438E6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Նկարագրություն</w:t>
            </w: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br/>
              <w:t>Մինչև 1 էջ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E44B5CE" w14:textId="1A0BCD8A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25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CFF5DF3" w14:textId="3DA266B0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6</w:t>
            </w:r>
          </w:p>
        </w:tc>
      </w:tr>
      <w:tr w:rsidR="009C4D82" w:rsidRPr="00716228" w14:paraId="22FDFE9B" w14:textId="77777777" w:rsidTr="00EC7D81">
        <w:trPr>
          <w:trHeight w:val="20"/>
          <w:jc w:val="center"/>
        </w:trPr>
        <w:tc>
          <w:tcPr>
            <w:tcW w:w="2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E8DC329" w14:textId="190BAB59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F84D909" w14:textId="3915C65D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686D946" w14:textId="6FB92EF3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5D21144" w14:textId="11555570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6F3545C" w14:textId="77777777" w:rsidR="009C4D82" w:rsidRPr="00362083" w:rsidRDefault="009C4D82" w:rsidP="009C4D82">
            <w:pPr>
              <w:spacing w:after="0" w:line="240" w:lineRule="auto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16ED554B" w14:textId="4612B695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9EDCDD4" w14:textId="20AF5E8B" w:rsidR="009C4D82" w:rsidRPr="00362083" w:rsidRDefault="009C4D82" w:rsidP="009C4D8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kern w:val="0"/>
                <w14:ligatures w14:val="none"/>
              </w:rPr>
            </w:pPr>
            <w:r w:rsidRPr="00362083">
              <w:rPr>
                <w:rFonts w:ascii="GHEA Grapalat" w:eastAsia="Times New Roman" w:hAnsi="GHEA Grapalat" w:cs="Arial"/>
                <w:kern w:val="0"/>
                <w14:ligatures w14:val="none"/>
              </w:rPr>
              <w:t>100</w:t>
            </w:r>
          </w:p>
        </w:tc>
      </w:tr>
    </w:tbl>
    <w:p w14:paraId="0C438453" w14:textId="77777777" w:rsidR="00F41B95" w:rsidRPr="00F41B95" w:rsidRDefault="00F41B95" w:rsidP="005C4087">
      <w:pPr>
        <w:widowControl w:val="0"/>
        <w:spacing w:before="240" w:after="240" w:line="24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sectPr w:rsidR="00F41B95" w:rsidRPr="00F41B95" w:rsidSect="000B3FA9">
      <w:footerReference w:type="default" r:id="rId7"/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B6BE9" w14:textId="77777777" w:rsidR="00D060B3" w:rsidRDefault="00D060B3" w:rsidP="006A0AEB">
      <w:pPr>
        <w:spacing w:after="0" w:line="240" w:lineRule="auto"/>
      </w:pPr>
      <w:r>
        <w:separator/>
      </w:r>
    </w:p>
  </w:endnote>
  <w:endnote w:type="continuationSeparator" w:id="0">
    <w:p w14:paraId="15BDB47C" w14:textId="77777777" w:rsidR="00D060B3" w:rsidRDefault="00D060B3" w:rsidP="006A0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1210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2E6512" w14:textId="764A6F9C" w:rsidR="006A0AEB" w:rsidRDefault="006A0AEB" w:rsidP="00FD4B7D">
        <w:pPr>
          <w:pStyle w:val="Footer"/>
          <w:spacing w:before="12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13C44" w14:textId="77777777" w:rsidR="00D060B3" w:rsidRDefault="00D060B3" w:rsidP="006A0AEB">
      <w:pPr>
        <w:spacing w:after="0" w:line="240" w:lineRule="auto"/>
      </w:pPr>
      <w:r>
        <w:separator/>
      </w:r>
    </w:p>
  </w:footnote>
  <w:footnote w:type="continuationSeparator" w:id="0">
    <w:p w14:paraId="517B1C8E" w14:textId="77777777" w:rsidR="00D060B3" w:rsidRDefault="00D060B3" w:rsidP="006A0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4D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7D4DD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5D2050"/>
    <w:multiLevelType w:val="multilevel"/>
    <w:tmpl w:val="D5D4BB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8FA6617"/>
    <w:multiLevelType w:val="hybridMultilevel"/>
    <w:tmpl w:val="5DEEFB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D186F"/>
    <w:multiLevelType w:val="hybridMultilevel"/>
    <w:tmpl w:val="297019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5E3A743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B31F2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AC71B4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CA0D45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FD4B14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D83C03"/>
    <w:multiLevelType w:val="hybridMultilevel"/>
    <w:tmpl w:val="1A1AC42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6684B4B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A3A61B4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B25257"/>
    <w:multiLevelType w:val="hybridMultilevel"/>
    <w:tmpl w:val="3A24D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E11E17"/>
    <w:multiLevelType w:val="hybridMultilevel"/>
    <w:tmpl w:val="85D84F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7D119A"/>
    <w:multiLevelType w:val="hybridMultilevel"/>
    <w:tmpl w:val="59FC8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DD16CE"/>
    <w:multiLevelType w:val="hybridMultilevel"/>
    <w:tmpl w:val="21726B9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F8242DB"/>
    <w:multiLevelType w:val="hybridMultilevel"/>
    <w:tmpl w:val="C52491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6953CF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85A1670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9B61D6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C147BA4"/>
    <w:multiLevelType w:val="hybridMultilevel"/>
    <w:tmpl w:val="4ACE3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ED649B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A033B1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66676423">
    <w:abstractNumId w:val="9"/>
  </w:num>
  <w:num w:numId="2" w16cid:durableId="847988779">
    <w:abstractNumId w:val="14"/>
  </w:num>
  <w:num w:numId="3" w16cid:durableId="103891704">
    <w:abstractNumId w:val="15"/>
  </w:num>
  <w:num w:numId="4" w16cid:durableId="1877113078">
    <w:abstractNumId w:val="8"/>
  </w:num>
  <w:num w:numId="5" w16cid:durableId="1606496114">
    <w:abstractNumId w:val="10"/>
  </w:num>
  <w:num w:numId="6" w16cid:durableId="1700618332">
    <w:abstractNumId w:val="18"/>
  </w:num>
  <w:num w:numId="7" w16cid:durableId="1525753854">
    <w:abstractNumId w:val="21"/>
  </w:num>
  <w:num w:numId="8" w16cid:durableId="1156727252">
    <w:abstractNumId w:val="6"/>
  </w:num>
  <w:num w:numId="9" w16cid:durableId="1080061949">
    <w:abstractNumId w:val="5"/>
  </w:num>
  <w:num w:numId="10" w16cid:durableId="981425776">
    <w:abstractNumId w:val="7"/>
  </w:num>
  <w:num w:numId="11" w16cid:durableId="703332477">
    <w:abstractNumId w:val="19"/>
  </w:num>
  <w:num w:numId="12" w16cid:durableId="2111702946">
    <w:abstractNumId w:val="11"/>
  </w:num>
  <w:num w:numId="13" w16cid:durableId="1393889316">
    <w:abstractNumId w:val="22"/>
  </w:num>
  <w:num w:numId="14" w16cid:durableId="182984175">
    <w:abstractNumId w:val="0"/>
  </w:num>
  <w:num w:numId="15" w16cid:durableId="1687058822">
    <w:abstractNumId w:val="2"/>
  </w:num>
  <w:num w:numId="16" w16cid:durableId="1519733031">
    <w:abstractNumId w:val="1"/>
  </w:num>
  <w:num w:numId="17" w16cid:durableId="1227640484">
    <w:abstractNumId w:val="4"/>
  </w:num>
  <w:num w:numId="18" w16cid:durableId="88702785">
    <w:abstractNumId w:val="3"/>
  </w:num>
  <w:num w:numId="19" w16cid:durableId="1220359610">
    <w:abstractNumId w:val="12"/>
  </w:num>
  <w:num w:numId="20" w16cid:durableId="2143963553">
    <w:abstractNumId w:val="16"/>
  </w:num>
  <w:num w:numId="21" w16cid:durableId="497309931">
    <w:abstractNumId w:val="17"/>
  </w:num>
  <w:num w:numId="22" w16cid:durableId="1178542775">
    <w:abstractNumId w:val="20"/>
  </w:num>
  <w:num w:numId="23" w16cid:durableId="20570760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F86"/>
    <w:rsid w:val="00031143"/>
    <w:rsid w:val="00033F7C"/>
    <w:rsid w:val="0005123F"/>
    <w:rsid w:val="000B3FA9"/>
    <w:rsid w:val="000F1575"/>
    <w:rsid w:val="00132FC6"/>
    <w:rsid w:val="001A59D1"/>
    <w:rsid w:val="001B55EC"/>
    <w:rsid w:val="001D493D"/>
    <w:rsid w:val="001D760A"/>
    <w:rsid w:val="00200A90"/>
    <w:rsid w:val="00257A80"/>
    <w:rsid w:val="00276FDD"/>
    <w:rsid w:val="002A0BD1"/>
    <w:rsid w:val="002B75D9"/>
    <w:rsid w:val="002C3AF5"/>
    <w:rsid w:val="002F4D4E"/>
    <w:rsid w:val="002F6DD6"/>
    <w:rsid w:val="00301AEE"/>
    <w:rsid w:val="00311FE4"/>
    <w:rsid w:val="00320B21"/>
    <w:rsid w:val="0033361B"/>
    <w:rsid w:val="00362083"/>
    <w:rsid w:val="00364BAC"/>
    <w:rsid w:val="0036553F"/>
    <w:rsid w:val="003D2EAF"/>
    <w:rsid w:val="004309EA"/>
    <w:rsid w:val="00436AA2"/>
    <w:rsid w:val="00442C68"/>
    <w:rsid w:val="0044389A"/>
    <w:rsid w:val="004654AF"/>
    <w:rsid w:val="00466104"/>
    <w:rsid w:val="004669E3"/>
    <w:rsid w:val="00483996"/>
    <w:rsid w:val="00487B97"/>
    <w:rsid w:val="004C0FD4"/>
    <w:rsid w:val="004C688F"/>
    <w:rsid w:val="004D1CBD"/>
    <w:rsid w:val="004F751F"/>
    <w:rsid w:val="005038B1"/>
    <w:rsid w:val="00506410"/>
    <w:rsid w:val="005076C0"/>
    <w:rsid w:val="005329D4"/>
    <w:rsid w:val="00540D09"/>
    <w:rsid w:val="00551909"/>
    <w:rsid w:val="0055727B"/>
    <w:rsid w:val="005614E7"/>
    <w:rsid w:val="005724DA"/>
    <w:rsid w:val="00581CA3"/>
    <w:rsid w:val="0059620F"/>
    <w:rsid w:val="005C240E"/>
    <w:rsid w:val="005C4087"/>
    <w:rsid w:val="005C74E6"/>
    <w:rsid w:val="00614926"/>
    <w:rsid w:val="0061641F"/>
    <w:rsid w:val="006232D6"/>
    <w:rsid w:val="00623E5B"/>
    <w:rsid w:val="00631130"/>
    <w:rsid w:val="00665AAF"/>
    <w:rsid w:val="00680492"/>
    <w:rsid w:val="006A0AEB"/>
    <w:rsid w:val="006A7762"/>
    <w:rsid w:val="006B2DEF"/>
    <w:rsid w:val="006C0437"/>
    <w:rsid w:val="006D2552"/>
    <w:rsid w:val="006E68B9"/>
    <w:rsid w:val="00716228"/>
    <w:rsid w:val="007613F4"/>
    <w:rsid w:val="00763F0C"/>
    <w:rsid w:val="007859FD"/>
    <w:rsid w:val="00786520"/>
    <w:rsid w:val="007C11EE"/>
    <w:rsid w:val="007D4166"/>
    <w:rsid w:val="007D5C60"/>
    <w:rsid w:val="007E2CA1"/>
    <w:rsid w:val="00815AEF"/>
    <w:rsid w:val="0082718C"/>
    <w:rsid w:val="0085332C"/>
    <w:rsid w:val="00893264"/>
    <w:rsid w:val="008A551A"/>
    <w:rsid w:val="008D30BA"/>
    <w:rsid w:val="008E0018"/>
    <w:rsid w:val="009034B3"/>
    <w:rsid w:val="00914D90"/>
    <w:rsid w:val="009250F5"/>
    <w:rsid w:val="009366A1"/>
    <w:rsid w:val="009613E5"/>
    <w:rsid w:val="00965601"/>
    <w:rsid w:val="0099176D"/>
    <w:rsid w:val="00994AC1"/>
    <w:rsid w:val="009B0749"/>
    <w:rsid w:val="009C4D82"/>
    <w:rsid w:val="00A13943"/>
    <w:rsid w:val="00A358EC"/>
    <w:rsid w:val="00A735C6"/>
    <w:rsid w:val="00A9516D"/>
    <w:rsid w:val="00A97F3C"/>
    <w:rsid w:val="00AB0B3D"/>
    <w:rsid w:val="00AC16C9"/>
    <w:rsid w:val="00AD0BA2"/>
    <w:rsid w:val="00AD5770"/>
    <w:rsid w:val="00AD6164"/>
    <w:rsid w:val="00B04B04"/>
    <w:rsid w:val="00B2739B"/>
    <w:rsid w:val="00B43695"/>
    <w:rsid w:val="00B66C0E"/>
    <w:rsid w:val="00B76306"/>
    <w:rsid w:val="00B76E86"/>
    <w:rsid w:val="00B81F86"/>
    <w:rsid w:val="00BA5B1D"/>
    <w:rsid w:val="00BB35F4"/>
    <w:rsid w:val="00BC7429"/>
    <w:rsid w:val="00C02073"/>
    <w:rsid w:val="00C32884"/>
    <w:rsid w:val="00C46174"/>
    <w:rsid w:val="00C53429"/>
    <w:rsid w:val="00C54550"/>
    <w:rsid w:val="00C67B18"/>
    <w:rsid w:val="00C704AC"/>
    <w:rsid w:val="00C74774"/>
    <w:rsid w:val="00CA56A5"/>
    <w:rsid w:val="00CC4ED4"/>
    <w:rsid w:val="00CC58CC"/>
    <w:rsid w:val="00CC7339"/>
    <w:rsid w:val="00CD4258"/>
    <w:rsid w:val="00CD45D8"/>
    <w:rsid w:val="00D060B3"/>
    <w:rsid w:val="00D55828"/>
    <w:rsid w:val="00D6256A"/>
    <w:rsid w:val="00D81559"/>
    <w:rsid w:val="00D85058"/>
    <w:rsid w:val="00DA2E8C"/>
    <w:rsid w:val="00DA34B4"/>
    <w:rsid w:val="00DB53D1"/>
    <w:rsid w:val="00E41996"/>
    <w:rsid w:val="00E42589"/>
    <w:rsid w:val="00E51C52"/>
    <w:rsid w:val="00E71B0E"/>
    <w:rsid w:val="00E858AE"/>
    <w:rsid w:val="00E903CB"/>
    <w:rsid w:val="00EC3CBF"/>
    <w:rsid w:val="00EC7D81"/>
    <w:rsid w:val="00ED37BE"/>
    <w:rsid w:val="00EE6944"/>
    <w:rsid w:val="00EE7761"/>
    <w:rsid w:val="00EE78AC"/>
    <w:rsid w:val="00F2048D"/>
    <w:rsid w:val="00F41B95"/>
    <w:rsid w:val="00F46158"/>
    <w:rsid w:val="00F47ECB"/>
    <w:rsid w:val="00F60B9A"/>
    <w:rsid w:val="00F86A01"/>
    <w:rsid w:val="00FB64AA"/>
    <w:rsid w:val="00FC4DD9"/>
    <w:rsid w:val="00FD4B7D"/>
    <w:rsid w:val="00FD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3C182"/>
  <w15:chartTrackingRefBased/>
  <w15:docId w15:val="{607E5698-ED5F-41CA-9C0E-89513134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943"/>
    <w:pPr>
      <w:ind w:left="720"/>
      <w:contextualSpacing/>
    </w:pPr>
  </w:style>
  <w:style w:type="table" w:styleId="TableGrid">
    <w:name w:val="Table Grid"/>
    <w:basedOn w:val="TableNormal"/>
    <w:uiPriority w:val="39"/>
    <w:rsid w:val="00276FDD"/>
    <w:pPr>
      <w:spacing w:after="0" w:line="240" w:lineRule="auto"/>
    </w:pPr>
    <w:rPr>
      <w:rFonts w:ascii="GHEA Grapalat" w:hAnsi="GHEA Grapalat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F157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328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28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28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28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2884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A0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AEB"/>
  </w:style>
  <w:style w:type="paragraph" w:styleId="Footer">
    <w:name w:val="footer"/>
    <w:basedOn w:val="Normal"/>
    <w:link w:val="FooterChar"/>
    <w:uiPriority w:val="99"/>
    <w:unhideWhenUsed/>
    <w:rsid w:val="006A0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83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15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01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143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905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848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762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12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783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48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1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03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46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56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549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62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080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9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98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36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322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042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822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1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80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13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16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331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013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129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373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686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9458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44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7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7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2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2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735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31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63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503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41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037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374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526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66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222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5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61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5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97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555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616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987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218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428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80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5472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6504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2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6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1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42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45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6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583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533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554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2186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43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8674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6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7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59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14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25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2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747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220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09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606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458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186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5898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0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05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81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46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69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597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74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90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5396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446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3440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8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7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9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0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8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61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48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946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195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0359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022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344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857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4630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505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8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93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09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97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957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356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445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1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921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954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7266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512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5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0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86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1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56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18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90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656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433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096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49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755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549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795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2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0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0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54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64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4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139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45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959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019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225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786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40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32654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582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641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62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839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9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04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75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42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035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93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934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453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06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434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0343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4360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8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7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60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5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4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81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473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317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965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554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3148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232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670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3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46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7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2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08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323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463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384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719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1851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6423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1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279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9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10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Aneta Babayan</cp:lastModifiedBy>
  <cp:revision>120</cp:revision>
  <dcterms:created xsi:type="dcterms:W3CDTF">2023-10-17T15:04:00Z</dcterms:created>
  <dcterms:modified xsi:type="dcterms:W3CDTF">2023-12-28T03:39:00Z</dcterms:modified>
</cp:coreProperties>
</file>