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EC7" w:rsidRPr="009C39DE" w:rsidRDefault="00704EC7" w:rsidP="0047533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4C6254" w:rsidRDefault="004C6254" w:rsidP="00475333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Calibri"/>
          <w:cap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  <w:r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:rsidR="004C6254" w:rsidRDefault="007B10DF" w:rsidP="0047533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7B10DF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«ՀԱՅԱՍՏԱՆԻ ՀԱՆՐԱՊԵՏՈՒԹՅԱՆ ԵՎ ԱՍԻԱԿԱՆ ԶԱՐԳԱՑՄԱՆ ԲԱՆԿԻ ՄԻՋԵՎ «ՍԵՅՍՄԻԿ ԱՆՎՏԱՆԳՈՒԹՅԱՆ ԲԱՐԵԼԱՎՄԱՆ ԾՐԱԳԻՐ (ԼՐԱՑՈՒՑԻՉ ՖԻՆԱՆՍԱՎՈՐՈՒՄ)»</w:t>
      </w:r>
      <w:r w:rsidR="00E06F7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06F7D" w:rsidRPr="00FB5887">
        <w:rPr>
          <w:rFonts w:ascii="GHEA Grapalat" w:hAnsi="GHEA Grapalat"/>
          <w:b/>
          <w:sz w:val="24"/>
          <w:szCs w:val="24"/>
          <w:lang w:val="hy-AM"/>
        </w:rPr>
        <w:t>ՎԱՐԿ</w:t>
      </w:r>
      <w:r w:rsidR="00E06F7D" w:rsidRPr="008629AF">
        <w:rPr>
          <w:rFonts w:ascii="GHEA Grapalat" w:hAnsi="GHEA Grapalat"/>
          <w:b/>
          <w:sz w:val="24"/>
          <w:szCs w:val="24"/>
          <w:lang w:val="hy-AM"/>
        </w:rPr>
        <w:t>ԱՅԻՆ ՀԱՄ</w:t>
      </w:r>
      <w:r w:rsidR="00B10EB9" w:rsidRPr="008629AF">
        <w:rPr>
          <w:rFonts w:ascii="GHEA Grapalat" w:hAnsi="GHEA Grapalat"/>
          <w:b/>
          <w:sz w:val="24"/>
          <w:szCs w:val="24"/>
          <w:lang w:val="hy-AM"/>
        </w:rPr>
        <w:t>ԱՁԱՅՆԱԳԻՐԸ ՎԱՎԵՐԱՑՆԵԼՈՒ ՄԱՍԻՆ</w:t>
      </w:r>
      <w:r w:rsidR="00B10EB9" w:rsidRPr="009C39DE">
        <w:rPr>
          <w:rFonts w:ascii="GHEA Grapalat" w:hAnsi="GHEA Grapalat"/>
          <w:b/>
          <w:sz w:val="24"/>
          <w:szCs w:val="24"/>
          <w:lang w:val="hy-AM"/>
        </w:rPr>
        <w:t>»</w:t>
      </w:r>
      <w:r w:rsidR="00221592" w:rsidRPr="004C625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ՀԱՅԱՍՏԱՆԻ ՀԱՆՐԱՊԵՏՈՒԹՅԱՆ ՕՐԵՆՔԻ ՆԱԽԱԳԾԻ ՄԱՍԻՆ</w:t>
      </w:r>
      <w:r w:rsidR="00221592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 w:rsidR="00221592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</w:t>
      </w:r>
    </w:p>
    <w:p w:rsidR="006E4E09" w:rsidRDefault="006E4E09" w:rsidP="0047533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tbl>
      <w:tblPr>
        <w:tblW w:w="141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81"/>
        <w:gridCol w:w="2388"/>
      </w:tblGrid>
      <w:tr w:rsidR="004C6254" w:rsidRPr="00A446A2" w:rsidTr="00475333">
        <w:trPr>
          <w:jc w:val="center"/>
        </w:trPr>
        <w:tc>
          <w:tcPr>
            <w:tcW w:w="11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4C6254" w:rsidP="00475333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7B10DF" w:rsidP="007B10DF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13</w:t>
            </w:r>
            <w:r w:rsidR="00221592" w:rsidRP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12</w:t>
            </w:r>
            <w:r w:rsidR="000F111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</w:t>
            </w:r>
            <w:r w:rsidR="00A446A2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3</w:t>
            </w:r>
            <w:r w:rsidR="004C625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A446A2" w:rsidTr="00475333">
        <w:trPr>
          <w:jc w:val="center"/>
        </w:trPr>
        <w:tc>
          <w:tcPr>
            <w:tcW w:w="11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Default="004C6254" w:rsidP="00475333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4C6254" w:rsidP="0047533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="007B10D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7B10DF" w:rsidRPr="007B10D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1111/65545-23</w:t>
            </w:r>
          </w:p>
        </w:tc>
      </w:tr>
      <w:tr w:rsidR="004C6254" w:rsidRPr="004C6254" w:rsidTr="00475333">
        <w:trPr>
          <w:trHeight w:val="5235"/>
          <w:jc w:val="center"/>
        </w:trPr>
        <w:tc>
          <w:tcPr>
            <w:tcW w:w="1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0A3" w:rsidRPr="00DE50A3" w:rsidRDefault="00DE50A3" w:rsidP="00DE50A3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af-ZA"/>
              </w:rPr>
            </w:pPr>
            <w:r w:rsidRPr="00DE50A3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Հայաստանի Հանրապետության և Ասիական զարգացման բանկի միջև «Սեյսմիկ անվտանգության բարելավման ծրագիր (լրացուցիչ ֆինանսավորում)» վարկային համաձայնագիրը </w:t>
            </w:r>
            <w:r w:rsidR="003A3A47">
              <w:rPr>
                <w:rFonts w:ascii="GHEA Grapalat" w:hAnsi="GHEA Grapalat"/>
                <w:iCs/>
                <w:sz w:val="24"/>
                <w:szCs w:val="24"/>
                <w:lang w:val="af-ZA"/>
              </w:rPr>
              <w:t>(</w:t>
            </w:r>
            <w:r w:rsidRPr="00DE50A3">
              <w:rPr>
                <w:rFonts w:ascii="GHEA Grapalat" w:hAnsi="GHEA Grapalat"/>
                <w:iCs/>
                <w:sz w:val="24"/>
                <w:szCs w:val="24"/>
                <w:lang w:val="af-ZA"/>
              </w:rPr>
              <w:t>այսուհետ՝ Համաձայնագիր</w:t>
            </w:r>
            <w:r w:rsidR="003A3A47">
              <w:rPr>
                <w:rFonts w:ascii="GHEA Grapalat" w:hAnsi="GHEA Grapalat"/>
                <w:iCs/>
                <w:sz w:val="24"/>
                <w:szCs w:val="24"/>
                <w:lang w:val="af-ZA"/>
              </w:rPr>
              <w:t>)</w:t>
            </w:r>
            <w:r w:rsidRPr="00DE50A3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ստորագրվել է 2023 թվականի նոյեմբերի 27-ին:</w:t>
            </w:r>
          </w:p>
          <w:p w:rsidR="00DE50A3" w:rsidRPr="00DE50A3" w:rsidRDefault="00DE50A3" w:rsidP="00DE50A3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af-ZA"/>
              </w:rPr>
            </w:pPr>
            <w:r w:rsidRPr="00DE50A3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«Սեյսմիկ անվտանգության բարելավման ծրագիրն» օժանդակում է ՀՀ պետական հանրակրթական դպրոցների սեյսմիկ անվտանգության բարելավման 2015-2030 թվականների ծրագրին, որը հանդիսանում է Աղետների ռիսկի նվազեցման Հայաստանի ազգային ռազմավարության հիմնական ուղենիշերից մեկը: </w:t>
            </w:r>
          </w:p>
          <w:p w:rsidR="00DE50A3" w:rsidRPr="00DE50A3" w:rsidRDefault="00DE50A3" w:rsidP="00DE50A3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af-ZA"/>
              </w:rPr>
            </w:pPr>
            <w:r w:rsidRPr="00DE50A3">
              <w:rPr>
                <w:rFonts w:ascii="GHEA Grapalat" w:hAnsi="GHEA Grapalat"/>
                <w:iCs/>
                <w:sz w:val="24"/>
                <w:szCs w:val="24"/>
                <w:lang w:val="af-ZA"/>
              </w:rPr>
              <w:t>Հայաստանի Հանրապետությունը, որպես ՄԱԿ անդամ երկիր, 2015 թվականին միացել է աղետների ռիսկի նվազեցման Սենդայի 2015-2030 թթ. գործողությունների ծրագրին, որը սահմանում է աղետների ռիսկի նվազեցման բնագավառում պետությունների կողմից անհրաժեշտ ոլորտային և միջոլորտային նպատակաուղղված գործողություններ՝ տեղական, ազգային, տարածաշրջանային և գլոբալ մակարդակներում: Ծրագիրն ընդգծում է դպրոցներում և կրիտիկական այլ ենթակառուցվածքներում աղետների ռիսկի կանխարգելման և նվազեցման կառուցվածքային, ոչ կառուցվածքային և ֆունկցիոնալ միջոցառումների միջոցով հանրային ներդրումների կարևորությունը։</w:t>
            </w:r>
          </w:p>
          <w:p w:rsidR="00DE50A3" w:rsidRPr="00DE50A3" w:rsidRDefault="00DE50A3" w:rsidP="00DE50A3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af-ZA"/>
              </w:rPr>
            </w:pPr>
            <w:r w:rsidRPr="00DE50A3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Ծրագիրն իրականացնելու նպատակով ԱԶԲ-ն համաձայնել է իր սովորական կապիտալ միջոցներից Հայաստանին </w:t>
            </w:r>
            <w:r w:rsidR="00A80B00">
              <w:rPr>
                <w:rFonts w:ascii="GHEA Grapalat" w:hAnsi="GHEA Grapalat"/>
                <w:iCs/>
                <w:sz w:val="24"/>
                <w:szCs w:val="24"/>
                <w:lang w:val="af-ZA"/>
              </w:rPr>
              <w:t>տրամադր</w:t>
            </w:r>
            <w:r w:rsidRPr="00DE50A3">
              <w:rPr>
                <w:rFonts w:ascii="GHEA Grapalat" w:hAnsi="GHEA Grapalat"/>
                <w:iCs/>
                <w:sz w:val="24"/>
                <w:szCs w:val="24"/>
                <w:lang w:val="af-ZA"/>
              </w:rPr>
              <w:t>ել վաթսունվեց միլիոն հարյուր հազար եվրոյի (€66,100,000) չափով վարկ:</w:t>
            </w:r>
          </w:p>
          <w:p w:rsidR="00DE50A3" w:rsidRPr="00DE50A3" w:rsidRDefault="00DE50A3" w:rsidP="00DE50A3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af-ZA"/>
              </w:rPr>
            </w:pPr>
            <w:r w:rsidRPr="00DE50A3">
              <w:rPr>
                <w:rFonts w:ascii="GHEA Grapalat" w:hAnsi="GHEA Grapalat"/>
                <w:iCs/>
                <w:sz w:val="24"/>
                <w:szCs w:val="24"/>
                <w:lang w:val="af-ZA"/>
              </w:rPr>
              <w:t>Համաձայնագիրն ուժի մեջ է մտնում դրա 5-րդ՝ Ուժի մեջ մտնելը</w:t>
            </w:r>
            <w:r w:rsidR="00A80B00">
              <w:rPr>
                <w:rFonts w:ascii="GHEA Grapalat" w:hAnsi="GHEA Grapalat"/>
                <w:iCs/>
                <w:sz w:val="24"/>
                <w:szCs w:val="24"/>
                <w:lang w:val="af-ZA"/>
              </w:rPr>
              <w:t></w:t>
            </w:r>
            <w:r w:rsidRPr="00DE50A3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հոդվածով սահմանված կարգով.</w:t>
            </w:r>
          </w:p>
          <w:p w:rsidR="00DE50A3" w:rsidRPr="00DE50A3" w:rsidRDefault="00DE50A3" w:rsidP="00DE50A3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af-ZA"/>
              </w:rPr>
            </w:pPr>
            <w:r w:rsidRPr="00DE50A3">
              <w:rPr>
                <w:rFonts w:ascii="GHEA Grapalat" w:hAnsi="GHEA Grapalat"/>
                <w:iCs/>
                <w:sz w:val="24"/>
                <w:szCs w:val="24"/>
                <w:lang w:val="af-ZA"/>
              </w:rPr>
              <w:t>Կետ 5.01. Վարկային կանոնակարգերի 10.04 կետի նպատակներով սույն Վարկային համաձայնագիրն ուժի մեջ է մտնում սույն Վարկային համաձայնագրի ամսաթվից 90 օր հետո:</w:t>
            </w:r>
          </w:p>
          <w:p w:rsidR="004C6254" w:rsidRDefault="00DE50A3" w:rsidP="00DE50A3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af-ZA"/>
              </w:rPr>
            </w:pPr>
            <w:r w:rsidRPr="00DE50A3">
              <w:rPr>
                <w:rFonts w:ascii="GHEA Grapalat" w:hAnsi="GHEA Grapalat"/>
                <w:iCs/>
                <w:sz w:val="24"/>
                <w:szCs w:val="24"/>
                <w:lang w:val="af-ZA"/>
              </w:rPr>
              <w:t>Առաջնորդվելով «Միջազգային պայմանագրերի մասին» օրենքի 11-րդ հոդվածի դրույթներով՝ ՀՀ վարած արտաքին քաղաքականության տեսանկյունից Հայաստանի Հանրապետության և Ասիական զարգացման բանկի միջև «Սեյսմիկ անվտանգության բարելավման ծրագիր (լրացուցիչ ֆինանսավորում)» վարկային համաձայնագր</w:t>
            </w:r>
            <w:r w:rsidR="00A80B00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ի</w:t>
            </w:r>
            <w:r w:rsidRPr="00DE50A3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վավերացումը կամ հաստատումը նպատակահարմար է։</w:t>
            </w:r>
          </w:p>
          <w:p w:rsidR="00A80B00" w:rsidRPr="006E4E09" w:rsidRDefault="00A80B00" w:rsidP="00DE50A3">
            <w:pPr>
              <w:pStyle w:val="BodyText"/>
              <w:spacing w:after="0" w:line="24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af-ZA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221592" w:rsidRDefault="004C6254" w:rsidP="0047533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</w:t>
            </w:r>
            <w:r w:rsid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 w:rsid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4C6254" w:rsidRPr="00E06F7D" w:rsidTr="00475333">
        <w:trPr>
          <w:trHeight w:val="261"/>
          <w:jc w:val="center"/>
        </w:trPr>
        <w:tc>
          <w:tcPr>
            <w:tcW w:w="11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4C6254" w:rsidP="0047533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2. Արդարադատության նախարարություն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DE50A3" w:rsidP="00DE50A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15</w:t>
            </w:r>
            <w:r w:rsidR="00221592" w:rsidRP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12</w:t>
            </w:r>
            <w:r w:rsidR="004C625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</w:t>
            </w:r>
            <w:r w:rsidR="00E06F7D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3</w:t>
            </w:r>
            <w:r w:rsidR="004C625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E06F7D" w:rsidTr="00475333">
        <w:trPr>
          <w:trHeight w:val="261"/>
          <w:jc w:val="center"/>
        </w:trPr>
        <w:tc>
          <w:tcPr>
            <w:tcW w:w="11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Default="004C6254" w:rsidP="00475333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E06F7D" w:rsidRDefault="004C6254" w:rsidP="0047533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="00DE50A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DE50A3" w:rsidRPr="00DE50A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/14.2.2/52548-2023</w:t>
            </w:r>
          </w:p>
        </w:tc>
      </w:tr>
      <w:tr w:rsidR="004C6254" w:rsidTr="00475333">
        <w:trPr>
          <w:jc w:val="center"/>
        </w:trPr>
        <w:tc>
          <w:tcPr>
            <w:tcW w:w="1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F7D" w:rsidRPr="00D836C4" w:rsidRDefault="00E06F7D" w:rsidP="00475333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36C4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4C6254" w:rsidRPr="00AA71C7" w:rsidRDefault="00E06F7D" w:rsidP="00475333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836C4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ենք, որ Հայաստանի Հանրապետության համար ֆինանսական կամ գույքային պարտավորություններ նախատեսելու դեպքում Համաձայնագիրը ենթակա կլինի վավերացման ՀՀ Սահմանադրության 116-րդ հոդվածի  1-ին մասի 4-րդ և «Միջազգային պայմանագրերի մասին» օրենքի 10-րդ հոդվածի 2-րդ մասի 4-րդ կետերով: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Default="008F2152" w:rsidP="0047533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4C6254" w:rsidRPr="00771C35" w:rsidTr="00475333">
        <w:trPr>
          <w:jc w:val="center"/>
        </w:trPr>
        <w:tc>
          <w:tcPr>
            <w:tcW w:w="11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4C6254" w:rsidP="0047533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3. Ֆինանսների նախարարություն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3A3A47" w:rsidP="003A3A47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20</w:t>
            </w:r>
            <w:r w:rsidR="00771C35" w:rsidRPr="00771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12</w:t>
            </w:r>
            <w:r w:rsidR="004B3060" w:rsidRPr="00771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="006E4E0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2023</w:t>
            </w:r>
            <w:r w:rsidR="004C625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771C35" w:rsidTr="00475333">
        <w:trPr>
          <w:jc w:val="center"/>
        </w:trPr>
        <w:tc>
          <w:tcPr>
            <w:tcW w:w="11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Default="004C6254" w:rsidP="00475333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7553D" w:rsidRPr="00B7553D" w:rsidRDefault="004C6254" w:rsidP="00475333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="00771C35">
              <w:t xml:space="preserve"> </w:t>
            </w:r>
          </w:p>
          <w:p w:rsidR="004C6254" w:rsidRPr="008E6FDD" w:rsidRDefault="003A3A47" w:rsidP="00475333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3A3A47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Ն/5-2/24519-2023</w:t>
            </w:r>
          </w:p>
        </w:tc>
      </w:tr>
      <w:tr w:rsidR="00DE50A3" w:rsidTr="00475333">
        <w:trPr>
          <w:jc w:val="center"/>
        </w:trPr>
        <w:tc>
          <w:tcPr>
            <w:tcW w:w="1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5C0" w:rsidRPr="006325C0" w:rsidRDefault="006325C0" w:rsidP="006325C0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25C0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(Վարկառու) և Ասիական զարգացման բանկի (Բանկ) միջև 2023թ</w:t>
            </w:r>
            <w:r w:rsidRPr="006325C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325C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նոյեմբերի 27-ին ստորագրված «Սեյսմիկ անվտանգության բարելավման ծրագիր (լրացուցիչ ֆինանսավորում)» վարկային համաձայնագրի (Համաձայնագիր) համաձայն՝ Բանկը համաձայնում է  Վարկառուին տրամադրել 66.1 մլն եվրո գումարի չափով վարկավորում հետևյալ պայմաններով.</w:t>
            </w:r>
          </w:p>
          <w:p w:rsidR="006325C0" w:rsidRPr="006325C0" w:rsidRDefault="006325C0" w:rsidP="006325C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</w:t>
            </w:r>
            <w:r w:rsidRPr="006325C0">
              <w:rPr>
                <w:rFonts w:ascii="GHEA Grapalat" w:hAnsi="GHEA Grapalat" w:cs="Sylfaen"/>
                <w:sz w:val="24"/>
                <w:szCs w:val="24"/>
                <w:lang w:val="hy-AM"/>
              </w:rPr>
              <w:t>արկային միջոցների մասհանման վերջնաժամկետ՝ 30.09.2027թ.,</w:t>
            </w:r>
          </w:p>
          <w:p w:rsidR="006325C0" w:rsidRPr="006325C0" w:rsidRDefault="006325C0" w:rsidP="006325C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</w:t>
            </w:r>
            <w:r w:rsidRPr="006325C0">
              <w:rPr>
                <w:rFonts w:ascii="GHEA Grapalat" w:hAnsi="GHEA Grapalat" w:cs="Sylfaen"/>
                <w:sz w:val="24"/>
                <w:szCs w:val="24"/>
                <w:lang w:val="hy-AM"/>
              </w:rPr>
              <w:t>արկի տոկոսադրույքի տեսակ՝ լողացող,</w:t>
            </w:r>
          </w:p>
          <w:p w:rsidR="006325C0" w:rsidRPr="006325C0" w:rsidRDefault="006325C0" w:rsidP="006325C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</w:t>
            </w:r>
            <w:r w:rsidRPr="006325C0">
              <w:rPr>
                <w:rFonts w:ascii="GHEA Grapalat" w:hAnsi="GHEA Grapalat" w:cs="Sylfaen"/>
                <w:sz w:val="24"/>
                <w:szCs w:val="24"/>
                <w:lang w:val="hy-AM"/>
              </w:rPr>
              <w:t>արկի տարեկան տոկոսադրույք՝ 6 ամսյա EURIBOR + 0.5% մարժա + 0.3% (մարման հավելավճար): Մարման հավելավճարը կախված է վարկի միջին ժամկետայնությունից և ԱԶԲ-ի կողմից զարգացող երկրների դասակարգման և աստիճանակարգման քաղաքականության մեթոդաբանության համաձայն դասակարգված երկրի ենթախմբից: 12.12.2023թ. դրությամբ 6 ամսյա EURIBOR-ը կազմել է 3.96%:</w:t>
            </w:r>
          </w:p>
          <w:p w:rsidR="006325C0" w:rsidRPr="006325C0" w:rsidRDefault="006325C0" w:rsidP="006325C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25C0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Պարտավորության վճար՝ տարեկան 0.15% դրույքաչափ, հաշվարկվում է վարկի չմասհանված գումարի նկատմամբ, հաշվարկման սկիզբ է համարվում պայմանագրի ստորագրման ամսաթվից հետո 60-րդ օրը, վճարվում է կիսամյակային կտրվածքով, տոկոսավճարների վճարման հետ միաժամանակ,</w:t>
            </w:r>
          </w:p>
          <w:p w:rsidR="006325C0" w:rsidRPr="006325C0" w:rsidRDefault="006325C0" w:rsidP="006325C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25C0">
              <w:rPr>
                <w:rFonts w:ascii="GHEA Grapalat" w:hAnsi="GHEA Grapalat" w:cs="Sylfaen"/>
                <w:sz w:val="24"/>
                <w:szCs w:val="24"/>
                <w:lang w:val="hy-AM"/>
              </w:rPr>
              <w:t>Վարկի սպասարկման գծով վճարումները կատարվում են կիսամյակային կտրվածքով` յուրաքանչյուր տարվա հունվարի 15-ին և հուլիսի 15-ին,</w:t>
            </w:r>
          </w:p>
          <w:p w:rsidR="006325C0" w:rsidRPr="006325C0" w:rsidRDefault="006325C0" w:rsidP="006325C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25C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Վարկի ժամկետ՝ 22 տարի, </w:t>
            </w:r>
          </w:p>
          <w:p w:rsidR="006325C0" w:rsidRPr="006325C0" w:rsidRDefault="006325C0" w:rsidP="006325C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25C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Վարկի մարման ժամկետ՝ 7 տարի, </w:t>
            </w:r>
          </w:p>
          <w:p w:rsidR="006325C0" w:rsidRPr="006325C0" w:rsidRDefault="006325C0" w:rsidP="006325C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25C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Վարկի արտոնյալ ժամկետ՝ 15 տարի </w:t>
            </w:r>
          </w:p>
          <w:p w:rsidR="006325C0" w:rsidRPr="006325C0" w:rsidRDefault="006325C0" w:rsidP="006325C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25C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Մայր գումարը ենթակա է մարման հետևյալ ժամանակացույցով` 15.01.2039թ.-ից մինչև 15.01.2045թ. յուրաքանչյուր մարման մասնաբաժինը` 7.142857%, իսկ 15.07.2045 թվականի վերջին մարումը` 7.142859%,</w:t>
            </w:r>
          </w:p>
          <w:p w:rsidR="006325C0" w:rsidRPr="006325C0" w:rsidRDefault="006325C0" w:rsidP="006325C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25C0">
              <w:rPr>
                <w:rFonts w:ascii="GHEA Grapalat" w:hAnsi="GHEA Grapalat" w:cs="Sylfaen"/>
                <w:sz w:val="24"/>
                <w:szCs w:val="24"/>
                <w:lang w:val="hy-AM"/>
              </w:rPr>
              <w:t>Վարկառուն ցանկացած ժամանակ կարող է դիմել ԱԶԲ-ին` խնդրելով կատարել վարկավորման պայմանների հետևյալ փոփոխությունները`</w:t>
            </w:r>
          </w:p>
          <w:p w:rsidR="006325C0" w:rsidRPr="006325C0" w:rsidRDefault="006325C0" w:rsidP="006325C0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25C0">
              <w:rPr>
                <w:rFonts w:ascii="GHEA Grapalat" w:hAnsi="GHEA Grapalat" w:cs="Sylfaen"/>
                <w:sz w:val="24"/>
                <w:szCs w:val="24"/>
                <w:lang w:val="hy-AM"/>
              </w:rPr>
              <w:t>1.</w:t>
            </w:r>
            <w:r w:rsidRPr="006325C0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փոխարկել ամբողջությամբ կամ մասնակիորեն վարկի օգտագործված և չմարված գումարի կամ չմասհանված գումարի արժույթը Բանկի համար ընդունելի մեկ այլ արժույթի,</w:t>
            </w:r>
          </w:p>
          <w:p w:rsidR="00DE50A3" w:rsidRDefault="006325C0" w:rsidP="006325C0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25C0">
              <w:rPr>
                <w:rFonts w:ascii="GHEA Grapalat" w:hAnsi="GHEA Grapalat" w:cs="Sylfaen"/>
                <w:sz w:val="24"/>
                <w:szCs w:val="24"/>
                <w:lang w:val="hy-AM"/>
              </w:rPr>
              <w:t>2.</w:t>
            </w:r>
            <w:r w:rsidRPr="006325C0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փոխարկել վարկի օգտագործված և չմարված գումարի կամ դրա մի մասի տոկոսադրույքը լողացողից ֆիքսվածի և հակառակը:</w:t>
            </w:r>
          </w:p>
          <w:p w:rsidR="00A80B00" w:rsidRPr="009133DD" w:rsidRDefault="00A80B00" w:rsidP="006325C0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Pr="009059C4" w:rsidRDefault="00DE50A3" w:rsidP="00DE50A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DE50A3" w:rsidTr="00475333">
        <w:trPr>
          <w:jc w:val="center"/>
        </w:trPr>
        <w:tc>
          <w:tcPr>
            <w:tcW w:w="11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C05240" w:rsidRDefault="00DE50A3" w:rsidP="00A80B00">
            <w:pPr>
              <w:pStyle w:val="ListParagraph"/>
              <w:spacing w:after="0" w:line="240" w:lineRule="auto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ru-RU"/>
              </w:rPr>
            </w:pP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 xml:space="preserve">4. 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Տ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արածքային կառավարման և ենթակառուցվածքների </w:t>
            </w:r>
            <w:r w:rsidR="00A80B00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նախարարությա</w:t>
            </w: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ն Պետական գույքի կառավարման կոմիտե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Default="00DE50A3" w:rsidP="00DE50A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</w:t>
            </w:r>
            <w:r w:rsidRPr="00DC7DAE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12</w:t>
            </w:r>
            <w:r w:rsidRPr="00DC7DAE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3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DE50A3" w:rsidTr="00475333">
        <w:trPr>
          <w:jc w:val="center"/>
        </w:trPr>
        <w:tc>
          <w:tcPr>
            <w:tcW w:w="11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Default="00DE50A3" w:rsidP="00DE50A3">
            <w:pPr>
              <w:spacing w:after="0" w:line="24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E50A3" w:rsidRPr="00DC7DAE" w:rsidRDefault="00DE50A3" w:rsidP="00DE50A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BD429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ԳՍ/16</w:t>
            </w:r>
            <w:r w:rsidRPr="00BD429A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BD429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2/39181-2023</w:t>
            </w:r>
          </w:p>
        </w:tc>
      </w:tr>
      <w:tr w:rsidR="00DE50A3" w:rsidTr="00475333">
        <w:trPr>
          <w:trHeight w:val="1661"/>
          <w:jc w:val="center"/>
        </w:trPr>
        <w:tc>
          <w:tcPr>
            <w:tcW w:w="1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50A3" w:rsidRDefault="00DE50A3" w:rsidP="00DE50A3">
            <w:pPr>
              <w:widowControl w:val="0"/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 ու Ասիական զարգացման բանկի միջև 2023 թվականի նոյեմբերի 27-ին ստորագրված «Սեյսմիկ անվտանգության բարելավման ծրագիր (լրացուցիչ ֆինանսավորում)» վարկային համաձայնագրով «Պետական գույքի կառ</w:t>
            </w: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>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0A3" w:rsidRDefault="00DE50A3" w:rsidP="00DE50A3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</w:tbl>
    <w:p w:rsidR="004C6254" w:rsidRDefault="004C6254" w:rsidP="00475333">
      <w:pPr>
        <w:tabs>
          <w:tab w:val="left" w:pos="709"/>
        </w:tabs>
        <w:spacing w:after="0" w:line="240" w:lineRule="auto"/>
        <w:ind w:right="-1" w:firstLine="708"/>
        <w:jc w:val="both"/>
        <w:rPr>
          <w:rFonts w:ascii="GHEA Grapalat" w:hAnsi="GHEA Grapalat" w:cs="Arial LatArm"/>
          <w:sz w:val="28"/>
          <w:szCs w:val="28"/>
          <w:lang w:val="hy-AM"/>
        </w:rPr>
      </w:pPr>
    </w:p>
    <w:p w:rsidR="004C6254" w:rsidRDefault="004C6254" w:rsidP="00475333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48183D" w:rsidRPr="00D70E61" w:rsidRDefault="0048183D" w:rsidP="00475333">
      <w:pPr>
        <w:shd w:val="clear" w:color="auto" w:fill="FFFFFF"/>
        <w:spacing w:after="0" w:line="240" w:lineRule="auto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sectPr w:rsidR="0048183D" w:rsidRPr="00D70E61" w:rsidSect="00475333">
      <w:headerReference w:type="default" r:id="rId7"/>
      <w:pgSz w:w="15840" w:h="12240" w:orient="landscape"/>
      <w:pgMar w:top="709" w:right="284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395" w:rsidRDefault="00364395" w:rsidP="00BF3235">
      <w:pPr>
        <w:spacing w:after="0" w:line="240" w:lineRule="auto"/>
      </w:pPr>
      <w:r>
        <w:separator/>
      </w:r>
    </w:p>
  </w:endnote>
  <w:endnote w:type="continuationSeparator" w:id="0">
    <w:p w:rsidR="00364395" w:rsidRDefault="00364395" w:rsidP="00BF3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395" w:rsidRDefault="00364395" w:rsidP="00BF3235">
      <w:pPr>
        <w:spacing w:after="0" w:line="240" w:lineRule="auto"/>
      </w:pPr>
      <w:r>
        <w:separator/>
      </w:r>
    </w:p>
  </w:footnote>
  <w:footnote w:type="continuationSeparator" w:id="0">
    <w:p w:rsidR="00364395" w:rsidRDefault="00364395" w:rsidP="00BF3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592" w:rsidRPr="00BF3235" w:rsidRDefault="00221592" w:rsidP="00BF3235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sz w:val="24"/>
        <w:u w:val="single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51C4"/>
    <w:multiLevelType w:val="hybridMultilevel"/>
    <w:tmpl w:val="6E260F2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1B0EDC"/>
    <w:multiLevelType w:val="hybridMultilevel"/>
    <w:tmpl w:val="0C628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43E08"/>
    <w:multiLevelType w:val="hybridMultilevel"/>
    <w:tmpl w:val="CE8A092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CA7160"/>
    <w:multiLevelType w:val="hybridMultilevel"/>
    <w:tmpl w:val="73B2D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596"/>
    <w:rsid w:val="00074D10"/>
    <w:rsid w:val="000F1118"/>
    <w:rsid w:val="000F7619"/>
    <w:rsid w:val="001239C0"/>
    <w:rsid w:val="00146E7C"/>
    <w:rsid w:val="00156D7D"/>
    <w:rsid w:val="00176956"/>
    <w:rsid w:val="001B01C8"/>
    <w:rsid w:val="001C78D1"/>
    <w:rsid w:val="001E249D"/>
    <w:rsid w:val="00221592"/>
    <w:rsid w:val="00247F3B"/>
    <w:rsid w:val="0027136D"/>
    <w:rsid w:val="002776AB"/>
    <w:rsid w:val="00315CA8"/>
    <w:rsid w:val="0032281F"/>
    <w:rsid w:val="00333F6E"/>
    <w:rsid w:val="00362C14"/>
    <w:rsid w:val="00364395"/>
    <w:rsid w:val="00367346"/>
    <w:rsid w:val="00376349"/>
    <w:rsid w:val="00377C8C"/>
    <w:rsid w:val="003811AA"/>
    <w:rsid w:val="003A3A47"/>
    <w:rsid w:val="00402291"/>
    <w:rsid w:val="00416F0E"/>
    <w:rsid w:val="00475333"/>
    <w:rsid w:val="0048183D"/>
    <w:rsid w:val="004A7726"/>
    <w:rsid w:val="004B3060"/>
    <w:rsid w:val="004C6254"/>
    <w:rsid w:val="004F5B3F"/>
    <w:rsid w:val="00501596"/>
    <w:rsid w:val="005D648D"/>
    <w:rsid w:val="005E3152"/>
    <w:rsid w:val="006325C0"/>
    <w:rsid w:val="00637723"/>
    <w:rsid w:val="00645AC5"/>
    <w:rsid w:val="00665F18"/>
    <w:rsid w:val="006944DF"/>
    <w:rsid w:val="006A3D13"/>
    <w:rsid w:val="006B0A11"/>
    <w:rsid w:val="006E4E09"/>
    <w:rsid w:val="006F1330"/>
    <w:rsid w:val="00704EC7"/>
    <w:rsid w:val="00707572"/>
    <w:rsid w:val="007111CA"/>
    <w:rsid w:val="00771C35"/>
    <w:rsid w:val="00781AF4"/>
    <w:rsid w:val="007B10DF"/>
    <w:rsid w:val="007B6172"/>
    <w:rsid w:val="00811C34"/>
    <w:rsid w:val="00833C30"/>
    <w:rsid w:val="008629AF"/>
    <w:rsid w:val="00890161"/>
    <w:rsid w:val="008A3BDF"/>
    <w:rsid w:val="008B6280"/>
    <w:rsid w:val="008D0974"/>
    <w:rsid w:val="008D3172"/>
    <w:rsid w:val="008E6FDD"/>
    <w:rsid w:val="008F2152"/>
    <w:rsid w:val="008F5262"/>
    <w:rsid w:val="009059C4"/>
    <w:rsid w:val="00960977"/>
    <w:rsid w:val="009856E7"/>
    <w:rsid w:val="00994E46"/>
    <w:rsid w:val="009957CE"/>
    <w:rsid w:val="009C39DE"/>
    <w:rsid w:val="009D2002"/>
    <w:rsid w:val="009D30AA"/>
    <w:rsid w:val="009E07C5"/>
    <w:rsid w:val="00A228C0"/>
    <w:rsid w:val="00A23B61"/>
    <w:rsid w:val="00A446A2"/>
    <w:rsid w:val="00A45265"/>
    <w:rsid w:val="00A52FA3"/>
    <w:rsid w:val="00A65666"/>
    <w:rsid w:val="00A80B00"/>
    <w:rsid w:val="00A82130"/>
    <w:rsid w:val="00AA71C7"/>
    <w:rsid w:val="00AC4B46"/>
    <w:rsid w:val="00AF18A3"/>
    <w:rsid w:val="00B033DD"/>
    <w:rsid w:val="00B10EB9"/>
    <w:rsid w:val="00B7553D"/>
    <w:rsid w:val="00BC0CD3"/>
    <w:rsid w:val="00BD429A"/>
    <w:rsid w:val="00BF1341"/>
    <w:rsid w:val="00BF3235"/>
    <w:rsid w:val="00C05240"/>
    <w:rsid w:val="00C11353"/>
    <w:rsid w:val="00C2782A"/>
    <w:rsid w:val="00C41EC7"/>
    <w:rsid w:val="00C87E80"/>
    <w:rsid w:val="00CA4CBB"/>
    <w:rsid w:val="00CD78E7"/>
    <w:rsid w:val="00CF1BB9"/>
    <w:rsid w:val="00CF3FEE"/>
    <w:rsid w:val="00D332D0"/>
    <w:rsid w:val="00D5185E"/>
    <w:rsid w:val="00D63F3C"/>
    <w:rsid w:val="00D70E61"/>
    <w:rsid w:val="00D826B4"/>
    <w:rsid w:val="00DC7DAE"/>
    <w:rsid w:val="00DE50A3"/>
    <w:rsid w:val="00E06F7D"/>
    <w:rsid w:val="00E84D2A"/>
    <w:rsid w:val="00ED1666"/>
    <w:rsid w:val="00EF21EE"/>
    <w:rsid w:val="00F34200"/>
    <w:rsid w:val="00F4465E"/>
    <w:rsid w:val="00F601E3"/>
    <w:rsid w:val="00F83A92"/>
    <w:rsid w:val="00F933B6"/>
    <w:rsid w:val="00FA2C81"/>
    <w:rsid w:val="00FB5887"/>
    <w:rsid w:val="00FC6AE8"/>
    <w:rsid w:val="00FE3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93FF1"/>
  <w15:docId w15:val="{4452487B-9B11-4658-8DCF-177294B60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3235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3235"/>
    <w:rPr>
      <w:rFonts w:ascii="Calibri" w:eastAsia="Calibri" w:hAnsi="Calibri" w:cs="Times New Roman"/>
      <w:lang w:val="ru-RU"/>
    </w:rPr>
  </w:style>
  <w:style w:type="paragraph" w:styleId="ListParagraph">
    <w:name w:val="List Paragraph"/>
    <w:aliases w:val="Akapit z listą BS,List Paragraph 1,List_Paragraph,Multilevel para_II,List Paragraph1,Bullet1,Bullets,References,List Paragraph (numbered (a)),IBL List Paragraph,List Paragraph nowy,Numbered List Paragraph,123 List Paragraph,Body,Bullet"/>
    <w:basedOn w:val="Normal"/>
    <w:link w:val="ListParagraphChar"/>
    <w:uiPriority w:val="34"/>
    <w:qFormat/>
    <w:rsid w:val="004C6254"/>
    <w:pPr>
      <w:ind w:left="720"/>
      <w:contextualSpacing/>
    </w:pPr>
    <w:rPr>
      <w:lang w:val="en-US"/>
    </w:rPr>
  </w:style>
  <w:style w:type="character" w:styleId="Emphasis">
    <w:name w:val="Emphasis"/>
    <w:basedOn w:val="DefaultParagraphFont"/>
    <w:uiPriority w:val="20"/>
    <w:qFormat/>
    <w:rsid w:val="004C6254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Bullets Char,References Char,List Paragraph (numbered (a)) Char,IBL List Paragraph Char,Body Char,Bullet Char"/>
    <w:link w:val="ListParagraph"/>
    <w:uiPriority w:val="34"/>
    <w:locked/>
    <w:rsid w:val="009D2002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AA71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nhideWhenUsed/>
    <w:rsid w:val="00BC0CD3"/>
    <w:pPr>
      <w:spacing w:after="140"/>
    </w:pPr>
    <w:rPr>
      <w:sz w:val="20"/>
      <w:szCs w:val="20"/>
      <w:lang w:eastAsia="x-none"/>
    </w:rPr>
  </w:style>
  <w:style w:type="character" w:customStyle="1" w:styleId="BodyTextChar">
    <w:name w:val="Body Text Char"/>
    <w:basedOn w:val="DefaultParagraphFont"/>
    <w:link w:val="BodyText"/>
    <w:rsid w:val="00BC0CD3"/>
    <w:rPr>
      <w:rFonts w:ascii="Calibri" w:eastAsia="Calibri" w:hAnsi="Calibri" w:cs="Times New Roman"/>
      <w:sz w:val="20"/>
      <w:szCs w:val="20"/>
      <w:lang w:val="ru-R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1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7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547</Words>
  <Characters>4448</Characters>
  <Application>Microsoft Office Word</Application>
  <DocSecurity>0</DocSecurity>
  <Lines>261</Lines>
  <Paragraphs>116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https://mul2.gov.am/tasks/908045/oneclick/04.Ampopatert.docx?token=a7f1b61f5b7f5391df77f48dbb413a23</cp:keywords>
  <dc:description/>
  <cp:lastModifiedBy>Qristine Grigoryan</cp:lastModifiedBy>
  <cp:revision>90</cp:revision>
  <dcterms:created xsi:type="dcterms:W3CDTF">2019-12-03T11:27:00Z</dcterms:created>
  <dcterms:modified xsi:type="dcterms:W3CDTF">2024-01-04T11:53:00Z</dcterms:modified>
</cp:coreProperties>
</file>