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DC20D" w14:textId="1EC04C73" w:rsidR="00B2272F" w:rsidRDefault="000F2C5E" w:rsidP="00B2272F">
      <w:pPr>
        <w:pStyle w:val="a3"/>
        <w:shd w:val="clear" w:color="auto" w:fill="FFFFFF"/>
        <w:spacing w:before="0" w:beforeAutospacing="0" w:after="0" w:afterAutospacing="0"/>
        <w:jc w:val="center"/>
        <w:rPr>
          <w:rFonts w:ascii="Sylfaen" w:hAnsi="Sylfaen"/>
          <w:color w:val="000000"/>
          <w:sz w:val="21"/>
          <w:szCs w:val="21"/>
        </w:rPr>
      </w:pPr>
      <w:r>
        <w:rPr>
          <w:rStyle w:val="a4"/>
          <w:rFonts w:ascii="Sylfaen" w:hAnsi="Sylfaen"/>
          <w:color w:val="000000"/>
          <w:sz w:val="27"/>
          <w:szCs w:val="27"/>
          <w:lang w:val="hy-AM"/>
        </w:rPr>
        <w:t>Վ</w:t>
      </w:r>
      <w:r w:rsidR="00B2272F">
        <w:rPr>
          <w:rStyle w:val="a4"/>
          <w:rFonts w:ascii="Sylfaen" w:hAnsi="Sylfaen"/>
          <w:color w:val="000000"/>
          <w:sz w:val="27"/>
          <w:szCs w:val="27"/>
        </w:rPr>
        <w:t>ԱՐՉԱԿԱՆ ԻՐԱՎԱԽԱԽՏՈՒՄՆԵՐԻ ՎԵՐԱԲԵՐՅԱԼ ՀԱՅԱՍՏԱՆԻ</w:t>
      </w:r>
    </w:p>
    <w:p w14:paraId="15CA346F" w14:textId="77777777" w:rsidR="00B2272F" w:rsidRDefault="00B2272F" w:rsidP="00B2272F">
      <w:pPr>
        <w:pStyle w:val="a3"/>
        <w:shd w:val="clear" w:color="auto" w:fill="FFFFFF"/>
        <w:spacing w:before="0" w:beforeAutospacing="0" w:after="0" w:afterAutospacing="0"/>
        <w:jc w:val="center"/>
        <w:rPr>
          <w:rFonts w:ascii="Sylfaen" w:hAnsi="Sylfaen"/>
          <w:color w:val="000000"/>
          <w:sz w:val="21"/>
          <w:szCs w:val="21"/>
        </w:rPr>
      </w:pPr>
      <w:r>
        <w:rPr>
          <w:rStyle w:val="a4"/>
          <w:rFonts w:ascii="Sylfaen" w:hAnsi="Sylfaen"/>
          <w:color w:val="000000"/>
          <w:sz w:val="27"/>
          <w:szCs w:val="27"/>
        </w:rPr>
        <w:t>ՀԱՆՐԱՊԵՏՈՒԹՅԱՆ</w:t>
      </w:r>
    </w:p>
    <w:p w14:paraId="094A3349" w14:textId="77777777" w:rsidR="00B2272F" w:rsidRDefault="00B2272F" w:rsidP="00B2272F">
      <w:pPr>
        <w:pStyle w:val="a3"/>
        <w:shd w:val="clear" w:color="auto" w:fill="FFFFFF"/>
        <w:spacing w:before="0" w:beforeAutospacing="0" w:after="0" w:afterAutospacing="0"/>
        <w:jc w:val="center"/>
        <w:rPr>
          <w:rFonts w:ascii="Sylfaen" w:hAnsi="Sylfaen"/>
          <w:color w:val="000000"/>
          <w:sz w:val="21"/>
          <w:szCs w:val="21"/>
        </w:rPr>
      </w:pPr>
      <w:r>
        <w:rPr>
          <w:rFonts w:ascii="Sylfaen" w:hAnsi="Sylfaen"/>
          <w:color w:val="000000"/>
          <w:sz w:val="21"/>
          <w:szCs w:val="21"/>
        </w:rPr>
        <w:t> </w:t>
      </w:r>
    </w:p>
    <w:p w14:paraId="7E9E2A64" w14:textId="77777777" w:rsidR="00B2272F" w:rsidRDefault="00B2272F" w:rsidP="00B2272F">
      <w:pPr>
        <w:pStyle w:val="a3"/>
        <w:shd w:val="clear" w:color="auto" w:fill="FFFFFF"/>
        <w:spacing w:before="0" w:beforeAutospacing="0" w:after="0" w:afterAutospacing="0"/>
        <w:jc w:val="center"/>
        <w:rPr>
          <w:rFonts w:ascii="Sylfaen" w:hAnsi="Sylfaen"/>
          <w:color w:val="000000"/>
          <w:sz w:val="21"/>
          <w:szCs w:val="21"/>
        </w:rPr>
      </w:pPr>
      <w:r>
        <w:rPr>
          <w:rStyle w:val="a4"/>
          <w:rFonts w:ascii="Sylfaen" w:hAnsi="Sylfaen"/>
          <w:color w:val="000000"/>
          <w:sz w:val="36"/>
          <w:szCs w:val="36"/>
        </w:rPr>
        <w:t>Օ Ր Ե Ն Ս Գ Ի Ր Ք</w:t>
      </w:r>
    </w:p>
    <w:p w14:paraId="14CD4B59" w14:textId="77777777" w:rsidR="00B2272F" w:rsidRDefault="00B2272F" w:rsidP="00B2272F">
      <w:pPr>
        <w:pStyle w:val="a3"/>
        <w:shd w:val="clear" w:color="auto" w:fill="FFFFFF"/>
        <w:spacing w:before="0" w:beforeAutospacing="0" w:after="0" w:afterAutospacing="0"/>
        <w:jc w:val="center"/>
        <w:rPr>
          <w:rFonts w:ascii="Sylfaen" w:hAnsi="Sylfaen"/>
          <w:color w:val="000000"/>
          <w:sz w:val="21"/>
          <w:szCs w:val="21"/>
        </w:rPr>
      </w:pPr>
      <w:r>
        <w:rPr>
          <w:rFonts w:ascii="Sylfaen" w:hAnsi="Sylfaen"/>
          <w:color w:val="000000"/>
          <w:sz w:val="21"/>
          <w:szCs w:val="21"/>
        </w:rPr>
        <w:t> </w:t>
      </w:r>
    </w:p>
    <w:p w14:paraId="22D0431E" w14:textId="77777777" w:rsidR="00B2272F" w:rsidRDefault="00B2272F" w:rsidP="00B2272F">
      <w:pPr>
        <w:pStyle w:val="a3"/>
        <w:shd w:val="clear" w:color="auto" w:fill="FFFFFF"/>
        <w:spacing w:before="0" w:beforeAutospacing="0" w:after="0" w:afterAutospacing="0"/>
        <w:jc w:val="center"/>
        <w:rPr>
          <w:rFonts w:ascii="Sylfaen" w:hAnsi="Sylfaen"/>
          <w:color w:val="000000"/>
          <w:sz w:val="21"/>
          <w:szCs w:val="21"/>
        </w:rPr>
      </w:pPr>
      <w:r>
        <w:rPr>
          <w:rStyle w:val="a4"/>
          <w:rFonts w:ascii="Sylfaen" w:hAnsi="Sylfaen"/>
          <w:color w:val="000000"/>
          <w:sz w:val="21"/>
          <w:szCs w:val="21"/>
        </w:rPr>
        <w:t>ՀԱՏՎԱԾ I</w:t>
      </w:r>
    </w:p>
    <w:p w14:paraId="2AAB88B4" w14:textId="77777777" w:rsidR="00B2272F" w:rsidRDefault="00B2272F" w:rsidP="00B2272F">
      <w:pPr>
        <w:pStyle w:val="a3"/>
        <w:shd w:val="clear" w:color="auto" w:fill="FFFFFF"/>
        <w:spacing w:before="0" w:beforeAutospacing="0" w:after="0" w:afterAutospacing="0"/>
        <w:jc w:val="center"/>
        <w:rPr>
          <w:rFonts w:ascii="Sylfaen" w:hAnsi="Sylfaen"/>
          <w:color w:val="000000"/>
          <w:sz w:val="21"/>
          <w:szCs w:val="21"/>
        </w:rPr>
      </w:pPr>
      <w:r>
        <w:rPr>
          <w:rFonts w:ascii="Sylfaen" w:hAnsi="Sylfaen"/>
          <w:color w:val="000000"/>
          <w:sz w:val="21"/>
          <w:szCs w:val="21"/>
        </w:rPr>
        <w:t> </w:t>
      </w:r>
    </w:p>
    <w:p w14:paraId="11A81AB7" w14:textId="75273341" w:rsidR="00B2272F" w:rsidRDefault="00B2272F" w:rsidP="00B2272F">
      <w:pPr>
        <w:pStyle w:val="a3"/>
        <w:shd w:val="clear" w:color="auto" w:fill="FFFFFF"/>
        <w:spacing w:before="0" w:beforeAutospacing="0" w:after="0" w:afterAutospacing="0"/>
        <w:jc w:val="center"/>
        <w:rPr>
          <w:rStyle w:val="a4"/>
          <w:rFonts w:ascii="Sylfaen" w:hAnsi="Sylfaen"/>
          <w:color w:val="000000"/>
          <w:sz w:val="21"/>
          <w:szCs w:val="21"/>
        </w:rPr>
      </w:pPr>
      <w:r>
        <w:rPr>
          <w:rStyle w:val="a4"/>
          <w:rFonts w:ascii="Sylfaen" w:hAnsi="Sylfaen"/>
          <w:color w:val="000000"/>
          <w:sz w:val="21"/>
          <w:szCs w:val="21"/>
        </w:rPr>
        <w:t>ԸՆԴՀԱՆՈՒՐ ԴՐՈՒՅԹՆԵՐ</w:t>
      </w:r>
    </w:p>
    <w:p w14:paraId="7BE64B68" w14:textId="4CE7CC4B" w:rsidR="00881F24" w:rsidRDefault="00881F24" w:rsidP="00B2272F">
      <w:pPr>
        <w:pStyle w:val="a3"/>
        <w:shd w:val="clear" w:color="auto" w:fill="FFFFFF"/>
        <w:spacing w:before="0" w:beforeAutospacing="0" w:after="0" w:afterAutospacing="0"/>
        <w:jc w:val="center"/>
        <w:rPr>
          <w:rStyle w:val="a4"/>
          <w:rFonts w:ascii="Sylfaen" w:hAnsi="Sylfaen"/>
          <w:color w:val="000000"/>
          <w:sz w:val="21"/>
          <w:szCs w:val="21"/>
        </w:rPr>
      </w:pPr>
    </w:p>
    <w:p w14:paraId="7395284B" w14:textId="3C37B74A" w:rsidR="00881F24" w:rsidRDefault="00881F24" w:rsidP="00B2272F">
      <w:pPr>
        <w:pStyle w:val="a3"/>
        <w:shd w:val="clear" w:color="auto" w:fill="FFFFFF"/>
        <w:spacing w:before="0" w:beforeAutospacing="0" w:after="0" w:afterAutospacing="0"/>
        <w:jc w:val="center"/>
        <w:rPr>
          <w:rStyle w:val="a4"/>
          <w:rFonts w:ascii="Sylfaen" w:hAnsi="Sylfae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881F24" w14:paraId="538C6B5F" w14:textId="77777777" w:rsidTr="00881F24">
        <w:trPr>
          <w:tblCellSpacing w:w="7" w:type="dxa"/>
        </w:trPr>
        <w:tc>
          <w:tcPr>
            <w:tcW w:w="2025" w:type="dxa"/>
            <w:shd w:val="clear" w:color="auto" w:fill="FFFFFF"/>
            <w:hideMark/>
          </w:tcPr>
          <w:p w14:paraId="413FB3D0" w14:textId="69DBC461" w:rsidR="00881F24" w:rsidRDefault="00881F24">
            <w:pPr>
              <w:jc w:val="center"/>
              <w:rPr>
                <w:rFonts w:ascii="Arial Unicode" w:hAnsi="Arial Unicode"/>
                <w:color w:val="000000"/>
                <w:sz w:val="21"/>
                <w:szCs w:val="21"/>
              </w:rPr>
            </w:pPr>
            <w:bookmarkStart w:id="0" w:name="_10"/>
            <w:r>
              <w:rPr>
                <w:rFonts w:ascii="Arial Unicode" w:hAnsi="Arial Unicode"/>
                <w:noProof/>
                <w:color w:val="0000FF"/>
                <w:sz w:val="21"/>
                <w:szCs w:val="21"/>
                <w:lang w:val="ru-RU" w:eastAsia="ru-RU"/>
              </w:rPr>
              <w:drawing>
                <wp:inline distT="0" distB="0" distL="0" distR="0" wp14:anchorId="0DFD15F3" wp14:editId="0816B2F3">
                  <wp:extent cx="152400" cy="133350"/>
                  <wp:effectExtent l="0" t="0" r="0" b="0"/>
                  <wp:docPr id="2" name="Picture 2" descr="Ներմուծեք նկարագրությունը_2064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064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0"/>
            <w:r>
              <w:rPr>
                <w:rStyle w:val="a4"/>
                <w:rFonts w:ascii="Arial Unicode" w:hAnsi="Arial Unicode"/>
                <w:color w:val="000000"/>
                <w:sz w:val="21"/>
                <w:szCs w:val="21"/>
              </w:rPr>
              <w:t>Հոդված 124.</w:t>
            </w:r>
          </w:p>
        </w:tc>
        <w:tc>
          <w:tcPr>
            <w:tcW w:w="0" w:type="auto"/>
            <w:shd w:val="clear" w:color="auto" w:fill="FFFFFF"/>
            <w:vAlign w:val="center"/>
            <w:hideMark/>
          </w:tcPr>
          <w:p w14:paraId="43E216AB" w14:textId="77777777" w:rsidR="00881F24" w:rsidRDefault="00881F24">
            <w:pPr>
              <w:rPr>
                <w:rFonts w:ascii="Arial Unicode" w:hAnsi="Arial Unicode"/>
                <w:color w:val="000000"/>
                <w:sz w:val="21"/>
                <w:szCs w:val="21"/>
              </w:rPr>
            </w:pPr>
            <w:r>
              <w:rPr>
                <w:rStyle w:val="a4"/>
                <w:rFonts w:ascii="Arial Unicode" w:hAnsi="Arial Unicode"/>
                <w:color w:val="000000"/>
                <w:sz w:val="21"/>
                <w:szCs w:val="21"/>
              </w:rPr>
              <w:t>Տրանսպորտային միջոցների վարորդների կողմից ճանապարհային երթևեկության կանոնները խախտելը</w:t>
            </w:r>
          </w:p>
        </w:tc>
      </w:tr>
    </w:tbl>
    <w:p w14:paraId="4CFFFFC4" w14:textId="77777777" w:rsidR="00881F24" w:rsidRDefault="00881F24" w:rsidP="00881F24">
      <w:pPr>
        <w:pStyle w:val="a3"/>
        <w:shd w:val="clear" w:color="auto" w:fill="FFFFFF"/>
        <w:spacing w:before="0" w:beforeAutospacing="0" w:after="0" w:afterAutospacing="0"/>
        <w:ind w:firstLine="375"/>
        <w:jc w:val="center"/>
        <w:rPr>
          <w:rFonts w:ascii="Arial Unicode" w:hAnsi="Arial Unicode"/>
          <w:color w:val="000000"/>
          <w:sz w:val="21"/>
          <w:szCs w:val="21"/>
        </w:rPr>
      </w:pPr>
      <w:r>
        <w:rPr>
          <w:rStyle w:val="a5"/>
          <w:rFonts w:ascii="Arial Unicode" w:hAnsi="Arial Unicode"/>
          <w:b/>
          <w:bCs/>
          <w:color w:val="000000"/>
          <w:sz w:val="21"/>
          <w:szCs w:val="21"/>
        </w:rPr>
        <w:t>(վերնագիրը խմբ. 07.02.12 ՀՕ-2-Ն)</w:t>
      </w:r>
    </w:p>
    <w:p w14:paraId="1403DD65"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w:t>
      </w:r>
    </w:p>
    <w:p w14:paraId="73512156"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Տրանսպորտային միջոցների վարորդների կողմից ճանապարհային նշանների կամ ճանապարհային գծանշումների պահանջները չկատարելը`</w:t>
      </w:r>
    </w:p>
    <w:p w14:paraId="0A78E28C"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w:t>
      </w:r>
    </w:p>
    <w:p w14:paraId="5A97C38A"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Տրանսպորտային միջոցների երթևեկության հակադիր հոսքերն իրարից բաժանող գծանշումների պահանջները չկատարելը`</w:t>
      </w:r>
    </w:p>
    <w:p w14:paraId="0B356532"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տասնապատիկի չափով, տուգանային միավորի կիրառում` 1 միավոր:</w:t>
      </w:r>
    </w:p>
    <w:p w14:paraId="1A77DD66"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 Երթևեկության առավելություն ունեցող մասնակցին ճանապարհը չզիջելը`</w:t>
      </w:r>
    </w:p>
    <w:p w14:paraId="0375484F"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w:t>
      </w:r>
    </w:p>
    <w:p w14:paraId="45639F4B"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4. Կարմիր և (կամ) կապույտ լուսային ազդանշանով առկայծող փարոսիկներ միացրած և միաժամանակ հատուկ ձայնային ազդանշաններ արձակող տրանսպորտային միջոցին ճանապարհը չզիջելը`</w:t>
      </w:r>
    </w:p>
    <w:p w14:paraId="19E2DA9D"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քսանապատիկի չափով:</w:t>
      </w:r>
    </w:p>
    <w:p w14:paraId="2EE96EC3"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5. Տրանսպորտային միջոցների վարորդների կողմից խաչմերուկների անցման կանոնները խախտելը`</w:t>
      </w:r>
    </w:p>
    <w:p w14:paraId="4C4AEB62"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 տուգանային միավորի կիրառում` 1 միավոր:</w:t>
      </w:r>
    </w:p>
    <w:p w14:paraId="7134DF72"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6. Տրանսպորտային միջոցների վարորդների կողմից հետիոտնային անցումների հատման կանոնները խախտելը`</w:t>
      </w:r>
    </w:p>
    <w:p w14:paraId="146D183F"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 տուգանային միավորի կիրառում` 1 միավոր:</w:t>
      </w:r>
    </w:p>
    <w:p w14:paraId="3847D7DE"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7. Տրանսպորտային միջոցների վարորդների կողմից ընդհանուր օգտագործման տրանսպորտային միջոցների կանգառի կետերի անցման կանոնները խախտելը`</w:t>
      </w:r>
    </w:p>
    <w:p w14:paraId="37313538"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եռապատիկի չափով:</w:t>
      </w:r>
    </w:p>
    <w:p w14:paraId="75D36973"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8. Տրանսպորտային միջոցների վարորդների կողմից վազանցի կանոնները խախտելը`</w:t>
      </w:r>
    </w:p>
    <w:p w14:paraId="4A816540"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 տուգանային միավորի կիրառում` 1 միավոր:</w:t>
      </w:r>
    </w:p>
    <w:p w14:paraId="6116277B"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9. Տրանսպորտային միջոցների վարորդների կողմից երթևեկությունն սկսելու կամ մանևր կատարելու, ինչպես նաև հետընթաց վարման կանոնները խախտելը`</w:t>
      </w:r>
    </w:p>
    <w:p w14:paraId="29F594B8"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 տուգանային միավորի կիրառում` 1 միավոր:</w:t>
      </w:r>
    </w:p>
    <w:p w14:paraId="4D57140F"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10. Տրանսպորտային միջոցների վարորդների կողմից մարդկանց փոխադրման կանոնները խախտելը`</w:t>
      </w:r>
    </w:p>
    <w:p w14:paraId="20A96CA7"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w:t>
      </w:r>
    </w:p>
    <w:p w14:paraId="1EB9F70C"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lastRenderedPageBreak/>
        <w:t>11. Տրանսպորտային միջոցների վարորդների (բացառությամբ ծառայողական առաջադրանքներ կատարող, օպերատիվ ծառայությունների տրանսպորտային միջոցների վարորդների) կողմից թեկուզ մեկ ձեռքի օգտագործմամբ ընթացքի ժամանակ ռադիոկապից և (կամ) հեռախոսակապից օգտվելը`</w:t>
      </w:r>
    </w:p>
    <w:p w14:paraId="5F47398F"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տասնապատիկի չափով, տուգանային միավորի կիրառում` 1 միավոր:</w:t>
      </w:r>
    </w:p>
    <w:p w14:paraId="4A78179D"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12. Տրանսպորտային միջոցների վարորդների կողմից արտաքին լուսային սարքերից օգտվելու կանոնները խախտելը`</w:t>
      </w:r>
    </w:p>
    <w:p w14:paraId="7C2EB4C1"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եռապատիկի չափով:</w:t>
      </w:r>
    </w:p>
    <w:p w14:paraId="26D93E56"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13. Ճանապարհային երթևեկության կանոններով նախատեսված դեպքերում տրանսպորտային միջոցի հեռահար լույսը մոտակայի չփոխարկելը կամ արգելված դեպքերում հեռահար լույսերով տրանսպորտային միջոցը վարելը`</w:t>
      </w:r>
    </w:p>
    <w:p w14:paraId="77392435"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w:t>
      </w:r>
    </w:p>
    <w:p w14:paraId="662F0395"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14. Տրանսպորտային միջոցը միակողմանի երթևեկությամբ ճանապարհով տրանսպորտային միջոցների հոսքին հակառակ ուղղությամբ (այդ թվում` հետընթաց) վարելը`</w:t>
      </w:r>
    </w:p>
    <w:p w14:paraId="34A94E8F"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քսանապատիկի չափով, տուգանային միավորի կիրառում` 3 միավոր:</w:t>
      </w:r>
    </w:p>
    <w:p w14:paraId="5E379F36"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15. Տրանսպորտային միջոցի վարորդի կողմից տրանսպորտային միջոցը դռները բաց վիճակում վարելը, ընթացքի ժամանակ տրանսպորտային միջոցի դռները բացելը կամ կանգնած տրանսպորտային միջոցի դռները բացելը, եթե դա խոչընդոտում է երթևեկության մյուս մասնակիցներին`</w:t>
      </w:r>
    </w:p>
    <w:p w14:paraId="16E3BD9A"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են տուգանքի նշանակում` սահմանված նվազագույն աշխատավարձի հնգապատիկի չափով:</w:t>
      </w:r>
    </w:p>
    <w:p w14:paraId="39ED6E66"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16. Քարշակող տրանսպորտային միջոցի վարորդի կողմից տրանսպորտային միջոցների քարշակման կանոնները խախտելը`</w:t>
      </w:r>
    </w:p>
    <w:p w14:paraId="64B11465"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եռապատիկի չափով:</w:t>
      </w:r>
    </w:p>
    <w:p w14:paraId="7868629F"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17. Ճանապարհի բաժանարար գոտին չնախատեսված վայրերում տրանսպորտային միջոցների վարորդների կողմից հատելը ձախ շրջադարձ կամ հետադարձ կատարելու եղանակով`</w:t>
      </w:r>
    </w:p>
    <w:p w14:paraId="579C583C"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քսանապատիկի չափով, տուգանային միավորի կիրառում` 2 միավոր:</w:t>
      </w:r>
    </w:p>
    <w:p w14:paraId="23F1D3FC"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18. Տրանսպորտային միջոցների վարորդների կողմից հանդիպակաց երթևեկության գոտի դուրս գալը, եթե դա կապված չէ վազանցը թույլատրված տեղերում վազանց կատարելու կամ կանգնած տրանսպորտային միջոցը կամ խոչընդոտը շրջանցելու հետ, և եթե առանց հանդիպակաց երթևեկության գոտի դուրս գալու անհնար է շրջանցել կանգնած տրանսպորտային միջոցը կամ խոչընդոտը`</w:t>
      </w:r>
    </w:p>
    <w:p w14:paraId="0F5E2A64"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քսանհինգապատիկի չափով, տուգանային միավորի կիրառում` 3 միավոր:</w:t>
      </w:r>
    </w:p>
    <w:p w14:paraId="2A8CE884"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19. Տրանսպորտային միջոցների վարորդների կողմից ձայնային ազդանշանի կիրառման կանոնները խախտելը`</w:t>
      </w:r>
    </w:p>
    <w:p w14:paraId="7AC0CD8A"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w:t>
      </w:r>
    </w:p>
    <w:p w14:paraId="519A332C"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20. Տրանսպորտային միջոցների վարորդների կողմից ուսումնական վարման կանոնները խախտելը`</w:t>
      </w:r>
    </w:p>
    <w:p w14:paraId="23AA0B8F"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w:t>
      </w:r>
    </w:p>
    <w:p w14:paraId="4D8A27FE"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21. Տրանսպորտային միջոցների վարորդների կողմից կանգառի և (կամ) կայանման կանոնները խախտելը`</w:t>
      </w:r>
    </w:p>
    <w:p w14:paraId="482D1A35" w14:textId="7E7ED1B6"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առաջացնում է տուգանքի նշանակում` սահմանված նվազագույն աշխատավարձի հնգապատիկի չափով, տուգանային միավորի կիրառում` </w:t>
      </w:r>
      <w:r w:rsidRPr="00881F24">
        <w:rPr>
          <w:rFonts w:ascii="Arial Unicode" w:hAnsi="Arial Unicode"/>
          <w:b/>
          <w:bCs/>
          <w:strike/>
          <w:color w:val="FF0000"/>
          <w:sz w:val="21"/>
          <w:szCs w:val="21"/>
        </w:rPr>
        <w:t>0.5</w:t>
      </w:r>
      <w:r w:rsidRPr="00881F24">
        <w:rPr>
          <w:rFonts w:ascii="Arial Unicode" w:hAnsi="Arial Unicode"/>
          <w:b/>
          <w:bCs/>
          <w:color w:val="FF0000"/>
          <w:sz w:val="21"/>
          <w:szCs w:val="21"/>
        </w:rPr>
        <w:t xml:space="preserve"> </w:t>
      </w:r>
      <w:r w:rsidRPr="00881F24">
        <w:rPr>
          <w:b/>
          <w:bCs/>
          <w:color w:val="FF0000"/>
          <w:lang w:val="hy-AM"/>
        </w:rPr>
        <w:t>1</w:t>
      </w:r>
      <w:r>
        <w:rPr>
          <w:lang w:val="hy-AM"/>
        </w:rPr>
        <w:t xml:space="preserve"> </w:t>
      </w:r>
      <w:r>
        <w:rPr>
          <w:rFonts w:ascii="Arial Unicode" w:hAnsi="Arial Unicode"/>
          <w:color w:val="000000"/>
          <w:sz w:val="21"/>
          <w:szCs w:val="21"/>
        </w:rPr>
        <w:t>միավոր:</w:t>
      </w:r>
    </w:p>
    <w:p w14:paraId="0553426B"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22. Տրանսպորտային միջոցների կայանումը, եթե դրա հետևանքով այլ տրանսպորտային միջոցների վարորդները ստիպված են եղել կանգ առնել կամ փոխել երթևեկության ուղղությունը`</w:t>
      </w:r>
    </w:p>
    <w:p w14:paraId="6627AA35" w14:textId="3016ECE8"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lastRenderedPageBreak/>
        <w:t xml:space="preserve">առաջացնում է տուգանքի նշանակում` սահմանված նվազագույն աշխատավարձի տասնապատիկի չափով, տուգանային միավորի կիրառում` </w:t>
      </w:r>
      <w:r w:rsidRPr="00881F24">
        <w:rPr>
          <w:rFonts w:ascii="Arial Unicode" w:hAnsi="Arial Unicode"/>
          <w:b/>
          <w:bCs/>
          <w:strike/>
          <w:color w:val="FF0000"/>
          <w:sz w:val="21"/>
          <w:szCs w:val="21"/>
        </w:rPr>
        <w:t>0.5</w:t>
      </w:r>
      <w:r w:rsidRPr="00881F24">
        <w:rPr>
          <w:rFonts w:ascii="Arial Unicode" w:hAnsi="Arial Unicode"/>
          <w:b/>
          <w:bCs/>
          <w:color w:val="FF0000"/>
          <w:sz w:val="21"/>
          <w:szCs w:val="21"/>
        </w:rPr>
        <w:t xml:space="preserve"> </w:t>
      </w:r>
      <w:r w:rsidRPr="00881F24">
        <w:rPr>
          <w:b/>
          <w:bCs/>
          <w:color w:val="FF0000"/>
          <w:lang w:val="hy-AM"/>
        </w:rPr>
        <w:t>1</w:t>
      </w:r>
      <w:r>
        <w:rPr>
          <w:lang w:val="hy-AM"/>
        </w:rPr>
        <w:t xml:space="preserve"> </w:t>
      </w:r>
      <w:r>
        <w:rPr>
          <w:rFonts w:ascii="Arial Unicode" w:hAnsi="Arial Unicode"/>
          <w:color w:val="000000"/>
          <w:sz w:val="21"/>
          <w:szCs w:val="21"/>
        </w:rPr>
        <w:t xml:space="preserve"> միավոր:</w:t>
      </w:r>
    </w:p>
    <w:p w14:paraId="1AB99AF5"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23. Տրանսպորտային միջոցների վարորդների կողմից կանգառի և (կամ) կայանման կանոնները խախտելը, եթե դրա պատճառով տրանսպորտային միջոցը տարհանվել է պահպանվող հատուկ տարածք կամ «Հաշմանդամներ» ճանապարհային նշանով (ցուցանակով) կահավորված վայրում «Հաշմանդամ» ճանաչման նշանով չկահավորված տրանսպորտային միջոցը կանգնեցնելը`</w:t>
      </w:r>
    </w:p>
    <w:p w14:paraId="5D7A6B77" w14:textId="4C5E27D8"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առաջացնում է տուգանքի նշանակում` սահմանված նվազագույն աշխատավարձի քսանապատիկի չափով, տուգանային միավորի կիրառում` </w:t>
      </w:r>
      <w:r w:rsidRPr="00881F24">
        <w:rPr>
          <w:rFonts w:ascii="Arial Unicode" w:hAnsi="Arial Unicode"/>
          <w:b/>
          <w:bCs/>
          <w:strike/>
          <w:color w:val="FF0000"/>
          <w:sz w:val="21"/>
          <w:szCs w:val="21"/>
        </w:rPr>
        <w:t>0.5</w:t>
      </w:r>
      <w:r w:rsidRPr="00881F24">
        <w:rPr>
          <w:rFonts w:ascii="Arial Unicode" w:hAnsi="Arial Unicode"/>
          <w:b/>
          <w:bCs/>
          <w:color w:val="FF0000"/>
          <w:sz w:val="21"/>
          <w:szCs w:val="21"/>
        </w:rPr>
        <w:t xml:space="preserve"> </w:t>
      </w:r>
      <w:r w:rsidRPr="00881F24">
        <w:rPr>
          <w:b/>
          <w:bCs/>
          <w:color w:val="FF0000"/>
          <w:lang w:val="hy-AM"/>
        </w:rPr>
        <w:t>1</w:t>
      </w:r>
      <w:r>
        <w:rPr>
          <w:lang w:val="hy-AM"/>
        </w:rPr>
        <w:t xml:space="preserve"> </w:t>
      </w:r>
      <w:r>
        <w:rPr>
          <w:rFonts w:ascii="Arial Unicode" w:hAnsi="Arial Unicode"/>
          <w:color w:val="000000"/>
          <w:sz w:val="21"/>
          <w:szCs w:val="21"/>
        </w:rPr>
        <w:t>միավոր:</w:t>
      </w:r>
    </w:p>
    <w:p w14:paraId="3C79927E"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24. Ուղևորների կանոնավոր փոխադրումներ իրականացնող տրանսպորտային միջոցների վարորդների կողմից կանգառի կետերի տարածքից դուրս կանգառ կատարելը, ինչպես նաև ընդհանուր օգտագործման տրանսպորտային միջոցների կանգառի կետի տարածքում կայանելը`</w:t>
      </w:r>
    </w:p>
    <w:p w14:paraId="1EF5B295"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տասնապատիկի չափով:</w:t>
      </w:r>
    </w:p>
    <w:p w14:paraId="52D0CA8E"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25. Տրանսպորտային միջոցների վարորդների կողմից (բացառությամբ ուղևորների կանոնավոր փոխադրումներ իրականացնող տրանսպորտային միջոցների վարորդների) ընդհանուր օգտագործման տրանսպորտային միջոցների կանգառի կետի տարածքում կանգառ կատարելը կամ կայանելը կամ երթևեկելի մասի եզրին ոչ զուգահեռ կայանելը (բացառությամբ օրենսդրությամբ թույլատրված դեպքերի)`</w:t>
      </w:r>
    </w:p>
    <w:p w14:paraId="2EF78DEB" w14:textId="2026D2E1" w:rsidR="00881F24" w:rsidRPr="000D39FE"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առաջացնում են </w:t>
      </w:r>
      <w:r w:rsidRPr="000D39FE">
        <w:rPr>
          <w:rFonts w:ascii="Arial Unicode" w:hAnsi="Arial Unicode"/>
          <w:color w:val="000000"/>
          <w:sz w:val="21"/>
          <w:szCs w:val="21"/>
        </w:rPr>
        <w:t>տուգանքի նշանակում` սահմանված նվազագույն աշխատավարձի հնգապատիկի չափով</w:t>
      </w:r>
      <w:r w:rsidR="000D39FE" w:rsidRPr="000D39FE">
        <w:rPr>
          <w:color w:val="FF0000"/>
          <w:lang w:val="hy-AM"/>
        </w:rPr>
        <w:t>, տուգանային միավորի կիրառում՝ 0,5 միավոր։</w:t>
      </w:r>
    </w:p>
    <w:p w14:paraId="6A0C2C29" w14:textId="77777777" w:rsidR="00881F24" w:rsidRPr="000D39FE"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sidRPr="000D39FE">
        <w:rPr>
          <w:rFonts w:ascii="Arial Unicode" w:hAnsi="Arial Unicode"/>
          <w:color w:val="000000"/>
          <w:sz w:val="21"/>
          <w:szCs w:val="21"/>
        </w:rPr>
        <w:t>26. Տրանսպորտային միջոցների վարորդների կողմից տրանսպորտային միջոցը հետիոտնային անցման վրա կանգնեցնելը`</w:t>
      </w:r>
    </w:p>
    <w:p w14:paraId="70071F25" w14:textId="77777777" w:rsidR="00881F24" w:rsidRPr="000D39FE"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sidRPr="000D39FE">
        <w:rPr>
          <w:rFonts w:ascii="Arial Unicode" w:hAnsi="Arial Unicode"/>
          <w:color w:val="000000"/>
          <w:sz w:val="21"/>
          <w:szCs w:val="21"/>
        </w:rPr>
        <w:t>առաջացնում է տուգանքի նշանակում` սահմանված նվազագույն աշխատավարձի տասնհինգապատիկի չափով, տուգանային միավորի կիրառում` 1 միավոր:</w:t>
      </w:r>
    </w:p>
    <w:p w14:paraId="5C42D11D" w14:textId="77777777" w:rsidR="00881F24" w:rsidRPr="000D39FE"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sidRPr="000D39FE">
        <w:rPr>
          <w:rFonts w:ascii="Arial Unicode" w:hAnsi="Arial Unicode"/>
          <w:color w:val="000000"/>
          <w:sz w:val="21"/>
          <w:szCs w:val="21"/>
        </w:rPr>
        <w:t>27. Տրանսպորտային միջոցների վարորդների կողմից մայթերին կայանելը կամ մայթերով երթևեկելը, բացառությամբ ճանապարհային նշաններով թույլատրված դեպքերի, ինչպես նաև ստորգետնյա կամ վերգետնյա հետիոտնային անցումներով երթևեկելը`</w:t>
      </w:r>
    </w:p>
    <w:p w14:paraId="0A5D3D59" w14:textId="241539E7" w:rsidR="00881F24" w:rsidRPr="000D39FE"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sidRPr="000D39FE">
        <w:rPr>
          <w:rFonts w:ascii="Arial Unicode" w:hAnsi="Arial Unicode"/>
          <w:color w:val="000000"/>
          <w:sz w:val="21"/>
          <w:szCs w:val="21"/>
        </w:rPr>
        <w:t>առաջացնում են տուգանքի նշանակում` սահմանված նվազագույն աշխատավարձի քսանապատիկի չափով</w:t>
      </w:r>
      <w:r w:rsidR="000D39FE" w:rsidRPr="000D39FE">
        <w:rPr>
          <w:lang w:val="hy-AM"/>
        </w:rPr>
        <w:t xml:space="preserve">, </w:t>
      </w:r>
      <w:r w:rsidR="000D39FE" w:rsidRPr="000D39FE">
        <w:rPr>
          <w:color w:val="FF0000"/>
          <w:lang w:val="hy-AM"/>
        </w:rPr>
        <w:t>տուգանային միավորի կիրառում՝ 0,5 միավոր։</w:t>
      </w:r>
    </w:p>
    <w:p w14:paraId="360743D1"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sidRPr="000D39FE">
        <w:rPr>
          <w:rFonts w:ascii="Arial Unicode" w:hAnsi="Arial Unicode"/>
          <w:color w:val="000000"/>
          <w:sz w:val="21"/>
          <w:szCs w:val="21"/>
        </w:rPr>
        <w:t>28. Ուղևորների կանոնավոր փոխադրումներ իրականացնող տրանսպորտային միջոցների կամ բեռնատար ավտոմոբիլների վարորդների կողմից ճանապարհի տվյալ ուղղությամբ երեք և ավելի երթևեկելի գոտիների առկայության դեպքում ձախ</w:t>
      </w:r>
      <w:r>
        <w:rPr>
          <w:rFonts w:ascii="Arial Unicode" w:hAnsi="Arial Unicode"/>
          <w:color w:val="000000"/>
          <w:sz w:val="21"/>
          <w:szCs w:val="21"/>
        </w:rPr>
        <w:t xml:space="preserve"> եզրային գոտիով երթևեկելը, բացառությամբ օրենսդրությամբ թույլատրված դեպքերի`</w:t>
      </w:r>
    </w:p>
    <w:p w14:paraId="4FC18383"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w:t>
      </w:r>
    </w:p>
    <w:p w14:paraId="4DDF2995"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29. Տրանսպորտային միջոցների վարորդների կողմից վթարային ազդանշանի կամ «վթարային կանգառ» ճանաչման նշանի կիրառման կանոնները խախտելը`</w:t>
      </w:r>
    </w:p>
    <w:p w14:paraId="054B0FAD"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w:t>
      </w:r>
    </w:p>
    <w:p w14:paraId="2BA50B75"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30. Տրանսպորտային միջոցների վարորդների կողմից բեռների փոխադրման կանոնները խախտելը`</w:t>
      </w:r>
    </w:p>
    <w:p w14:paraId="75B55667"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տուգանքի նշանակում` սահմանված նվազագույն աշխատավարձի հնգապատիկի չափով:</w:t>
      </w:r>
    </w:p>
    <w:p w14:paraId="48C09186"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31. Տրանսպորտային միջոցը կանգնեցնելու մասին ոստիկանության ծառայողի` օրենքով սահմանված կարգով տրված պահանջը վարորդների կողմից դիտավորյալ չկատարելը`</w:t>
      </w:r>
    </w:p>
    <w:p w14:paraId="1E9B8EEF"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առաջացնում է տրանսպորտային միջոցներ վարելու իրավունքից զրկում` մեկ տարի ժամկետով, իսկ տրանսպորտային միջոցներ վարելու իրավունք չունեցող անձի նկատմամբ՝ տուգանքի նշանակում` սահմանված նվազագույն աշխատավարձի երկուհարյուրապատիկի չափով:</w:t>
      </w:r>
    </w:p>
    <w:p w14:paraId="50C724B7"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32. </w:t>
      </w:r>
      <w:r>
        <w:rPr>
          <w:rStyle w:val="a5"/>
          <w:rFonts w:ascii="Arial Unicode" w:hAnsi="Arial Unicode"/>
          <w:b/>
          <w:bCs/>
          <w:color w:val="000000"/>
          <w:sz w:val="21"/>
          <w:szCs w:val="21"/>
        </w:rPr>
        <w:t>(մասն ուժը կորցրել է 09.12.19 ՀՕ-300-Ն)</w:t>
      </w:r>
    </w:p>
    <w:p w14:paraId="02D85BAC"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33. Սույն օրենսգրքում ուղևորների կանոնավոր փոխադրումներ իրականացնող տրանսպորտային միջոց ասելով պետք է հասկանալ այն տրանսպորտային միջոցները, որոնք սահմանված կարգով տվյալ պահին իրականացնում են ուղևորների կանոնավոր փոխադրում:</w:t>
      </w:r>
    </w:p>
    <w:p w14:paraId="41418B22"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lastRenderedPageBreak/>
        <w:t>34. Եթե սույն հոդվածի 1-ին, 2-րդ, 5-րդ, 7-րդ, 9-րդ, 12-րդ, 13-րդ, 19-րդ, 21-րդ, 25-րդ (միայն կանգառ կատարելու մասով) կամ 30-րդ մասերով նախատեսված վարչական իրավախախտումը, սույն հոդվածին համապատասխան, ունի նվազ նշանակություն, ապա անձը համարվում է նախազգուշացված, և լիազորված մարմինը (պաշտոնատար անձը) վարչական պատասխանատվության միջոց չի կիրառում:</w:t>
      </w:r>
    </w:p>
    <w:p w14:paraId="0A83734B"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35. Տրանսպորտային միջոցների համընթաց հոսքերն իրարից բաժանող «Հոծ գիծ» գծանշման պահանջները չկատարելու համար սույն հոդվածի 1-ին մասով նախատեսված վարչական իրավախախտումն ունի նվազ նշանակություն այն դեպքում, երբ տրանսպորտային միջոցի առջևի երկու անիվներն ամբողջությամբ չեն հատել գծանշումը, և դրա հետևանքով երթևեկության մյուս մասնակիցների համար խոչընդոտ կամ վթարային իրադրություն առաջացնելու ակնհայտ վտանգ չի ստեղծվել, ինչպես նաև այն դեպքում, երբ իրավախախտումն անխուսափելիորեն կատարվել է երթևեկության այլ մասնակցի գործողության կամ անգործության պատճառով:</w:t>
      </w:r>
    </w:p>
    <w:p w14:paraId="6FEAC9DA"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36. Ճանապարհային նշանների պահանջները չկատարելու համար սույն հոդվածի 1-ին մասով նախատեսված վարչական իրավախախտումն ունի նվազ նշանակություն այն դեպքում, երբ իրավախախտումն անխուսափելիորեն կատարվել է երթևեկության այլ մասնակցի գործողության կամ անգործության պատճառով:</w:t>
      </w:r>
    </w:p>
    <w:p w14:paraId="1D4EA696"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37. «Կանգ-գիծ» գծանշման պահանջները չկատարելու համար սույն հոդվածի 1-ին մասով, ինչպես նաև տրանսպորտային միջոցների երթևեկության հակադիր հոսքերն իրարից բաժանող գծանշումների պահանջները չկատարելու համար սույն հոդվածի 2-րդ մասով նախատեսված վարչական իրավախախտումն ունի նվազ նշանակություն այն դեպքում, երբ տրանսպորտային միջոցի անիվներից ոչ մեկն ամբողջությամբ չի հատել գծանշումը, և դրա հետևանքով երթևեկության մյուս մասնակիցների համար խոչընդոտ կամ վթարային իրադրություն առաջացնելու ակնհայտ վտանգ չի ստեղծվել, ինչպես նաև այն դեպքում, երբ իրավախախտումն անխուսափելիորեն կատարվել է երթևեկության այլ մասնակցի գործողության կամ անգործության պատճառով:</w:t>
      </w:r>
    </w:p>
    <w:p w14:paraId="6D597BAA"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38. Սույն հոդվածի 5-րդ, 7-րդ, 9-րդ, 12-րդ, 13-րդ, 19-րդ կամ 30-րդ մասերով նախատեսված վարչական իրավախախտումն ունի նվազ նշանակություն այն դեպքում, երբ դրա հետևանքով երթևեկության մյուս մասնակիցների համար խոչընդոտ կամ վթարային իրադրություն առաջացնելու ակնհայտ վտանգ չի ստեղծվել, ինչպես նաև այն դեպքում, երբ իրավախախտումն անխուսափելիորեն կատարվել է երթևեկության այլ մասնակցի գործողության կամ անգործության պատճառով:</w:t>
      </w:r>
    </w:p>
    <w:p w14:paraId="1CEA2B49"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39. Սույն հոդվածի 21-րդ և 25-րդ մասերով (միայն կանգառ կատարելու մասով) նախատեսված վարչական իրավախախտումն ունի նվազ նշանակություն այն դեպքում, երբ կանգառը կատարվել է միայն ուղևորների նստելու կամ իջնելու նպատակով, չի գերազանցել մեկ րոպե ժամանակահատվածը, և դրա հետևանքով երթևեկության մյուս մասնակիցների համար խոչընդոտ կամ վթարային իրադրություն առաջացնելու ակնհայտ վտանգ չի ստեղծվել:</w:t>
      </w:r>
    </w:p>
    <w:p w14:paraId="5E8B532E"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Style w:val="a5"/>
          <w:rFonts w:ascii="Arial Unicode" w:hAnsi="Arial Unicode"/>
          <w:b/>
          <w:bCs/>
          <w:color w:val="000000"/>
          <w:sz w:val="21"/>
          <w:szCs w:val="21"/>
        </w:rPr>
        <w:t>(124-րդ հոդվածը խմբ. 02.07.91, 02.09.93 ՀՕ-79, 03.12.96 ՀՕ-102, 16.12.05 ՀՕ-26-Ն, 21.02.07 ՀՕ-73-Ն, 07.02.12 ՀՕ-2-Ն, փոփ. 19.06.13 ՀՕ-94-Ն, խմբ., փոփ., լրաց. 21.06.14 ՀՕ-78-Ն, փոփ., լրաց. 21.12.15 ՀՕ-178-Ն, փոփ. 22.05.18 ՀՕ-331-Ն, լրաց., փոփ., խմբ. 09.12.19 ՀՕ-300-Ն, լրաց. 20.01.21 ՀՕ-27-Ն)</w:t>
      </w:r>
    </w:p>
    <w:p w14:paraId="2202E660" w14:textId="77777777" w:rsidR="00881F24" w:rsidRDefault="00881F24" w:rsidP="00881F24">
      <w:pPr>
        <w:pStyle w:val="a3"/>
        <w:shd w:val="clear" w:color="auto" w:fill="FFFFFF"/>
        <w:spacing w:before="0" w:beforeAutospacing="0" w:after="0" w:afterAutospacing="0"/>
        <w:ind w:firstLine="375"/>
        <w:rPr>
          <w:rFonts w:ascii="Arial Unicode" w:hAnsi="Arial Unicode"/>
          <w:color w:val="000000"/>
          <w:sz w:val="21"/>
          <w:szCs w:val="21"/>
        </w:rPr>
      </w:pPr>
      <w:r>
        <w:rPr>
          <w:rStyle w:val="a5"/>
          <w:rFonts w:ascii="Arial Unicode" w:hAnsi="Arial Unicode"/>
          <w:b/>
          <w:bCs/>
          <w:color w:val="000000"/>
          <w:sz w:val="21"/>
          <w:szCs w:val="21"/>
        </w:rPr>
        <w:t>(20.01.21 </w:t>
      </w:r>
      <w:hyperlink r:id="rId6" w:history="1">
        <w:r>
          <w:rPr>
            <w:rStyle w:val="a7"/>
            <w:rFonts w:ascii="Arial Unicode" w:hAnsi="Arial Unicode"/>
            <w:b/>
            <w:bCs/>
            <w:i/>
            <w:iCs/>
            <w:sz w:val="21"/>
            <w:szCs w:val="21"/>
          </w:rPr>
          <w:t>ՀՕ-27-Ն</w:t>
        </w:r>
      </w:hyperlink>
      <w:r>
        <w:rPr>
          <w:rStyle w:val="a5"/>
          <w:rFonts w:ascii="Arial Unicode" w:hAnsi="Arial Unicode"/>
          <w:b/>
          <w:bCs/>
          <w:color w:val="000000"/>
          <w:sz w:val="21"/>
          <w:szCs w:val="21"/>
        </w:rPr>
        <w:t> օրենքն ունի անցումային դրույթ)</w:t>
      </w:r>
    </w:p>
    <w:p w14:paraId="407F570B" w14:textId="703B0D92" w:rsidR="00881F24" w:rsidRDefault="00881F24" w:rsidP="00B2272F">
      <w:pPr>
        <w:pStyle w:val="a3"/>
        <w:shd w:val="clear" w:color="auto" w:fill="FFFFFF"/>
        <w:spacing w:before="0" w:beforeAutospacing="0" w:after="0" w:afterAutospacing="0"/>
        <w:jc w:val="center"/>
        <w:rPr>
          <w:rStyle w:val="a4"/>
          <w:rFonts w:ascii="Sylfaen" w:hAnsi="Sylfaen"/>
          <w:color w:val="000000"/>
          <w:sz w:val="21"/>
          <w:szCs w:val="21"/>
        </w:rPr>
      </w:pPr>
    </w:p>
    <w:p w14:paraId="24848C4F" w14:textId="0C076654" w:rsidR="00881F24" w:rsidRDefault="00881F24" w:rsidP="00B2272F">
      <w:pPr>
        <w:pStyle w:val="a3"/>
        <w:shd w:val="clear" w:color="auto" w:fill="FFFFFF"/>
        <w:spacing w:before="0" w:beforeAutospacing="0" w:after="0" w:afterAutospacing="0"/>
        <w:jc w:val="center"/>
        <w:rPr>
          <w:rStyle w:val="a4"/>
          <w:rFonts w:ascii="Sylfaen" w:hAnsi="Sylfaen"/>
          <w:color w:val="000000"/>
          <w:sz w:val="21"/>
          <w:szCs w:val="21"/>
        </w:rPr>
      </w:pPr>
    </w:p>
    <w:p w14:paraId="12ED5DC4" w14:textId="3732D2FD" w:rsidR="00881F24" w:rsidRDefault="00881F24" w:rsidP="00B2272F">
      <w:pPr>
        <w:pStyle w:val="a3"/>
        <w:shd w:val="clear" w:color="auto" w:fill="FFFFFF"/>
        <w:spacing w:before="0" w:beforeAutospacing="0" w:after="0" w:afterAutospacing="0"/>
        <w:jc w:val="center"/>
        <w:rPr>
          <w:rStyle w:val="a4"/>
          <w:rFonts w:ascii="Sylfaen" w:hAnsi="Sylfaen"/>
          <w:color w:val="000000"/>
          <w:sz w:val="21"/>
          <w:szCs w:val="21"/>
        </w:rPr>
      </w:pPr>
    </w:p>
    <w:p w14:paraId="33D502E3" w14:textId="0DDC832D" w:rsidR="00881F24" w:rsidRDefault="00881F24" w:rsidP="00B2272F">
      <w:pPr>
        <w:pStyle w:val="a3"/>
        <w:shd w:val="clear" w:color="auto" w:fill="FFFFFF"/>
        <w:spacing w:before="0" w:beforeAutospacing="0" w:after="0" w:afterAutospacing="0"/>
        <w:jc w:val="center"/>
        <w:rPr>
          <w:rStyle w:val="a4"/>
          <w:rFonts w:ascii="Sylfaen" w:hAnsi="Sylfaen"/>
          <w:color w:val="000000"/>
          <w:sz w:val="21"/>
          <w:szCs w:val="21"/>
        </w:rPr>
      </w:pPr>
    </w:p>
    <w:p w14:paraId="5FA11E7A" w14:textId="431B12F3" w:rsidR="00881F24" w:rsidRDefault="00881F24" w:rsidP="00B2272F">
      <w:pPr>
        <w:pStyle w:val="a3"/>
        <w:shd w:val="clear" w:color="auto" w:fill="FFFFFF"/>
        <w:spacing w:before="0" w:beforeAutospacing="0" w:after="0" w:afterAutospacing="0"/>
        <w:jc w:val="center"/>
        <w:rPr>
          <w:rStyle w:val="a4"/>
          <w:rFonts w:ascii="Sylfaen" w:hAnsi="Sylfaen"/>
          <w:color w:val="000000"/>
          <w:sz w:val="21"/>
          <w:szCs w:val="21"/>
        </w:rPr>
      </w:pPr>
    </w:p>
    <w:p w14:paraId="00B2CBF3" w14:textId="77777777" w:rsidR="00881F24" w:rsidRDefault="00881F24" w:rsidP="00B2272F">
      <w:pPr>
        <w:pStyle w:val="a3"/>
        <w:shd w:val="clear" w:color="auto" w:fill="FFFFFF"/>
        <w:spacing w:before="0" w:beforeAutospacing="0" w:after="0" w:afterAutospacing="0"/>
        <w:jc w:val="center"/>
        <w:rPr>
          <w:rFonts w:ascii="Sylfaen" w:hAnsi="Sylfaen"/>
          <w:color w:val="000000"/>
          <w:sz w:val="21"/>
          <w:szCs w:val="21"/>
        </w:rPr>
      </w:pPr>
    </w:p>
    <w:p w14:paraId="06A89304" w14:textId="323D7B2E" w:rsidR="001D53DA" w:rsidRDefault="001D53DA"/>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2272F" w:rsidRPr="00B2272F" w14:paraId="547261F9" w14:textId="77777777" w:rsidTr="00B2272F">
        <w:trPr>
          <w:tblCellSpacing w:w="0" w:type="dxa"/>
        </w:trPr>
        <w:tc>
          <w:tcPr>
            <w:tcW w:w="2025" w:type="dxa"/>
            <w:shd w:val="clear" w:color="auto" w:fill="FFFFFF"/>
            <w:hideMark/>
          </w:tcPr>
          <w:p w14:paraId="05F9F27A" w14:textId="77777777" w:rsidR="00B2272F" w:rsidRPr="00B2272F" w:rsidRDefault="00B2272F" w:rsidP="00B2272F">
            <w:pPr>
              <w:spacing w:after="0" w:line="240" w:lineRule="auto"/>
              <w:jc w:val="center"/>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Հոդված 223.</w:t>
            </w:r>
          </w:p>
        </w:tc>
        <w:tc>
          <w:tcPr>
            <w:tcW w:w="0" w:type="auto"/>
            <w:shd w:val="clear" w:color="auto" w:fill="FFFFFF"/>
            <w:vAlign w:val="center"/>
            <w:hideMark/>
          </w:tcPr>
          <w:p w14:paraId="60D7DE27" w14:textId="77777777" w:rsidR="00B2272F" w:rsidRPr="00B2272F" w:rsidRDefault="00B2272F" w:rsidP="00B2272F">
            <w:pPr>
              <w:spacing w:after="0" w:line="240" w:lineRule="auto"/>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Վարչական դատարանները</w:t>
            </w:r>
          </w:p>
        </w:tc>
      </w:tr>
    </w:tbl>
    <w:p w14:paraId="43256533"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i/>
          <w:iCs/>
          <w:color w:val="000000"/>
          <w:sz w:val="21"/>
          <w:szCs w:val="21"/>
          <w:lang w:eastAsia="en-GB"/>
        </w:rPr>
        <w:t>(վերնագիրը փոփ. 07.02.12 ՀՕ-2-Ն)</w:t>
      </w:r>
    </w:p>
    <w:p w14:paraId="0CA823E8"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 </w:t>
      </w:r>
    </w:p>
    <w:p w14:paraId="29762E9C"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Վարչական դատարանները քննում են`</w:t>
      </w:r>
    </w:p>
    <w:p w14:paraId="35E6DA68" w14:textId="452CDB75" w:rsidR="00B2272F" w:rsidRPr="00BB2788" w:rsidRDefault="00B2272F" w:rsidP="00B2272F">
      <w:pPr>
        <w:shd w:val="clear" w:color="auto" w:fill="FFFFFF"/>
        <w:spacing w:after="0" w:line="240" w:lineRule="auto"/>
        <w:ind w:firstLine="375"/>
        <w:rPr>
          <w:rFonts w:ascii="Arial Unicode" w:eastAsia="Times New Roman" w:hAnsi="Arial Unicode" w:cs="Times New Roman"/>
          <w:strike/>
          <w:color w:val="FF0000"/>
          <w:sz w:val="21"/>
          <w:szCs w:val="21"/>
          <w:lang w:eastAsia="en-GB"/>
        </w:rPr>
      </w:pPr>
      <w:r w:rsidRPr="00B2272F">
        <w:rPr>
          <w:rFonts w:ascii="Arial Unicode" w:eastAsia="Times New Roman" w:hAnsi="Arial Unicode" w:cs="Times New Roman"/>
          <w:color w:val="FF0000"/>
          <w:sz w:val="21"/>
          <w:szCs w:val="21"/>
          <w:lang w:eastAsia="en-GB"/>
        </w:rPr>
        <w:lastRenderedPageBreak/>
        <w:t xml:space="preserve">1) </w:t>
      </w:r>
      <w:r w:rsidRPr="00B2272F">
        <w:rPr>
          <w:rFonts w:ascii="Arial Unicode" w:eastAsia="Times New Roman" w:hAnsi="Arial Unicode" w:cs="Times New Roman"/>
          <w:strike/>
          <w:color w:val="FF0000"/>
          <w:sz w:val="21"/>
          <w:szCs w:val="21"/>
          <w:lang w:eastAsia="en-GB"/>
        </w:rPr>
        <w:t>սույն օրենսգրքի 41.5, 97</w:t>
      </w:r>
      <w:r w:rsidRPr="00B2272F">
        <w:rPr>
          <w:rFonts w:ascii="Arial Unicode" w:eastAsia="Times New Roman" w:hAnsi="Arial Unicode" w:cs="Times New Roman"/>
          <w:strike/>
          <w:color w:val="FF0000"/>
          <w:sz w:val="15"/>
          <w:szCs w:val="15"/>
          <w:vertAlign w:val="superscript"/>
          <w:lang w:eastAsia="en-GB"/>
        </w:rPr>
        <w:t>2</w:t>
      </w:r>
      <w:r w:rsidRPr="00B2272F">
        <w:rPr>
          <w:rFonts w:ascii="Arial Unicode" w:eastAsia="Times New Roman" w:hAnsi="Arial Unicode" w:cs="Times New Roman"/>
          <w:strike/>
          <w:color w:val="FF0000"/>
          <w:sz w:val="21"/>
          <w:szCs w:val="21"/>
          <w:lang w:eastAsia="en-GB"/>
        </w:rPr>
        <w:t>, 97</w:t>
      </w:r>
      <w:r w:rsidRPr="00B2272F">
        <w:rPr>
          <w:rFonts w:ascii="Arial Unicode" w:eastAsia="Times New Roman" w:hAnsi="Arial Unicode" w:cs="Times New Roman"/>
          <w:strike/>
          <w:color w:val="FF0000"/>
          <w:sz w:val="15"/>
          <w:szCs w:val="15"/>
          <w:vertAlign w:val="superscript"/>
          <w:lang w:eastAsia="en-GB"/>
        </w:rPr>
        <w:t>3</w:t>
      </w:r>
      <w:r w:rsidRPr="00B2272F">
        <w:rPr>
          <w:rFonts w:ascii="Arial Unicode" w:eastAsia="Times New Roman" w:hAnsi="Arial Unicode" w:cs="Times New Roman"/>
          <w:strike/>
          <w:color w:val="FF0000"/>
          <w:sz w:val="21"/>
          <w:szCs w:val="21"/>
          <w:lang w:eastAsia="en-GB"/>
        </w:rPr>
        <w:t>, 147, 172.3 հոդվածներով, 180</w:t>
      </w:r>
      <w:r w:rsidRPr="00B2272F">
        <w:rPr>
          <w:rFonts w:ascii="Arial Unicode" w:eastAsia="Times New Roman" w:hAnsi="Arial Unicode" w:cs="Times New Roman"/>
          <w:strike/>
          <w:color w:val="FF0000"/>
          <w:sz w:val="15"/>
          <w:szCs w:val="15"/>
          <w:vertAlign w:val="superscript"/>
          <w:lang w:eastAsia="en-GB"/>
        </w:rPr>
        <w:t>1</w:t>
      </w:r>
      <w:r w:rsidRPr="00B2272F">
        <w:rPr>
          <w:rFonts w:ascii="Arial Unicode" w:eastAsia="Times New Roman" w:hAnsi="Arial Unicode" w:cs="Times New Roman"/>
          <w:strike/>
          <w:color w:val="FF0000"/>
          <w:sz w:val="21"/>
          <w:szCs w:val="21"/>
          <w:lang w:eastAsia="en-GB"/>
        </w:rPr>
        <w:t>, 182, 183</w:t>
      </w:r>
      <w:r w:rsidRPr="00B2272F">
        <w:rPr>
          <w:rFonts w:ascii="Arial Unicode" w:eastAsia="Times New Roman" w:hAnsi="Arial Unicode" w:cs="Times New Roman"/>
          <w:strike/>
          <w:color w:val="FF0000"/>
          <w:sz w:val="15"/>
          <w:szCs w:val="15"/>
          <w:vertAlign w:val="superscript"/>
          <w:lang w:eastAsia="en-GB"/>
        </w:rPr>
        <w:t>1</w:t>
      </w:r>
      <w:r w:rsidRPr="00B2272F">
        <w:rPr>
          <w:rFonts w:ascii="Arial Unicode" w:eastAsia="Times New Roman" w:hAnsi="Arial Unicode" w:cs="Times New Roman"/>
          <w:strike/>
          <w:color w:val="FF0000"/>
          <w:sz w:val="24"/>
          <w:szCs w:val="24"/>
          <w:lang w:eastAsia="en-GB"/>
        </w:rPr>
        <w:t>, </w:t>
      </w:r>
      <w:r w:rsidRPr="00B2272F">
        <w:rPr>
          <w:rFonts w:ascii="Arial Unicode" w:eastAsia="Times New Roman" w:hAnsi="Arial Unicode" w:cs="Times New Roman"/>
          <w:strike/>
          <w:color w:val="FF0000"/>
          <w:sz w:val="21"/>
          <w:szCs w:val="21"/>
          <w:lang w:eastAsia="en-GB"/>
        </w:rPr>
        <w:t>189</w:t>
      </w:r>
      <w:r w:rsidRPr="00B2272F">
        <w:rPr>
          <w:rFonts w:ascii="Arial Unicode" w:eastAsia="Times New Roman" w:hAnsi="Arial Unicode" w:cs="Times New Roman"/>
          <w:strike/>
          <w:color w:val="FF0000"/>
          <w:sz w:val="15"/>
          <w:szCs w:val="15"/>
          <w:vertAlign w:val="superscript"/>
          <w:lang w:eastAsia="en-GB"/>
        </w:rPr>
        <w:t>2</w:t>
      </w:r>
      <w:r w:rsidRPr="00B2272F">
        <w:rPr>
          <w:rFonts w:ascii="Arial Unicode" w:eastAsia="Times New Roman" w:hAnsi="Arial Unicode" w:cs="Times New Roman"/>
          <w:strike/>
          <w:color w:val="FF0000"/>
          <w:sz w:val="15"/>
          <w:szCs w:val="15"/>
          <w:lang w:eastAsia="en-GB"/>
        </w:rPr>
        <w:t> </w:t>
      </w:r>
      <w:r w:rsidRPr="00B2272F">
        <w:rPr>
          <w:rFonts w:ascii="Arial Unicode" w:eastAsia="Times New Roman" w:hAnsi="Arial Unicode" w:cs="Times New Roman"/>
          <w:strike/>
          <w:color w:val="FF0000"/>
          <w:sz w:val="21"/>
          <w:szCs w:val="21"/>
          <w:lang w:eastAsia="en-GB"/>
        </w:rPr>
        <w:t>-189</w:t>
      </w:r>
      <w:r w:rsidRPr="00B2272F">
        <w:rPr>
          <w:rFonts w:ascii="Arial Unicode" w:eastAsia="Times New Roman" w:hAnsi="Arial Unicode" w:cs="Times New Roman"/>
          <w:strike/>
          <w:color w:val="FF0000"/>
          <w:sz w:val="15"/>
          <w:szCs w:val="15"/>
          <w:vertAlign w:val="superscript"/>
          <w:lang w:eastAsia="en-GB"/>
        </w:rPr>
        <w:t>6</w:t>
      </w:r>
      <w:r w:rsidRPr="00B2272F">
        <w:rPr>
          <w:rFonts w:ascii="Arial Unicode" w:eastAsia="Times New Roman" w:hAnsi="Arial Unicode" w:cs="Times New Roman"/>
          <w:strike/>
          <w:color w:val="FF0000"/>
          <w:sz w:val="21"/>
          <w:szCs w:val="21"/>
          <w:lang w:eastAsia="en-GB"/>
        </w:rPr>
        <w:t>, 189.9-189.10, 189.25, 189.26-189.28 հոդվածներով, 198</w:t>
      </w:r>
      <w:r w:rsidRPr="00B2272F">
        <w:rPr>
          <w:rFonts w:ascii="Arial Unicode" w:eastAsia="Times New Roman" w:hAnsi="Arial Unicode" w:cs="Times New Roman"/>
          <w:strike/>
          <w:color w:val="FF0000"/>
          <w:sz w:val="15"/>
          <w:szCs w:val="15"/>
          <w:vertAlign w:val="superscript"/>
          <w:lang w:eastAsia="en-GB"/>
        </w:rPr>
        <w:t>2</w:t>
      </w:r>
      <w:r w:rsidRPr="00B2272F">
        <w:rPr>
          <w:rFonts w:ascii="Arial Unicode" w:eastAsia="Times New Roman" w:hAnsi="Arial Unicode" w:cs="Times New Roman"/>
          <w:strike/>
          <w:color w:val="FF0000"/>
          <w:sz w:val="15"/>
          <w:szCs w:val="15"/>
          <w:lang w:eastAsia="en-GB"/>
        </w:rPr>
        <w:t> </w:t>
      </w:r>
      <w:r w:rsidRPr="00B2272F">
        <w:rPr>
          <w:rFonts w:ascii="Arial Unicode" w:eastAsia="Times New Roman" w:hAnsi="Arial Unicode" w:cs="Times New Roman"/>
          <w:strike/>
          <w:color w:val="FF0000"/>
          <w:sz w:val="21"/>
          <w:szCs w:val="21"/>
          <w:lang w:eastAsia="en-GB"/>
        </w:rPr>
        <w:t> հոդվածի չորրորդ մասով և 206</w:t>
      </w:r>
      <w:r w:rsidRPr="00B2272F">
        <w:rPr>
          <w:rFonts w:ascii="Arial Unicode" w:eastAsia="Times New Roman" w:hAnsi="Arial Unicode" w:cs="Times New Roman"/>
          <w:strike/>
          <w:color w:val="FF0000"/>
          <w:sz w:val="15"/>
          <w:szCs w:val="15"/>
          <w:vertAlign w:val="superscript"/>
          <w:lang w:eastAsia="en-GB"/>
        </w:rPr>
        <w:t>5</w:t>
      </w:r>
      <w:r w:rsidRPr="00B2272F">
        <w:rPr>
          <w:rFonts w:ascii="Arial Unicode" w:eastAsia="Times New Roman" w:hAnsi="Arial Unicode" w:cs="Times New Roman"/>
          <w:strike/>
          <w:color w:val="FF0000"/>
          <w:sz w:val="21"/>
          <w:szCs w:val="21"/>
          <w:lang w:eastAsia="en-GB"/>
        </w:rPr>
        <w:t>, 206</w:t>
      </w:r>
      <w:r w:rsidRPr="00B2272F">
        <w:rPr>
          <w:rFonts w:ascii="Arial Unicode" w:eastAsia="Times New Roman" w:hAnsi="Arial Unicode" w:cs="Times New Roman"/>
          <w:strike/>
          <w:color w:val="FF0000"/>
          <w:sz w:val="15"/>
          <w:szCs w:val="15"/>
          <w:vertAlign w:val="superscript"/>
          <w:lang w:eastAsia="en-GB"/>
        </w:rPr>
        <w:t>10</w:t>
      </w:r>
      <w:r w:rsidRPr="00B2272F">
        <w:rPr>
          <w:rFonts w:ascii="Arial Unicode" w:eastAsia="Times New Roman" w:hAnsi="Arial Unicode" w:cs="Times New Roman"/>
          <w:strike/>
          <w:color w:val="FF0000"/>
          <w:sz w:val="24"/>
          <w:szCs w:val="24"/>
          <w:lang w:eastAsia="en-GB"/>
        </w:rPr>
        <w:t>, </w:t>
      </w:r>
      <w:r w:rsidRPr="00B2272F">
        <w:rPr>
          <w:rFonts w:ascii="Arial Unicode" w:eastAsia="Times New Roman" w:hAnsi="Arial Unicode" w:cs="Times New Roman"/>
          <w:strike/>
          <w:color w:val="FF0000"/>
          <w:sz w:val="21"/>
          <w:szCs w:val="21"/>
          <w:lang w:eastAsia="en-GB"/>
        </w:rPr>
        <w:t>206</w:t>
      </w:r>
      <w:r w:rsidRPr="00B2272F">
        <w:rPr>
          <w:rFonts w:ascii="Arial Unicode" w:eastAsia="Times New Roman" w:hAnsi="Arial Unicode" w:cs="Times New Roman"/>
          <w:strike/>
          <w:color w:val="FF0000"/>
          <w:sz w:val="15"/>
          <w:szCs w:val="15"/>
          <w:vertAlign w:val="superscript"/>
          <w:lang w:eastAsia="en-GB"/>
        </w:rPr>
        <w:t>11</w:t>
      </w:r>
      <w:r w:rsidRPr="00B2272F">
        <w:rPr>
          <w:rFonts w:ascii="Arial Unicode" w:eastAsia="Times New Roman" w:hAnsi="Arial Unicode" w:cs="Times New Roman"/>
          <w:strike/>
          <w:color w:val="FF0000"/>
          <w:sz w:val="24"/>
          <w:szCs w:val="24"/>
          <w:lang w:eastAsia="en-GB"/>
        </w:rPr>
        <w:t>, </w:t>
      </w:r>
      <w:r w:rsidRPr="00B2272F">
        <w:rPr>
          <w:rFonts w:ascii="Arial Unicode" w:eastAsia="Times New Roman" w:hAnsi="Arial Unicode" w:cs="Times New Roman"/>
          <w:strike/>
          <w:color w:val="FF0000"/>
          <w:sz w:val="21"/>
          <w:szCs w:val="21"/>
          <w:lang w:eastAsia="en-GB"/>
        </w:rPr>
        <w:t>206</w:t>
      </w:r>
      <w:r w:rsidRPr="00B2272F">
        <w:rPr>
          <w:rFonts w:ascii="Arial Unicode" w:eastAsia="Times New Roman" w:hAnsi="Arial Unicode" w:cs="Times New Roman"/>
          <w:strike/>
          <w:color w:val="FF0000"/>
          <w:sz w:val="15"/>
          <w:szCs w:val="15"/>
          <w:vertAlign w:val="superscript"/>
          <w:lang w:eastAsia="en-GB"/>
        </w:rPr>
        <w:t>12</w:t>
      </w:r>
      <w:r w:rsidRPr="00B2272F">
        <w:rPr>
          <w:rFonts w:ascii="Arial Unicode" w:eastAsia="Times New Roman" w:hAnsi="Arial Unicode" w:cs="Times New Roman"/>
          <w:strike/>
          <w:color w:val="FF0000"/>
          <w:sz w:val="24"/>
          <w:szCs w:val="24"/>
          <w:lang w:eastAsia="en-GB"/>
        </w:rPr>
        <w:t>, </w:t>
      </w:r>
      <w:r w:rsidRPr="00B2272F">
        <w:rPr>
          <w:rFonts w:ascii="Arial Unicode" w:eastAsia="Times New Roman" w:hAnsi="Arial Unicode" w:cs="Times New Roman"/>
          <w:strike/>
          <w:color w:val="FF0000"/>
          <w:sz w:val="21"/>
          <w:szCs w:val="21"/>
          <w:lang w:eastAsia="en-GB"/>
        </w:rPr>
        <w:t>206</w:t>
      </w:r>
      <w:r w:rsidRPr="00B2272F">
        <w:rPr>
          <w:rFonts w:ascii="Arial Unicode" w:eastAsia="Times New Roman" w:hAnsi="Arial Unicode" w:cs="Times New Roman"/>
          <w:strike/>
          <w:color w:val="FF0000"/>
          <w:sz w:val="15"/>
          <w:szCs w:val="15"/>
          <w:vertAlign w:val="superscript"/>
          <w:lang w:eastAsia="en-GB"/>
        </w:rPr>
        <w:t>13</w:t>
      </w:r>
      <w:r w:rsidRPr="00B2272F">
        <w:rPr>
          <w:rFonts w:ascii="Arial Unicode" w:eastAsia="Times New Roman" w:hAnsi="Arial Unicode" w:cs="Times New Roman"/>
          <w:strike/>
          <w:color w:val="FF0000"/>
          <w:sz w:val="21"/>
          <w:szCs w:val="21"/>
          <w:lang w:eastAsia="en-GB"/>
        </w:rPr>
        <w:t>, 206.16, 206.14 հոդվածներով նախատեսված դեպքերում` վարչական իրավախախտման վերաբերյալ արձանագրություն կազմելու իրավասություն ունեցող պետական կամ տեղական ինքնակառավարման մարմինների (պաշտոնատար անձանց) հայցադիմումով.</w:t>
      </w:r>
    </w:p>
    <w:p w14:paraId="7687DC85" w14:textId="77777777" w:rsidR="0069493E" w:rsidRPr="00703C3F" w:rsidRDefault="0069493E" w:rsidP="00B2272F">
      <w:pPr>
        <w:shd w:val="clear" w:color="auto" w:fill="FFFFFF"/>
        <w:spacing w:after="0" w:line="240" w:lineRule="auto"/>
        <w:ind w:firstLine="375"/>
        <w:rPr>
          <w:b/>
          <w:bCs/>
          <w:color w:val="FF0000"/>
          <w:lang w:val="hy-AM"/>
        </w:rPr>
      </w:pPr>
      <w:r w:rsidRPr="00703C3F">
        <w:rPr>
          <w:b/>
          <w:bCs/>
          <w:color w:val="FF0000"/>
          <w:lang w:val="hy-AM"/>
        </w:rPr>
        <w:t>սույն օրենսգրքի 97</w:t>
      </w:r>
      <w:r w:rsidRPr="00703C3F">
        <w:rPr>
          <w:b/>
          <w:bCs/>
          <w:color w:val="FF0000"/>
          <w:vertAlign w:val="superscript"/>
          <w:lang w:val="hy-AM"/>
        </w:rPr>
        <w:t>2</w:t>
      </w:r>
      <w:r w:rsidRPr="00703C3F">
        <w:rPr>
          <w:b/>
          <w:bCs/>
          <w:color w:val="FF0000"/>
          <w:lang w:val="hy-AM"/>
        </w:rPr>
        <w:t>, 97</w:t>
      </w:r>
      <w:r w:rsidRPr="00703C3F">
        <w:rPr>
          <w:b/>
          <w:bCs/>
          <w:color w:val="FF0000"/>
          <w:vertAlign w:val="superscript"/>
          <w:lang w:val="hy-AM"/>
        </w:rPr>
        <w:t>3</w:t>
      </w:r>
      <w:r w:rsidRPr="00703C3F">
        <w:rPr>
          <w:b/>
          <w:bCs/>
          <w:color w:val="FF0000"/>
          <w:lang w:val="hy-AM"/>
        </w:rPr>
        <w:t>, 147 հոդվածներով, 183</w:t>
      </w:r>
      <w:r w:rsidRPr="00703C3F">
        <w:rPr>
          <w:b/>
          <w:bCs/>
          <w:color w:val="FF0000"/>
          <w:vertAlign w:val="superscript"/>
          <w:lang w:val="hy-AM"/>
        </w:rPr>
        <w:t>1</w:t>
      </w:r>
      <w:r w:rsidRPr="00703C3F">
        <w:rPr>
          <w:b/>
          <w:bCs/>
          <w:color w:val="FF0000"/>
          <w:lang w:val="hy-AM"/>
        </w:rPr>
        <w:t>, 189</w:t>
      </w:r>
      <w:r w:rsidRPr="00703C3F">
        <w:rPr>
          <w:b/>
          <w:bCs/>
          <w:color w:val="FF0000"/>
          <w:vertAlign w:val="superscript"/>
          <w:lang w:val="hy-AM"/>
        </w:rPr>
        <w:t>2</w:t>
      </w:r>
      <w:r w:rsidRPr="00703C3F">
        <w:rPr>
          <w:b/>
          <w:bCs/>
          <w:color w:val="FF0000"/>
          <w:lang w:val="hy-AM"/>
        </w:rPr>
        <w:t xml:space="preserve"> -189</w:t>
      </w:r>
      <w:r w:rsidRPr="00703C3F">
        <w:rPr>
          <w:b/>
          <w:bCs/>
          <w:color w:val="FF0000"/>
          <w:vertAlign w:val="superscript"/>
          <w:lang w:val="hy-AM"/>
        </w:rPr>
        <w:t>6</w:t>
      </w:r>
      <w:r w:rsidRPr="00703C3F">
        <w:rPr>
          <w:b/>
          <w:bCs/>
          <w:color w:val="FF0000"/>
          <w:lang w:val="hy-AM"/>
        </w:rPr>
        <w:t>, 189.9-189.10, 189.25, 189.26-189.28 հոդվածներով, 206</w:t>
      </w:r>
      <w:r w:rsidRPr="00703C3F">
        <w:rPr>
          <w:b/>
          <w:bCs/>
          <w:color w:val="FF0000"/>
          <w:vertAlign w:val="superscript"/>
          <w:lang w:val="hy-AM"/>
        </w:rPr>
        <w:t>5</w:t>
      </w:r>
      <w:r w:rsidRPr="00703C3F">
        <w:rPr>
          <w:b/>
          <w:bCs/>
          <w:color w:val="FF0000"/>
          <w:lang w:val="hy-AM"/>
        </w:rPr>
        <w:t>, 206</w:t>
      </w:r>
      <w:r w:rsidRPr="00703C3F">
        <w:rPr>
          <w:b/>
          <w:bCs/>
          <w:color w:val="FF0000"/>
          <w:vertAlign w:val="superscript"/>
          <w:lang w:val="hy-AM"/>
        </w:rPr>
        <w:t>10</w:t>
      </w:r>
      <w:r w:rsidRPr="00703C3F">
        <w:rPr>
          <w:b/>
          <w:bCs/>
          <w:color w:val="FF0000"/>
          <w:lang w:val="hy-AM"/>
        </w:rPr>
        <w:t>, 206</w:t>
      </w:r>
      <w:r w:rsidRPr="00703C3F">
        <w:rPr>
          <w:b/>
          <w:bCs/>
          <w:color w:val="FF0000"/>
          <w:vertAlign w:val="superscript"/>
          <w:lang w:val="hy-AM"/>
        </w:rPr>
        <w:t>11</w:t>
      </w:r>
      <w:r w:rsidRPr="00703C3F">
        <w:rPr>
          <w:b/>
          <w:bCs/>
          <w:color w:val="FF0000"/>
          <w:lang w:val="hy-AM"/>
        </w:rPr>
        <w:t>, 206</w:t>
      </w:r>
      <w:r w:rsidRPr="00703C3F">
        <w:rPr>
          <w:b/>
          <w:bCs/>
          <w:color w:val="FF0000"/>
          <w:vertAlign w:val="superscript"/>
          <w:lang w:val="hy-AM"/>
        </w:rPr>
        <w:t>12</w:t>
      </w:r>
      <w:r w:rsidRPr="00703C3F">
        <w:rPr>
          <w:b/>
          <w:bCs/>
          <w:color w:val="FF0000"/>
          <w:lang w:val="hy-AM"/>
        </w:rPr>
        <w:t>, 206</w:t>
      </w:r>
      <w:r w:rsidRPr="00703C3F">
        <w:rPr>
          <w:b/>
          <w:bCs/>
          <w:color w:val="FF0000"/>
          <w:vertAlign w:val="superscript"/>
          <w:lang w:val="hy-AM"/>
        </w:rPr>
        <w:t>13</w:t>
      </w:r>
      <w:r w:rsidRPr="00703C3F">
        <w:rPr>
          <w:b/>
          <w:bCs/>
          <w:color w:val="FF0000"/>
          <w:lang w:val="hy-AM"/>
        </w:rPr>
        <w:t>, 206.14 հոդվածներով նախատեսված դեպքերում` վարչական իրավախախտման վերաբերյալ արձանագրություն կազմելու իրավասություն ունեցող պետական կամ տեղական ինքնակառավարման մարմինների (պաշտոնատար անձանց) հայցադիմումով</w:t>
      </w:r>
    </w:p>
    <w:p w14:paraId="155114FD" w14:textId="13531CE3" w:rsidR="00B2272F" w:rsidRPr="0069493E"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69493E">
        <w:rPr>
          <w:rFonts w:ascii="Arial Unicode" w:eastAsia="Times New Roman" w:hAnsi="Arial Unicode" w:cs="Times New Roman"/>
          <w:color w:val="000000"/>
          <w:sz w:val="21"/>
          <w:szCs w:val="21"/>
          <w:lang w:val="hy-AM" w:eastAsia="en-GB"/>
        </w:rPr>
        <w:t>3) </w:t>
      </w:r>
      <w:r w:rsidRPr="0069493E">
        <w:rPr>
          <w:rFonts w:ascii="Arial Unicode" w:eastAsia="Times New Roman" w:hAnsi="Arial Unicode" w:cs="Times New Roman"/>
          <w:b/>
          <w:bCs/>
          <w:i/>
          <w:iCs/>
          <w:color w:val="000000"/>
          <w:sz w:val="21"/>
          <w:szCs w:val="21"/>
          <w:lang w:val="hy-AM" w:eastAsia="en-GB"/>
        </w:rPr>
        <w:t>(կետն ուժը կորցրել է 09.06.22 ՀՕ-155-Ն)</w:t>
      </w:r>
    </w:p>
    <w:p w14:paraId="629EDA7E" w14:textId="77777777" w:rsidR="00B2272F" w:rsidRPr="00881F24"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color w:val="000000"/>
          <w:sz w:val="21"/>
          <w:szCs w:val="21"/>
          <w:lang w:val="hy-AM" w:eastAsia="en-GB"/>
        </w:rPr>
        <w:t>4) սույն օրենսգրքի 206</w:t>
      </w:r>
      <w:r w:rsidRPr="00881F24">
        <w:rPr>
          <w:rFonts w:ascii="Arial Unicode" w:eastAsia="Times New Roman" w:hAnsi="Arial Unicode" w:cs="Times New Roman"/>
          <w:color w:val="000000"/>
          <w:sz w:val="15"/>
          <w:szCs w:val="15"/>
          <w:vertAlign w:val="superscript"/>
          <w:lang w:val="hy-AM" w:eastAsia="en-GB"/>
        </w:rPr>
        <w:t>8</w:t>
      </w:r>
      <w:r w:rsidRPr="00881F24">
        <w:rPr>
          <w:rFonts w:ascii="Arial Unicode" w:eastAsia="Times New Roman" w:hAnsi="Arial Unicode" w:cs="Times New Roman"/>
          <w:color w:val="000000"/>
          <w:sz w:val="21"/>
          <w:szCs w:val="21"/>
          <w:lang w:val="hy-AM" w:eastAsia="en-GB"/>
        </w:rPr>
        <w:t>  հոդվածով նախատեսված դեպքում` մարդու իրավունքների պաշտպանի հայցադիմումով.</w:t>
      </w:r>
    </w:p>
    <w:p w14:paraId="0330F08A" w14:textId="77777777" w:rsidR="00B2272F" w:rsidRPr="00881F24"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color w:val="000000"/>
          <w:sz w:val="21"/>
          <w:szCs w:val="21"/>
          <w:lang w:val="hy-AM" w:eastAsia="en-GB"/>
        </w:rPr>
        <w:t>5) սույն օրենսգրքի 206.15-րդ հոդվածով նախատեսված դեպքում` Սահմանադրական դատարանի աշխատակազմի ղեկավարի հայցադիմումով.</w:t>
      </w:r>
    </w:p>
    <w:p w14:paraId="07888CAB" w14:textId="77777777" w:rsidR="00B2272F" w:rsidRPr="00881F24"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color w:val="000000"/>
          <w:sz w:val="21"/>
          <w:szCs w:val="21"/>
          <w:lang w:val="hy-AM" w:eastAsia="en-GB"/>
        </w:rPr>
        <w:t>5</w:t>
      </w:r>
      <w:r w:rsidRPr="00881F24">
        <w:rPr>
          <w:rFonts w:ascii="Cambria Math" w:eastAsia="Times New Roman" w:hAnsi="Cambria Math" w:cs="Cambria Math"/>
          <w:color w:val="000000"/>
          <w:sz w:val="21"/>
          <w:szCs w:val="21"/>
          <w:lang w:val="hy-AM" w:eastAsia="en-GB"/>
        </w:rPr>
        <w:t>․</w:t>
      </w:r>
      <w:r w:rsidRPr="00881F24">
        <w:rPr>
          <w:rFonts w:ascii="Arial Unicode" w:eastAsia="Times New Roman" w:hAnsi="Arial Unicode" w:cs="Times New Roman"/>
          <w:color w:val="000000"/>
          <w:sz w:val="21"/>
          <w:szCs w:val="21"/>
          <w:lang w:val="hy-AM" w:eastAsia="en-GB"/>
        </w:rPr>
        <w:t xml:space="preserve">1) </w:t>
      </w:r>
      <w:r w:rsidRPr="00881F24">
        <w:rPr>
          <w:rFonts w:ascii="Arial" w:eastAsia="Times New Roman" w:hAnsi="Arial" w:cs="Arial"/>
          <w:color w:val="000000"/>
          <w:sz w:val="21"/>
          <w:szCs w:val="21"/>
          <w:lang w:val="hy-AM" w:eastAsia="en-GB"/>
        </w:rPr>
        <w:t>սույն</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օրենսգրքի</w:t>
      </w:r>
      <w:r w:rsidRPr="00881F24">
        <w:rPr>
          <w:rFonts w:ascii="Arial Unicode" w:eastAsia="Times New Roman" w:hAnsi="Arial Unicode" w:cs="Times New Roman"/>
          <w:color w:val="000000"/>
          <w:sz w:val="21"/>
          <w:szCs w:val="21"/>
          <w:lang w:val="hy-AM" w:eastAsia="en-GB"/>
        </w:rPr>
        <w:t xml:space="preserve"> 206.17-</w:t>
      </w:r>
      <w:r w:rsidRPr="00881F24">
        <w:rPr>
          <w:rFonts w:ascii="Arial" w:eastAsia="Times New Roman" w:hAnsi="Arial" w:cs="Arial"/>
          <w:color w:val="000000"/>
          <w:sz w:val="21"/>
          <w:szCs w:val="21"/>
          <w:lang w:val="hy-AM" w:eastAsia="en-GB"/>
        </w:rPr>
        <w:t>րդ</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հոդվածով</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նախատեսված</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դեպքում՝</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Բարձրագույն</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դատական</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խորհրդի</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աշխատակազմի</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ղեկավարի</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Դատական</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դեպարտամենտի</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ղեկավարի</w:t>
      </w:r>
      <w:r w:rsidRPr="00881F24">
        <w:rPr>
          <w:rFonts w:ascii="Arial Unicode" w:eastAsia="Times New Roman" w:hAnsi="Arial Unicode" w:cs="Times New Roman"/>
          <w:color w:val="000000"/>
          <w:sz w:val="21"/>
          <w:szCs w:val="21"/>
          <w:lang w:val="hy-AM" w:eastAsia="en-GB"/>
        </w:rPr>
        <w:t xml:space="preserve">) </w:t>
      </w:r>
      <w:r w:rsidRPr="00881F24">
        <w:rPr>
          <w:rFonts w:ascii="Arial" w:eastAsia="Times New Roman" w:hAnsi="Arial" w:cs="Arial"/>
          <w:color w:val="000000"/>
          <w:sz w:val="21"/>
          <w:szCs w:val="21"/>
          <w:lang w:val="hy-AM" w:eastAsia="en-GB"/>
        </w:rPr>
        <w:t>հայ</w:t>
      </w:r>
      <w:r w:rsidRPr="00881F24">
        <w:rPr>
          <w:rFonts w:ascii="Arial Unicode" w:eastAsia="Times New Roman" w:hAnsi="Arial Unicode" w:cs="Times New Roman"/>
          <w:color w:val="000000"/>
          <w:sz w:val="21"/>
          <w:szCs w:val="21"/>
          <w:lang w:val="hy-AM" w:eastAsia="en-GB"/>
        </w:rPr>
        <w:t>ցադիմումով.</w:t>
      </w:r>
    </w:p>
    <w:p w14:paraId="1C8927E2" w14:textId="77777777" w:rsidR="00B2272F" w:rsidRPr="00881F24"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color w:val="000000"/>
          <w:sz w:val="21"/>
          <w:szCs w:val="21"/>
          <w:lang w:val="hy-AM" w:eastAsia="en-GB"/>
        </w:rPr>
        <w:t>6) սույն օրենսգրքի 40.1-40.4 և 40.6-40.16 հոդվածներով նախատեսված դեպքերում վարչական իրավախախտման վերաբերյալ արձանագրություն կազմելու իրավասություն ունեցող պետական մարմինների (պաշտոնատար անձանց) կամ համապատասխան ընտրություններին մասնակցող կուսակցությունների, կուսակցությունների դաշինքների, համայնքի ղեկավարի կամ ավագանու անդամի թեկնածուների կամ այդ ընտրությունների ժամանակ դիտորդական առաքելություն իրականացնող հասարակական կազմակերպությունների, ինչպես նաև հանրաքվեի ժամանակ քարոզչության կողմերի հայցադիմումով:</w:t>
      </w:r>
    </w:p>
    <w:p w14:paraId="54CBD691" w14:textId="114EECF5" w:rsidR="00B2272F" w:rsidRPr="00881F24"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B2272F">
        <w:rPr>
          <w:rFonts w:ascii="Arial Unicode" w:eastAsia="Times New Roman" w:hAnsi="Arial Unicode" w:cs="Times New Roman"/>
          <w:noProof/>
          <w:color w:val="0000FF"/>
          <w:sz w:val="21"/>
          <w:szCs w:val="21"/>
          <w:lang w:val="ru-RU" w:eastAsia="ru-RU"/>
        </w:rPr>
        <w:drawing>
          <wp:inline distT="0" distB="0" distL="0" distR="0" wp14:anchorId="25B40393" wp14:editId="55CC1503">
            <wp:extent cx="180975" cy="180975"/>
            <wp:effectExtent l="0" t="0" r="9525" b="9525"/>
            <wp:docPr id="1" name="Picture 1" descr="Ներմուծեք նկարագրությունը_21507">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7" tgtFrame="&quot;&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881F24">
        <w:rPr>
          <w:rFonts w:ascii="Arial Unicode" w:eastAsia="Times New Roman" w:hAnsi="Arial Unicode" w:cs="Times New Roman"/>
          <w:color w:val="000000"/>
          <w:sz w:val="21"/>
          <w:szCs w:val="21"/>
          <w:lang w:val="hy-AM" w:eastAsia="en-GB"/>
        </w:rPr>
        <w:t> </w:t>
      </w:r>
      <w:r w:rsidRPr="00881F24">
        <w:rPr>
          <w:rFonts w:ascii="Arial Unicode" w:eastAsia="Times New Roman" w:hAnsi="Arial Unicode" w:cs="Times New Roman"/>
          <w:b/>
          <w:bCs/>
          <w:i/>
          <w:iCs/>
          <w:color w:val="000000"/>
          <w:sz w:val="21"/>
          <w:szCs w:val="21"/>
          <w:lang w:val="hy-AM" w:eastAsia="en-GB"/>
        </w:rPr>
        <w:t>(223-րդ հոդվածը փոփ 01.07.91, 11.05.92, 02.09.93 ՀՕ-79, 19.05.95 ՀՕ-137, 04.11.96 ՀՕ-85, 03.12.96 ՀՕ-102, 02.12.97 ՀՕ-162, 19.03.99 ՀՕ-287, 10.10.00 ՀՕ-96, 11.09.01 ՀՕ-215, 01.12.03 ՀՕ-47-Ն, 24.03.05 ՀՕ-78-Ն, լրաց. 01.06.06 ՀՕ-115-Ն, 21.02.07 ՀՕ-73-Ն, փոփ. 22.12.10 ՀՕ-10-Ն, խմբ. 08.02.11 ՀՕ-48-Ն, փոփ. 26.05.11 ՀՕ-165-Ն, լրաց. 19.03.12 ՀՕ-34-Ն, փոփ. 07.02.12 ՀՕ-2-Ն, լրաց. 17.05.16 ՀՕ-51-Ն, փոփ., լրաց. 16.12.16 ՀՕ-8-Ն, փոփ. 01.03.17 ՀՕ-45-Ն, լրաց. 09.06.17 ՀՕ-106-Ն, 17.01.18 ՀՕ-49-Ն, 09.06.17 ՀՕ-106-Ն, 13.12.17 ՀՕ-324-Ն, փոփ., լրաց. 07.09.18 ՀՕ-376-Ն, լրաց. 08.05.19 ՀՕ-30-Ն, 25.03.20 ՀՕ-206-Ն, փոփ. 07.05.21 ՀՕ-205-Ն, լրաց. 03.03.21 ՀՕ-120-Ն, 30.06.21 ՀՕ-303-Ն, 23.03.22 ՀՕ-73-Ն, փոփ. 09.06.22 ՀՕ-155-Ն, 07.12.22 ՀՕ-542-Ն, 12.07.23 ՀՕ-267-Ն)</w:t>
      </w:r>
    </w:p>
    <w:p w14:paraId="2AF36297" w14:textId="77777777" w:rsidR="00B2272F" w:rsidRPr="00881F24"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b/>
          <w:bCs/>
          <w:i/>
          <w:iCs/>
          <w:color w:val="000000"/>
          <w:sz w:val="21"/>
          <w:szCs w:val="21"/>
          <w:lang w:val="hy-AM" w:eastAsia="en-GB"/>
        </w:rPr>
        <w:t>(հոդվածը տեղական ինքնակառավարման մարմինների ընտրություններին վերաբերելի մասով 07.05.21 </w:t>
      </w:r>
      <w:hyperlink r:id="rId9" w:history="1">
        <w:r w:rsidRPr="00881F24">
          <w:rPr>
            <w:rFonts w:ascii="Arial Unicode" w:eastAsia="Times New Roman" w:hAnsi="Arial Unicode" w:cs="Times New Roman"/>
            <w:b/>
            <w:bCs/>
            <w:i/>
            <w:iCs/>
            <w:color w:val="0000FF"/>
            <w:sz w:val="21"/>
            <w:szCs w:val="21"/>
            <w:u w:val="single"/>
            <w:lang w:val="hy-AM" w:eastAsia="en-GB"/>
          </w:rPr>
          <w:t>ՀՕ-205-Ն</w:t>
        </w:r>
      </w:hyperlink>
      <w:r w:rsidRPr="00881F24">
        <w:rPr>
          <w:rFonts w:ascii="Arial Unicode" w:eastAsia="Times New Roman" w:hAnsi="Arial Unicode" w:cs="Times New Roman"/>
          <w:b/>
          <w:bCs/>
          <w:i/>
          <w:iCs/>
          <w:color w:val="000000"/>
          <w:sz w:val="21"/>
          <w:szCs w:val="21"/>
          <w:lang w:val="hy-AM" w:eastAsia="en-GB"/>
        </w:rPr>
        <w:t> օրենքի փոփոխությամբ ուժի մեջ են մտնում նույն օրենքի պաշտոնական հրապարակման պահից` 30 օր հետո, համաձայն նույն օրենքի 7-րդ հոդվածի 2-րդ մասի)</w:t>
      </w:r>
    </w:p>
    <w:p w14:paraId="7BAB624F" w14:textId="42972FB6" w:rsidR="00B2272F" w:rsidRPr="00881F24" w:rsidRDefault="00B2272F">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2272F" w:rsidRPr="00B2272F" w14:paraId="738CA260" w14:textId="77777777" w:rsidTr="00B2272F">
        <w:trPr>
          <w:tblCellSpacing w:w="0" w:type="dxa"/>
        </w:trPr>
        <w:tc>
          <w:tcPr>
            <w:tcW w:w="2025" w:type="dxa"/>
            <w:shd w:val="clear" w:color="auto" w:fill="FFFFFF"/>
            <w:hideMark/>
          </w:tcPr>
          <w:p w14:paraId="4161248F" w14:textId="77777777" w:rsidR="00B2272F" w:rsidRPr="00B2272F" w:rsidRDefault="00B2272F" w:rsidP="00B2272F">
            <w:pPr>
              <w:spacing w:after="0" w:line="240" w:lineRule="auto"/>
              <w:jc w:val="center"/>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Հոդված 224.</w:t>
            </w:r>
          </w:p>
        </w:tc>
        <w:tc>
          <w:tcPr>
            <w:tcW w:w="0" w:type="auto"/>
            <w:shd w:val="clear" w:color="auto" w:fill="FFFFFF"/>
            <w:vAlign w:val="center"/>
            <w:hideMark/>
          </w:tcPr>
          <w:p w14:paraId="46C44B61" w14:textId="77777777" w:rsidR="00B2272F" w:rsidRPr="00B2272F" w:rsidRDefault="00B2272F" w:rsidP="00B2272F">
            <w:pPr>
              <w:spacing w:after="0" w:line="240" w:lineRule="auto"/>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Հայաստանի Հանրապետության ոստիկանությունը</w:t>
            </w:r>
          </w:p>
        </w:tc>
      </w:tr>
    </w:tbl>
    <w:p w14:paraId="753E2A6B" w14:textId="77777777" w:rsidR="00B2272F" w:rsidRPr="00B2272F" w:rsidRDefault="00B2272F" w:rsidP="00B2272F">
      <w:pPr>
        <w:spacing w:after="0" w:line="240" w:lineRule="auto"/>
        <w:rPr>
          <w:rFonts w:ascii="Times New Roman" w:eastAsia="Times New Roman" w:hAnsi="Times New Roman" w:cs="Times New Roman"/>
          <w:sz w:val="24"/>
          <w:szCs w:val="24"/>
          <w:lang w:eastAsia="en-GB"/>
        </w:rPr>
      </w:pPr>
      <w:r w:rsidRPr="00B2272F">
        <w:rPr>
          <w:rFonts w:ascii="Arial Unicode" w:eastAsia="Times New Roman" w:hAnsi="Arial Unicode" w:cs="Times New Roman"/>
          <w:color w:val="000000"/>
          <w:sz w:val="21"/>
          <w:szCs w:val="21"/>
          <w:shd w:val="clear" w:color="auto" w:fill="FFFFFF"/>
          <w:lang w:eastAsia="en-GB"/>
        </w:rPr>
        <w:t>      </w:t>
      </w:r>
      <w:r w:rsidRPr="00B2272F">
        <w:rPr>
          <w:rFonts w:ascii="Arial Unicode" w:eastAsia="Times New Roman" w:hAnsi="Arial Unicode" w:cs="Times New Roman"/>
          <w:b/>
          <w:bCs/>
          <w:i/>
          <w:iCs/>
          <w:color w:val="000000"/>
          <w:sz w:val="21"/>
          <w:szCs w:val="21"/>
          <w:shd w:val="clear" w:color="auto" w:fill="FFFFFF"/>
          <w:lang w:eastAsia="en-GB"/>
        </w:rPr>
        <w:t>(վերնագիրը խմբ. 07.02.12  ՀՕ-2-Ն)</w:t>
      </w:r>
    </w:p>
    <w:p w14:paraId="6CEE3A49" w14:textId="1B79666B" w:rsidR="00B2272F" w:rsidRPr="00BB2788" w:rsidRDefault="00B2272F" w:rsidP="00B2272F">
      <w:pPr>
        <w:shd w:val="clear" w:color="auto" w:fill="FFFFFF"/>
        <w:spacing w:after="0" w:line="240" w:lineRule="auto"/>
        <w:ind w:firstLine="375"/>
        <w:rPr>
          <w:rFonts w:ascii="Arial Unicode" w:eastAsia="Times New Roman" w:hAnsi="Arial Unicode" w:cs="Times New Roman"/>
          <w:strike/>
          <w:color w:val="FF0000"/>
          <w:sz w:val="21"/>
          <w:szCs w:val="21"/>
          <w:lang w:eastAsia="en-GB"/>
        </w:rPr>
      </w:pPr>
      <w:r w:rsidRPr="00B2272F">
        <w:rPr>
          <w:rFonts w:ascii="Arial Unicode" w:eastAsia="Times New Roman" w:hAnsi="Arial Unicode" w:cs="Times New Roman"/>
          <w:color w:val="FF0000"/>
          <w:sz w:val="21"/>
          <w:szCs w:val="21"/>
          <w:lang w:eastAsia="en-GB"/>
        </w:rPr>
        <w:t xml:space="preserve">1. </w:t>
      </w:r>
      <w:r w:rsidRPr="00B2272F">
        <w:rPr>
          <w:rFonts w:ascii="Arial Unicode" w:eastAsia="Times New Roman" w:hAnsi="Arial Unicode" w:cs="Times New Roman"/>
          <w:strike/>
          <w:color w:val="FF0000"/>
          <w:sz w:val="21"/>
          <w:szCs w:val="21"/>
          <w:lang w:eastAsia="en-GB"/>
        </w:rPr>
        <w:t xml:space="preserve">Հայաստանի Հանրապետության ոստիկանությունը քննում է սույն օրենսգրքի 41.7-41.8-րդ, 43.1-ին հոդվածի 3-րդ, 4-րդ, 7-րդ (Հայաստանի Հանրապետության ոստիկանության կողմից հայտնաբերվելու դեպքում՝ տեղեկացնելով համապատասխան տեղական ինքնակառավարման մարմնին), 10-12-րդ մասերով, 44.1-ին, 44.2-րդ, 47.14-րդ, 52.1-ին, 53-րդ, 53.2-53.6-րդ, 63.7-րդ, 88.1-ին, 95-րդ, 110.1-ին, 110.2-րդ, 111-րդ, 123-123.4-րդ (բացառությամբ 3-րդ և 4-րդ մասերով նախատեսված իրավախախտումների), 123.5-րդ (բացառությամբ ութերորդ, իններորդ, տասնչորսերորդ և տասնհինգերորդ մասերով նախատեսված իրավախախտումների), 123.6-123.7-րդ, 124-124.4-րդ, 124.6-րդ, 125-126-րդ, 128-րդ, 129.2-րդ, 129.3-րդ, 131-րդ, 132-րդ, 134-րդ, 135.1-ին, 135.2-րդ, 139-րդ, 140-րդ, 153-րդ, 160-րդ, 169.23-րդ, 169.30-րդ, 172.2-րդ, 173-րդ, 173.2-րդ, 175-րդ, 177-րդ, 178-րդ, 178.1-ին, 178.2-րդ, 179.1-ին, 180-րդ (բացառությամբ հինգերորդ և վեցերորդ մասերով նախատեսված իրավախախտումների), 181-րդ, 182.3-րդ հոդվածներով, 182.4-րդ հոդվածի 1-ին, 2-րդ և 5-8-րդ, 9-րդ (բացառությամբ պաշտպանության բնագավառում պետական կառավարման լիազոր մարմնի և սահմանապահ զորքերի զինծառայողների </w:t>
      </w:r>
      <w:r w:rsidRPr="00B2272F">
        <w:rPr>
          <w:rFonts w:ascii="Arial Unicode" w:eastAsia="Times New Roman" w:hAnsi="Arial Unicode" w:cs="Times New Roman"/>
          <w:strike/>
          <w:color w:val="FF0000"/>
          <w:sz w:val="21"/>
          <w:szCs w:val="21"/>
          <w:lang w:eastAsia="en-GB"/>
        </w:rPr>
        <w:lastRenderedPageBreak/>
        <w:t>(աշխատակիցների) կողմից մեկուսացման կանոնների խախտման վերաբերյալ իրավախախտումների) և 10-րդ մասերով, 182.5-րդ հոդվածի 1-ին, 2-րդ, 4-10-րդ (բացառությամբ սույն օրենսգրքի 223.3-րդ հոդվածով նախատեսված իրավախախտումների), 12-14-րդ մասերով, 183-րդ, 183.2-րդ, 184-րդ, 186-րդ (եթե իրավախախտումը կատարվել է ոստիկանության ենթակայության` ձերբակալվածներին պահելու վայրերում), 189.8-րդ, 190-193-րդ, 199-րդ, 200-րդ հոդվածներով և 204.2-րդ հոդվածով նախատեսված վարչական իրավախախտումների վերաբերյալ գործերը: Ընդ որում, սույն օրենսգրքի 43.1-ին հոդվածի 10-րդ և 11-րդ մասերով նախատեսված վարչական իրավախախտումների վերաբերյալ գործերը Հայաստանի Հանրապետության ոստիկանությունը քննում է 43.1-ին հոդվածի 3-րդ, 4-րդ և 7-րդ մասերով նախատեսված վարչական իրավախախտումների մասով:</w:t>
      </w:r>
    </w:p>
    <w:p w14:paraId="1B5ACEEC" w14:textId="177E2029" w:rsidR="00BB2788" w:rsidRPr="00B2272F" w:rsidRDefault="00703C3F" w:rsidP="00B2272F">
      <w:pPr>
        <w:shd w:val="clear" w:color="auto" w:fill="FFFFFF"/>
        <w:spacing w:after="0" w:line="240" w:lineRule="auto"/>
        <w:ind w:firstLine="375"/>
        <w:rPr>
          <w:rFonts w:ascii="Arial Unicode" w:eastAsia="Times New Roman" w:hAnsi="Arial Unicode" w:cs="Times New Roman"/>
          <w:b/>
          <w:bCs/>
          <w:strike/>
          <w:color w:val="FF0000"/>
          <w:sz w:val="21"/>
          <w:szCs w:val="21"/>
          <w:lang w:eastAsia="en-GB"/>
        </w:rPr>
      </w:pPr>
      <w:r w:rsidRPr="00703C3F">
        <w:rPr>
          <w:b/>
          <w:bCs/>
          <w:color w:val="FF0000"/>
          <w:lang w:val="hy-AM"/>
        </w:rPr>
        <w:t>Հայաստանի Հանրապետության ներքին գործերի նախարարության ոստիկանությունը քննում է սույն օրենսգրքի 41.5-րդ, 41.7-41.8-րդ, 43.1-ին հոդվածի 3-րդ, 4-րդ, 7-րդ (Հայաստանի Հանրապետության ոստիկանության կողմից հայտնաբերվելու դեպքում՝ տեղեկացնելով համապատասխան տեղական ինքնակառավարման մարմնին), 10-12-րդ մասերով, 44.1-ին, 44</w:t>
      </w:r>
      <w:r w:rsidRPr="00703C3F">
        <w:rPr>
          <w:b/>
          <w:bCs/>
          <w:color w:val="FF0000"/>
          <w:vertAlign w:val="superscript"/>
          <w:lang w:val="hy-AM"/>
        </w:rPr>
        <w:t>2</w:t>
      </w:r>
      <w:r w:rsidRPr="00703C3F">
        <w:rPr>
          <w:b/>
          <w:bCs/>
          <w:color w:val="FF0000"/>
          <w:lang w:val="hy-AM"/>
        </w:rPr>
        <w:t>-րդ, 47.14-րդ, 52.1-ին, 53-րդ, 53.2-53.6-րդ, 95-րդ, 110</w:t>
      </w:r>
      <w:r w:rsidRPr="00703C3F">
        <w:rPr>
          <w:b/>
          <w:bCs/>
          <w:color w:val="FF0000"/>
          <w:vertAlign w:val="superscript"/>
          <w:lang w:val="hy-AM"/>
        </w:rPr>
        <w:t>1</w:t>
      </w:r>
      <w:r w:rsidRPr="00703C3F">
        <w:rPr>
          <w:b/>
          <w:bCs/>
          <w:color w:val="FF0000"/>
          <w:lang w:val="hy-AM"/>
        </w:rPr>
        <w:t>-ին, 110.2-րդ, 111-րդ, 123-123.4-րդ (բացառությամբ 3-րդ և 4-րդ մասերով նախատեսված իրավախախտումների), 123.5-րդ (բացառությամբ ութերորդ, իններորդ, տասնչորսերորդ և տասնհինգերորդ մասերով նախատեսված իրավախախտումների), 123.6-123.7-րդ, 124-124.4-րդ, 124.6-րդ, 125-126-րդ, 128-րդ, 129.2-րդ, 129.3-րդ, 131-րդ, 132-րդ, 134-րդ, 135.1-ին, 135.2-րդ, 139-րդ, 140-րդ, 153-րդ, 160-րդ, 169.23-րդ, 169.30-րդ, 172.2-րդ, 172.3-րդ, 173-րդ, 173.2-րդ, 175-րդ, 177-րդ, 178-րդ, 178.1-ին, 178.2-րդ, 179.1-ին, 180-րդ (բացառությամբ հինգերորդ և վեցերորդ մասերով նախատեսված իրավախախտումների), 180</w:t>
      </w:r>
      <w:r w:rsidRPr="00703C3F">
        <w:rPr>
          <w:b/>
          <w:bCs/>
          <w:color w:val="FF0000"/>
          <w:vertAlign w:val="superscript"/>
          <w:lang w:val="hy-AM"/>
        </w:rPr>
        <w:t>1</w:t>
      </w:r>
      <w:r w:rsidRPr="00703C3F">
        <w:rPr>
          <w:b/>
          <w:bCs/>
          <w:color w:val="FF0000"/>
          <w:lang w:val="hy-AM"/>
        </w:rPr>
        <w:t>-րդ, 181-րդ, 182-րդ 182.3-րդ հոդվածներով, 182.4-րդ հոդվածի 1-ին, 2-րդ և 5-8-րդ, 9-րդ (բացառությամբ պաշտպանության բնագավառում պետական կառավարման լիազոր մարմնի և սահմանապահ զորքերի զինծառայողների (աշխատակիցների) կողմից մեկուսացման կանոնների խախտման վերաբերյալ իրավախախտումների) և 10-րդ մասերով, 182.5-րդ հոդվածի 1-ին, 2-րդ, 4-10-րդ (բացառությամբ սույն օրենսգրքի 223.3-րդ հոդվածով նախատեսված իրավախախտումների), 12-14-րդ մասերով, 183-րդ, 183.2-րդ, 184-րդ, 186-րդ (եթե իրավախախտումը կատարվել է ոստիկանության ենթակայության` ձերբակալվածներին պահելու վայրերում), 189.8-րդ, 190-193-րդ, 199-րդ, 200-րդ, 204.2-րդ և 206.16 հոդվածով նախատեսված վարչական իրավախախտումների վերաբերյալ գործերը: Ընդ որում, սույն օրենսգրքի 43.1-ին հոդվածի 10-րդ և 11-րդ մասերով նախատեսված վարչական իրավախախտումների վերաբերյալ գործերը Հայաստանի Հանրապետության ոստիկանությունը քննում է 43.1-ին հոդվածի 3-րդ, 4-րդ և 7-րդ մասերով նախատեսված վարչական իրավախախտումների մասով</w:t>
      </w:r>
      <w:r w:rsidR="00BB2788" w:rsidRPr="00BB2788">
        <w:rPr>
          <w:b/>
          <w:bCs/>
          <w:color w:val="FF0000"/>
          <w:lang w:val="hy-AM"/>
        </w:rPr>
        <w:t>:</w:t>
      </w:r>
    </w:p>
    <w:p w14:paraId="0A3F069F"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2. Հայաստանի Հանրապետության ոստիկանության անունից վարչական իրավախախտումների վերաբերյալ գործեր քննելու և վարչական տույժեր նշանակելու իրավունք ունեն Հայաստանի Հանրապետության ոստիկանության պետի հրամանով սահմանված պաշտոնատար անձինք:</w:t>
      </w:r>
    </w:p>
    <w:p w14:paraId="2EEDBE3B"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i/>
          <w:iCs/>
          <w:color w:val="000000"/>
          <w:sz w:val="21"/>
          <w:szCs w:val="21"/>
          <w:lang w:eastAsia="en-GB"/>
        </w:rPr>
        <w:t>(224-րդ հոդվածը փոփ. 25.06.86, 30.09.87, 10.03.90, 02.07.91, 02.09.93 ՀՕ-79, 14.06.94 ՀՕ-105, 03.12.96 ՀՕ-102, 24.12.04 ՀՕ-68-Ն, 24.11.04 ՀՕ-136-Ն, խմբ. 16.12.05 ՀՕ-26-Ն, փոփ. 16.12.05 ՀՕ-32-Ն, խմբ., փոփ. 21.02.07 ՀՕ-73-Ն, լրաց. 07.04.09 ՀՕ-89-Ն, փոփ. 18.05.09 ՀՕ-132-Ն, լրաց. 18.05.10 ՀՕ-65-Ն, 09.02.12 ՀՕ-7-Ն, փոփ. 27.02.12 ՀՕ-24-Ն, լրաց., փոփ. 19.03.12 ՀՕ-34-Ն, լրաց. 21.03.12 ՀՕ-107-Ն, լրաց., փոփ. 30.11.11 ՀՕ-289-Ն, խմբ. 07.02.12  ՀՕ-2-Ն, լրաց. 19.12.12 ՀՕ-247-Ն, փոփ. 19.06.13 ՀՕ-94-Ն, լրաց. 21.06.14 ՀՕ-101-Ն, փոփ. 20.11.14 ՀՕ-173-Ն, 21.12.15 ՀՕ-178-Ն, 01.03.17 ՀՕ-49-Ն, լրաց. 17.11.17 ՀՕ-204-Ն, 21.12.17 ՀՕ-11-Ն, 22.05.18 ՀՕ-331-Ն, 13.12.17 ՀՕ-324-Ն, փոփ. 11.09.18 ՀՕ-381-Ն, լրաց., խմբ. 09.12.19 ՀՕ-300-Ն, լրաց. 04.09.20 ՀՕ-405-Ն, 09.10.20 ՀՕ-456-Ն, 20.01.21 ՀՕ-59-Ն, փոփ. 27.05.21 ՀՕ-268-Ն, խմբ. 09.06.22 ՀՕ-155-Ն, փոփ. 06.07.22 ՀՕ-332-Ն, փոփ., լրաց. 26.10.22 ՀՕ-403-Ն, փոփ. 16.12.22 ՀՕ-480-Ն, լրաց. 12.07.23 ՀՕ-267-Ն)</w:t>
      </w:r>
    </w:p>
    <w:p w14:paraId="71A7A74F"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i/>
          <w:iCs/>
          <w:color w:val="000000"/>
          <w:sz w:val="21"/>
          <w:szCs w:val="21"/>
          <w:lang w:eastAsia="en-GB"/>
        </w:rPr>
        <w:t>(16.12.22 </w:t>
      </w:r>
      <w:hyperlink r:id="rId10" w:history="1">
        <w:r w:rsidRPr="00B2272F">
          <w:rPr>
            <w:rFonts w:ascii="Arial Unicode" w:eastAsia="Times New Roman" w:hAnsi="Arial Unicode" w:cs="Times New Roman"/>
            <w:b/>
            <w:bCs/>
            <w:i/>
            <w:iCs/>
            <w:color w:val="0000FF"/>
            <w:sz w:val="21"/>
            <w:szCs w:val="21"/>
            <w:u w:val="single"/>
            <w:lang w:eastAsia="en-GB"/>
          </w:rPr>
          <w:t>ՀՕ-480-Ն</w:t>
        </w:r>
      </w:hyperlink>
      <w:r w:rsidRPr="00B2272F">
        <w:rPr>
          <w:rFonts w:ascii="Arial Unicode" w:eastAsia="Times New Roman" w:hAnsi="Arial Unicode" w:cs="Times New Roman"/>
          <w:b/>
          <w:bCs/>
          <w:i/>
          <w:iCs/>
          <w:color w:val="000000"/>
          <w:sz w:val="21"/>
          <w:szCs w:val="21"/>
          <w:lang w:eastAsia="en-GB"/>
        </w:rPr>
        <w:t> օրենքն ունի եզրափակիչ մաս և</w:t>
      </w:r>
      <w:r w:rsidRPr="00B2272F">
        <w:rPr>
          <w:rFonts w:ascii="Arial Unicode" w:eastAsia="Times New Roman" w:hAnsi="Arial Unicode" w:cs="Times New Roman"/>
          <w:color w:val="000000"/>
          <w:sz w:val="21"/>
          <w:szCs w:val="21"/>
          <w:lang w:eastAsia="en-GB"/>
        </w:rPr>
        <w:t> </w:t>
      </w:r>
      <w:r w:rsidRPr="00B2272F">
        <w:rPr>
          <w:rFonts w:ascii="Arial Unicode" w:eastAsia="Times New Roman" w:hAnsi="Arial Unicode" w:cs="Times New Roman"/>
          <w:b/>
          <w:bCs/>
          <w:i/>
          <w:iCs/>
          <w:color w:val="000000"/>
          <w:sz w:val="21"/>
          <w:szCs w:val="21"/>
          <w:lang w:eastAsia="en-GB"/>
        </w:rPr>
        <w:t>անցումային դրույթ)</w:t>
      </w:r>
    </w:p>
    <w:p w14:paraId="3D0E2C24" w14:textId="1BA1F22D" w:rsidR="00B2272F" w:rsidRDefault="00B2272F"/>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2272F" w:rsidRPr="00B2272F" w14:paraId="20262F94" w14:textId="77777777" w:rsidTr="00B2272F">
        <w:trPr>
          <w:tblCellSpacing w:w="0" w:type="dxa"/>
        </w:trPr>
        <w:tc>
          <w:tcPr>
            <w:tcW w:w="2025" w:type="dxa"/>
            <w:shd w:val="clear" w:color="auto" w:fill="FFFFFF"/>
            <w:hideMark/>
          </w:tcPr>
          <w:p w14:paraId="3C4DAEEB" w14:textId="77777777" w:rsidR="00B2272F" w:rsidRPr="00B2272F" w:rsidRDefault="00B2272F" w:rsidP="00B2272F">
            <w:pPr>
              <w:spacing w:after="0" w:line="240" w:lineRule="auto"/>
              <w:jc w:val="center"/>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Հոդված 254.</w:t>
            </w:r>
          </w:p>
        </w:tc>
        <w:tc>
          <w:tcPr>
            <w:tcW w:w="0" w:type="auto"/>
            <w:shd w:val="clear" w:color="auto" w:fill="FFFFFF"/>
            <w:vAlign w:val="center"/>
            <w:hideMark/>
          </w:tcPr>
          <w:p w14:paraId="0B3C3767" w14:textId="77777777" w:rsidR="00B2272F" w:rsidRPr="00B2272F" w:rsidRDefault="00B2272F" w:rsidP="00B2272F">
            <w:pPr>
              <w:spacing w:after="0" w:line="240" w:lineRule="auto"/>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Վարչական իրավախախտման վերաբերյալ արձանագրությունը</w:t>
            </w:r>
          </w:p>
        </w:tc>
      </w:tr>
    </w:tbl>
    <w:p w14:paraId="73FC0D57"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 xml:space="preserve">Վարչական իրավախախտում կատարելու մասին արձանագրությունը կազմում են վարչական իրավախախտման վերաբերյալ գործի քննությունն իրականացնելու իրավասություն ունեցող պետական կամ տեղական ինքնակառավարման մարմինները </w:t>
      </w:r>
      <w:r w:rsidRPr="00B2272F">
        <w:rPr>
          <w:rFonts w:ascii="Arial Unicode" w:eastAsia="Times New Roman" w:hAnsi="Arial Unicode" w:cs="Times New Roman"/>
          <w:color w:val="000000"/>
          <w:sz w:val="21"/>
          <w:szCs w:val="21"/>
          <w:lang w:eastAsia="en-GB"/>
        </w:rPr>
        <w:lastRenderedPageBreak/>
        <w:t>(պաշտոնատար անձինք), իսկ վարչական դատարանի իրավասությանը վերապահված հարցերով`</w:t>
      </w:r>
    </w:p>
    <w:p w14:paraId="2798B4DF"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1) սույն օրենսգրքի 40.1, 40.2, 40.4, 40.6-40.9, 40.11, 40.13-40.16 հոդվածներով նախատեսված վարչական իրավախախտումների վերաբերյալ գործերով՝ իրավասու ընտրական հանձնաժողովը.</w:t>
      </w:r>
    </w:p>
    <w:p w14:paraId="285FA901"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2) սույն օրենսգրքի 40</w:t>
      </w:r>
      <w:r w:rsidRPr="00B2272F">
        <w:rPr>
          <w:rFonts w:ascii="Arial Unicode" w:eastAsia="Times New Roman" w:hAnsi="Arial Unicode" w:cs="Times New Roman"/>
          <w:color w:val="000000"/>
          <w:sz w:val="15"/>
          <w:szCs w:val="15"/>
          <w:vertAlign w:val="superscript"/>
          <w:lang w:eastAsia="en-GB"/>
        </w:rPr>
        <w:t>12</w:t>
      </w:r>
      <w:r w:rsidRPr="00B2272F">
        <w:rPr>
          <w:rFonts w:ascii="Arial Unicode" w:eastAsia="Times New Roman" w:hAnsi="Arial Unicode" w:cs="Times New Roman"/>
          <w:color w:val="000000"/>
          <w:sz w:val="15"/>
          <w:szCs w:val="15"/>
          <w:lang w:eastAsia="en-GB"/>
        </w:rPr>
        <w:t> </w:t>
      </w:r>
      <w:r w:rsidRPr="00B2272F">
        <w:rPr>
          <w:rFonts w:ascii="Arial Unicode" w:eastAsia="Times New Roman" w:hAnsi="Arial Unicode" w:cs="Times New Roman"/>
          <w:color w:val="000000"/>
          <w:sz w:val="21"/>
          <w:szCs w:val="21"/>
          <w:lang w:eastAsia="en-GB"/>
        </w:rPr>
        <w:t>և 183</w:t>
      </w:r>
      <w:r w:rsidRPr="00B2272F">
        <w:rPr>
          <w:rFonts w:ascii="Arial Unicode" w:eastAsia="Times New Roman" w:hAnsi="Arial Unicode" w:cs="Times New Roman"/>
          <w:color w:val="000000"/>
          <w:sz w:val="15"/>
          <w:szCs w:val="15"/>
          <w:vertAlign w:val="superscript"/>
          <w:lang w:eastAsia="en-GB"/>
        </w:rPr>
        <w:t>1</w:t>
      </w:r>
      <w:r w:rsidRPr="00B2272F">
        <w:rPr>
          <w:rFonts w:ascii="Arial Unicode" w:eastAsia="Times New Roman" w:hAnsi="Arial Unicode" w:cs="Times New Roman"/>
          <w:color w:val="000000"/>
          <w:sz w:val="15"/>
          <w:szCs w:val="15"/>
          <w:lang w:eastAsia="en-GB"/>
        </w:rPr>
        <w:t> </w:t>
      </w:r>
      <w:r w:rsidRPr="00B2272F">
        <w:rPr>
          <w:rFonts w:ascii="Arial Unicode" w:eastAsia="Times New Roman" w:hAnsi="Arial Unicode" w:cs="Times New Roman"/>
          <w:color w:val="000000"/>
          <w:sz w:val="21"/>
          <w:szCs w:val="21"/>
          <w:lang w:eastAsia="en-GB"/>
        </w:rPr>
        <w:t> հոդվածներով նախատեսված վարչական իրավախախտումների վերաբերյալ գործերով` համապատասխան պետական կամ տեղական ինքնակառավարման մարմնի ղեկավարը.</w:t>
      </w:r>
    </w:p>
    <w:p w14:paraId="78E3449B"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strike/>
          <w:color w:val="FF0000"/>
          <w:sz w:val="21"/>
          <w:szCs w:val="21"/>
          <w:lang w:eastAsia="en-GB"/>
        </w:rPr>
      </w:pPr>
      <w:r w:rsidRPr="00B2272F">
        <w:rPr>
          <w:rFonts w:ascii="Arial Unicode" w:eastAsia="Times New Roman" w:hAnsi="Arial Unicode" w:cs="Times New Roman"/>
          <w:color w:val="000000"/>
          <w:sz w:val="21"/>
          <w:szCs w:val="21"/>
          <w:lang w:eastAsia="en-GB"/>
        </w:rPr>
        <w:t>3</w:t>
      </w:r>
      <w:r w:rsidRPr="00B2272F">
        <w:rPr>
          <w:rFonts w:ascii="Arial Unicode" w:eastAsia="Times New Roman" w:hAnsi="Arial Unicode" w:cs="Times New Roman"/>
          <w:strike/>
          <w:color w:val="FF0000"/>
          <w:sz w:val="21"/>
          <w:szCs w:val="21"/>
          <w:lang w:eastAsia="en-GB"/>
        </w:rPr>
        <w:t>) սույն օրենսգրքի 41.5, 47.14, 172.3, 180.1, 182 և 206.16 հոդվածներով նախատեսված վարչական իրավախախտումների վերաբերյալ գործերով` ոստիկանության իրավասու մարմինը.</w:t>
      </w:r>
    </w:p>
    <w:p w14:paraId="41CBE5D2"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4) սույն օրենսգրքի 97</w:t>
      </w:r>
      <w:r w:rsidRPr="00B2272F">
        <w:rPr>
          <w:rFonts w:ascii="Arial Unicode" w:eastAsia="Times New Roman" w:hAnsi="Arial Unicode" w:cs="Times New Roman"/>
          <w:color w:val="000000"/>
          <w:sz w:val="15"/>
          <w:szCs w:val="15"/>
          <w:vertAlign w:val="superscript"/>
          <w:lang w:eastAsia="en-GB"/>
        </w:rPr>
        <w:t>2</w:t>
      </w:r>
      <w:r w:rsidRPr="00B2272F">
        <w:rPr>
          <w:rFonts w:ascii="Arial Unicode" w:eastAsia="Times New Roman" w:hAnsi="Arial Unicode" w:cs="Times New Roman"/>
          <w:color w:val="000000"/>
          <w:sz w:val="15"/>
          <w:szCs w:val="15"/>
          <w:lang w:eastAsia="en-GB"/>
        </w:rPr>
        <w:t> </w:t>
      </w:r>
      <w:r w:rsidRPr="00B2272F">
        <w:rPr>
          <w:rFonts w:ascii="Arial Unicode" w:eastAsia="Times New Roman" w:hAnsi="Arial Unicode" w:cs="Times New Roman"/>
          <w:color w:val="000000"/>
          <w:sz w:val="21"/>
          <w:szCs w:val="21"/>
          <w:lang w:eastAsia="en-GB"/>
        </w:rPr>
        <w:t> և 97</w:t>
      </w:r>
      <w:r w:rsidRPr="00B2272F">
        <w:rPr>
          <w:rFonts w:ascii="Arial Unicode" w:eastAsia="Times New Roman" w:hAnsi="Arial Unicode" w:cs="Times New Roman"/>
          <w:color w:val="000000"/>
          <w:sz w:val="15"/>
          <w:szCs w:val="15"/>
          <w:vertAlign w:val="superscript"/>
          <w:lang w:eastAsia="en-GB"/>
        </w:rPr>
        <w:t>3</w:t>
      </w:r>
      <w:r w:rsidRPr="00B2272F">
        <w:rPr>
          <w:rFonts w:ascii="Arial Unicode" w:eastAsia="Times New Roman" w:hAnsi="Arial Unicode" w:cs="Times New Roman"/>
          <w:color w:val="000000"/>
          <w:sz w:val="15"/>
          <w:szCs w:val="15"/>
          <w:lang w:eastAsia="en-GB"/>
        </w:rPr>
        <w:t> </w:t>
      </w:r>
      <w:r w:rsidRPr="00B2272F">
        <w:rPr>
          <w:rFonts w:ascii="Arial Unicode" w:eastAsia="Times New Roman" w:hAnsi="Arial Unicode" w:cs="Times New Roman"/>
          <w:color w:val="000000"/>
          <w:sz w:val="12"/>
          <w:szCs w:val="12"/>
          <w:vertAlign w:val="superscript"/>
          <w:lang w:eastAsia="en-GB"/>
        </w:rPr>
        <w:t>  </w:t>
      </w:r>
      <w:r w:rsidRPr="00B2272F">
        <w:rPr>
          <w:rFonts w:ascii="Arial Unicode" w:eastAsia="Times New Roman" w:hAnsi="Arial Unicode" w:cs="Times New Roman"/>
          <w:color w:val="000000"/>
          <w:sz w:val="21"/>
          <w:szCs w:val="21"/>
          <w:lang w:eastAsia="en-GB"/>
        </w:rPr>
        <w:t>հոդվածներով նախատեսված վարչական իրավախախտումների վերաբերյալ գործերով` միջուկային անվտանգության կարգավորման պետական կոմիտեն.</w:t>
      </w:r>
    </w:p>
    <w:p w14:paraId="463C7857"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5)</w:t>
      </w:r>
      <w:r w:rsidRPr="00B2272F">
        <w:rPr>
          <w:rFonts w:ascii="Arial Unicode" w:eastAsia="Times New Roman" w:hAnsi="Arial Unicode" w:cs="Times New Roman"/>
          <w:b/>
          <w:bCs/>
          <w:i/>
          <w:iCs/>
          <w:color w:val="000000"/>
          <w:sz w:val="21"/>
          <w:szCs w:val="21"/>
          <w:lang w:eastAsia="en-GB"/>
        </w:rPr>
        <w:t> (կետն ուժը կորցրել է 07.02.12 ՀՕ-2-Ն)</w:t>
      </w:r>
    </w:p>
    <w:p w14:paraId="18E16D49"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6) սույն օրենսգրքի 189</w:t>
      </w:r>
      <w:r w:rsidRPr="00B2272F">
        <w:rPr>
          <w:rFonts w:ascii="Arial Unicode" w:eastAsia="Times New Roman" w:hAnsi="Arial Unicode" w:cs="Times New Roman"/>
          <w:color w:val="000000"/>
          <w:sz w:val="15"/>
          <w:szCs w:val="15"/>
          <w:vertAlign w:val="superscript"/>
          <w:lang w:eastAsia="en-GB"/>
        </w:rPr>
        <w:t>2</w:t>
      </w:r>
      <w:r w:rsidRPr="00B2272F">
        <w:rPr>
          <w:rFonts w:ascii="Arial Unicode" w:eastAsia="Times New Roman" w:hAnsi="Arial Unicode" w:cs="Times New Roman"/>
          <w:color w:val="000000"/>
          <w:sz w:val="15"/>
          <w:szCs w:val="15"/>
          <w:lang w:eastAsia="en-GB"/>
        </w:rPr>
        <w:t> -</w:t>
      </w:r>
      <w:r w:rsidRPr="00B2272F">
        <w:rPr>
          <w:rFonts w:ascii="Arial Unicode" w:eastAsia="Times New Roman" w:hAnsi="Arial Unicode" w:cs="Times New Roman"/>
          <w:color w:val="000000"/>
          <w:sz w:val="21"/>
          <w:szCs w:val="21"/>
          <w:lang w:eastAsia="en-GB"/>
        </w:rPr>
        <w:t>189</w:t>
      </w:r>
      <w:r w:rsidRPr="00B2272F">
        <w:rPr>
          <w:rFonts w:ascii="Arial Unicode" w:eastAsia="Times New Roman" w:hAnsi="Arial Unicode" w:cs="Times New Roman"/>
          <w:color w:val="000000"/>
          <w:sz w:val="15"/>
          <w:szCs w:val="15"/>
          <w:vertAlign w:val="superscript"/>
          <w:lang w:eastAsia="en-GB"/>
        </w:rPr>
        <w:t>6</w:t>
      </w:r>
      <w:r w:rsidRPr="00B2272F">
        <w:rPr>
          <w:rFonts w:ascii="Arial Unicode" w:eastAsia="Times New Roman" w:hAnsi="Arial Unicode" w:cs="Times New Roman"/>
          <w:color w:val="000000"/>
          <w:sz w:val="15"/>
          <w:szCs w:val="15"/>
          <w:lang w:eastAsia="en-GB"/>
        </w:rPr>
        <w:t> </w:t>
      </w:r>
      <w:r w:rsidRPr="00B2272F">
        <w:rPr>
          <w:rFonts w:ascii="Arial Unicode" w:eastAsia="Times New Roman" w:hAnsi="Arial Unicode" w:cs="Times New Roman"/>
          <w:color w:val="000000"/>
          <w:sz w:val="21"/>
          <w:szCs w:val="21"/>
          <w:lang w:eastAsia="en-GB"/>
        </w:rPr>
        <w:t> հոդվածներով նախատեսված վարչական իրավախախտումների վերաբերյալ գործերով` լեզվի պետական տեսչությունը.</w:t>
      </w:r>
    </w:p>
    <w:p w14:paraId="1B2A4E88"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7) սույն օրենսգրքի 147, 189.9, 189.10 և 189.25, 189.26-189.28</w:t>
      </w:r>
      <w:r w:rsidRPr="00B2272F">
        <w:rPr>
          <w:rFonts w:ascii="Arial Unicode" w:eastAsia="Times New Roman" w:hAnsi="Arial Unicode" w:cs="Times New Roman"/>
          <w:color w:val="000000"/>
          <w:sz w:val="15"/>
          <w:szCs w:val="15"/>
          <w:lang w:eastAsia="en-GB"/>
        </w:rPr>
        <w:t> </w:t>
      </w:r>
      <w:r w:rsidRPr="00B2272F">
        <w:rPr>
          <w:rFonts w:ascii="Arial Unicode" w:eastAsia="Times New Roman" w:hAnsi="Arial Unicode" w:cs="Times New Roman"/>
          <w:color w:val="000000"/>
          <w:sz w:val="21"/>
          <w:szCs w:val="21"/>
          <w:lang w:eastAsia="en-GB"/>
        </w:rPr>
        <w:t> հոդվածներով նախատեսված վարչական իրավախախտումների վերաբերյալ գործերով` իրավասու պետական կամ տեղական ինքնակառավարման մարմինը կամ պաշտոնատար անձը.</w:t>
      </w:r>
    </w:p>
    <w:p w14:paraId="4113760C"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8) </w:t>
      </w:r>
      <w:r w:rsidRPr="00B2272F">
        <w:rPr>
          <w:rFonts w:ascii="Arial Unicode" w:eastAsia="Times New Roman" w:hAnsi="Arial Unicode" w:cs="Times New Roman"/>
          <w:b/>
          <w:bCs/>
          <w:i/>
          <w:iCs/>
          <w:color w:val="000000"/>
          <w:sz w:val="21"/>
          <w:szCs w:val="21"/>
          <w:lang w:eastAsia="en-GB"/>
        </w:rPr>
        <w:t>(կետն ուժը կորցրել է</w:t>
      </w:r>
      <w:r w:rsidRPr="00B2272F">
        <w:rPr>
          <w:rFonts w:ascii="Arial Unicode" w:eastAsia="Times New Roman" w:hAnsi="Arial Unicode" w:cs="Times New Roman"/>
          <w:color w:val="000000"/>
          <w:sz w:val="21"/>
          <w:szCs w:val="21"/>
          <w:lang w:eastAsia="en-GB"/>
        </w:rPr>
        <w:t> </w:t>
      </w:r>
      <w:r w:rsidRPr="00B2272F">
        <w:rPr>
          <w:rFonts w:ascii="Arial Unicode" w:eastAsia="Times New Roman" w:hAnsi="Arial Unicode" w:cs="Times New Roman"/>
          <w:b/>
          <w:bCs/>
          <w:i/>
          <w:iCs/>
          <w:color w:val="000000"/>
          <w:sz w:val="21"/>
          <w:szCs w:val="21"/>
          <w:lang w:eastAsia="en-GB"/>
        </w:rPr>
        <w:t>25.10.23</w:t>
      </w:r>
      <w:r w:rsidRPr="00B2272F">
        <w:rPr>
          <w:rFonts w:ascii="Arial Unicode" w:eastAsia="Times New Roman" w:hAnsi="Arial Unicode" w:cs="Times New Roman"/>
          <w:color w:val="000000"/>
          <w:sz w:val="21"/>
          <w:szCs w:val="21"/>
          <w:lang w:eastAsia="en-GB"/>
        </w:rPr>
        <w:t> </w:t>
      </w:r>
      <w:r w:rsidRPr="00B2272F">
        <w:rPr>
          <w:rFonts w:ascii="Arial Unicode" w:eastAsia="Times New Roman" w:hAnsi="Arial Unicode" w:cs="Times New Roman"/>
          <w:b/>
          <w:bCs/>
          <w:i/>
          <w:iCs/>
          <w:color w:val="000000"/>
          <w:sz w:val="21"/>
          <w:szCs w:val="21"/>
          <w:lang w:eastAsia="en-GB"/>
        </w:rPr>
        <w:t>ՀՕ-343-Ն)</w:t>
      </w:r>
    </w:p>
    <w:p w14:paraId="22A47E82"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9) սույն օրենսգրքի 206</w:t>
      </w:r>
      <w:r w:rsidRPr="00B2272F">
        <w:rPr>
          <w:rFonts w:ascii="Arial Unicode" w:eastAsia="Times New Roman" w:hAnsi="Arial Unicode" w:cs="Times New Roman"/>
          <w:color w:val="000000"/>
          <w:sz w:val="15"/>
          <w:szCs w:val="15"/>
          <w:vertAlign w:val="superscript"/>
          <w:lang w:eastAsia="en-GB"/>
        </w:rPr>
        <w:t>5</w:t>
      </w:r>
      <w:r w:rsidRPr="00B2272F">
        <w:rPr>
          <w:rFonts w:ascii="Arial Unicode" w:eastAsia="Times New Roman" w:hAnsi="Arial Unicode" w:cs="Times New Roman"/>
          <w:color w:val="000000"/>
          <w:sz w:val="15"/>
          <w:szCs w:val="15"/>
          <w:lang w:eastAsia="en-GB"/>
        </w:rPr>
        <w:t> </w:t>
      </w:r>
      <w:r w:rsidRPr="00B2272F">
        <w:rPr>
          <w:rFonts w:ascii="Arial Unicode" w:eastAsia="Times New Roman" w:hAnsi="Arial Unicode" w:cs="Times New Roman"/>
          <w:color w:val="000000"/>
          <w:sz w:val="21"/>
          <w:szCs w:val="21"/>
          <w:lang w:eastAsia="en-GB"/>
        </w:rPr>
        <w:t> հոդվածով նախատեսված վարչական իրավախախտման վերաբերյալ գործերով` հարկադիր կատարման ծառայությունը.</w:t>
      </w:r>
    </w:p>
    <w:p w14:paraId="1B95F408"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10) </w:t>
      </w:r>
      <w:r w:rsidRPr="00B2272F">
        <w:rPr>
          <w:rFonts w:ascii="Arial Unicode" w:eastAsia="Times New Roman" w:hAnsi="Arial Unicode" w:cs="Times New Roman"/>
          <w:b/>
          <w:bCs/>
          <w:i/>
          <w:iCs/>
          <w:color w:val="000000"/>
          <w:sz w:val="21"/>
          <w:szCs w:val="21"/>
          <w:lang w:eastAsia="en-GB"/>
        </w:rPr>
        <w:t>(կետն ուժը կորցրել է 16.12.16 ՀՕ-8-Ն)</w:t>
      </w:r>
    </w:p>
    <w:p w14:paraId="62BF9039"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11) սույն օրենսգրքի 206</w:t>
      </w:r>
      <w:r w:rsidRPr="00B2272F">
        <w:rPr>
          <w:rFonts w:ascii="Arial Unicode" w:eastAsia="Times New Roman" w:hAnsi="Arial Unicode" w:cs="Times New Roman"/>
          <w:color w:val="000000"/>
          <w:sz w:val="15"/>
          <w:szCs w:val="15"/>
          <w:vertAlign w:val="superscript"/>
          <w:lang w:eastAsia="en-GB"/>
        </w:rPr>
        <w:t>9</w:t>
      </w:r>
      <w:r w:rsidRPr="00B2272F">
        <w:rPr>
          <w:rFonts w:ascii="Arial Unicode" w:eastAsia="Times New Roman" w:hAnsi="Arial Unicode" w:cs="Times New Roman"/>
          <w:color w:val="000000"/>
          <w:sz w:val="15"/>
          <w:szCs w:val="15"/>
          <w:lang w:eastAsia="en-GB"/>
        </w:rPr>
        <w:t> </w:t>
      </w:r>
      <w:r w:rsidRPr="00B2272F">
        <w:rPr>
          <w:rFonts w:ascii="Arial Unicode" w:eastAsia="Times New Roman" w:hAnsi="Arial Unicode" w:cs="Times New Roman"/>
          <w:color w:val="000000"/>
          <w:sz w:val="21"/>
          <w:szCs w:val="21"/>
          <w:lang w:eastAsia="en-GB"/>
        </w:rPr>
        <w:t> հոդվածով նախատեսված դեպքում` դատավճռի, վճռի կամ այլ դատական ակտի կատարումն ապահովող պետական մարմինը (պաշտոնատար անձը).</w:t>
      </w:r>
    </w:p>
    <w:p w14:paraId="6A0CD92F"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12) սույն օրենսգրքի 206</w:t>
      </w:r>
      <w:r w:rsidRPr="00B2272F">
        <w:rPr>
          <w:rFonts w:ascii="Arial Unicode" w:eastAsia="Times New Roman" w:hAnsi="Arial Unicode" w:cs="Times New Roman"/>
          <w:color w:val="000000"/>
          <w:sz w:val="15"/>
          <w:szCs w:val="15"/>
          <w:vertAlign w:val="superscript"/>
          <w:lang w:eastAsia="en-GB"/>
        </w:rPr>
        <w:t>10</w:t>
      </w:r>
      <w:r w:rsidRPr="00B2272F">
        <w:rPr>
          <w:rFonts w:ascii="Arial Unicode" w:eastAsia="Times New Roman" w:hAnsi="Arial Unicode" w:cs="Times New Roman"/>
          <w:color w:val="000000"/>
          <w:sz w:val="21"/>
          <w:szCs w:val="21"/>
          <w:lang w:eastAsia="en-GB"/>
        </w:rPr>
        <w:t>-206</w:t>
      </w:r>
      <w:r w:rsidRPr="00B2272F">
        <w:rPr>
          <w:rFonts w:ascii="Arial Unicode" w:eastAsia="Times New Roman" w:hAnsi="Arial Unicode" w:cs="Times New Roman"/>
          <w:color w:val="000000"/>
          <w:sz w:val="15"/>
          <w:szCs w:val="15"/>
          <w:vertAlign w:val="superscript"/>
          <w:lang w:eastAsia="en-GB"/>
        </w:rPr>
        <w:t>13</w:t>
      </w:r>
      <w:r w:rsidRPr="00B2272F">
        <w:rPr>
          <w:rFonts w:ascii="Arial Unicode" w:eastAsia="Times New Roman" w:hAnsi="Arial Unicode" w:cs="Times New Roman"/>
          <w:color w:val="000000"/>
          <w:sz w:val="21"/>
          <w:szCs w:val="21"/>
          <w:lang w:eastAsia="en-GB"/>
        </w:rPr>
        <w:t>-րդ հոդվածներով նախատեսված վարչական իրավախախտումների վերաբերյալ գործերով՝ պրոբացիայի պետական ծառայությունը.</w:t>
      </w:r>
    </w:p>
    <w:p w14:paraId="09F4D14B"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13) սույն օրենսգրքի 206.14-րդ հոդվածով նախատեսված վարչական իրավախախտումների վերաբերյալ գործերով՝ Կոռուպցիայի կանխարգելման հանձնաժողովը:</w:t>
      </w:r>
    </w:p>
    <w:p w14:paraId="100DEF55"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Արձանագրություն չի կազմվում սույն օրենսգրքի 170.5, 171.1-171.11,189.7 հոդվածներով, 198.2 հոդվածի հինգերորդ մասով և 257 հոդվածով նախատեսված դեպքերում:</w:t>
      </w:r>
    </w:p>
    <w:p w14:paraId="01A3557E"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Սույն օրենսգրքի 40.1-40.4 և 40.6-40.16 հոդվածներով նախատեսված դեպքերում համապատասխան ընտրություններին մասնակցող կուսակցությունները, կուսակցությունների դաշինքները, թեկնածուները կամ այդ ընտրությունների ժամանակ դիտորդական առաքելություն իրականացնող հասարակական կազմակերպությունները, ինչպես նաև հանրաքվեի ժամանակ քարոզչության կողմերը հայցադիմում են ներկայացնում անկախ իրավասու ընտրական հանձնաժողովի կողմից համապատասխան արձանագրություն կազմած լինելու կամ չլինելու հանգամանքից:</w:t>
      </w:r>
    </w:p>
    <w:p w14:paraId="72136C6E"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i/>
          <w:iCs/>
          <w:color w:val="000000"/>
          <w:sz w:val="21"/>
          <w:szCs w:val="21"/>
          <w:lang w:eastAsia="en-GB"/>
        </w:rPr>
        <w:t>(254-րդ հոդվածը խմբ. 08.02.11 ՀՕ-48-Ն, փոփ., լրաց. 26.05.11 ՀՕ-165-Ն, փոփ. 19.03.12 ՀՕ-34-Ն, 07.02.12 ՀՕ-2-Ն, լրաց. 19.12.12 ՀՕ-247-Ն, լրաց. 17.05.16 ՀՕ-51-Ն, փոփ. 16.12.16 ՀՕ-8-Ն, 01.03.17 ՀՕ-45-Ն, լրաց. 09.06.17 ՀՕ-106-Ն, 23.03.18 ՀՕ-250-Ն, լրաց., փոփ. 13.12.17 ՀՕ-324-Ն, 07.09.18 ՀՕ-376-Ն, խմբ., փոփ. 07.05.21 ՀՕ-205-Ն, փոփ. 03.03.21 ՀՕ-120-Ն, լրաց. 30.06.21 ՀՕ-303-Ն, 23.03.22 ՀՕ-73-Ն, փոփ. 07.12.22 ՀՕ-542-Ն, 12.07.23 ՀՕ-267-Ն, 25.10.23</w:t>
      </w:r>
      <w:r w:rsidRPr="00B2272F">
        <w:rPr>
          <w:rFonts w:ascii="Arial Unicode" w:eastAsia="Times New Roman" w:hAnsi="Arial Unicode" w:cs="Times New Roman"/>
          <w:color w:val="000000"/>
          <w:sz w:val="21"/>
          <w:szCs w:val="21"/>
          <w:lang w:eastAsia="en-GB"/>
        </w:rPr>
        <w:t> </w:t>
      </w:r>
      <w:r w:rsidRPr="00B2272F">
        <w:rPr>
          <w:rFonts w:ascii="Arial Unicode" w:eastAsia="Times New Roman" w:hAnsi="Arial Unicode" w:cs="Times New Roman"/>
          <w:b/>
          <w:bCs/>
          <w:i/>
          <w:iCs/>
          <w:color w:val="000000"/>
          <w:sz w:val="21"/>
          <w:szCs w:val="21"/>
          <w:lang w:eastAsia="en-GB"/>
        </w:rPr>
        <w:t>ՀՕ-343-Ն)</w:t>
      </w:r>
    </w:p>
    <w:p w14:paraId="6E33B7DD"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i/>
          <w:iCs/>
          <w:color w:val="000000"/>
          <w:sz w:val="21"/>
          <w:szCs w:val="21"/>
          <w:lang w:eastAsia="en-GB"/>
        </w:rPr>
        <w:t>(հոդվածը 03.03.21 </w:t>
      </w:r>
      <w:hyperlink r:id="rId11" w:history="1">
        <w:r w:rsidRPr="00B2272F">
          <w:rPr>
            <w:rFonts w:ascii="Arial Unicode" w:eastAsia="Times New Roman" w:hAnsi="Arial Unicode" w:cs="Times New Roman"/>
            <w:b/>
            <w:bCs/>
            <w:i/>
            <w:iCs/>
            <w:color w:val="0000FF"/>
            <w:sz w:val="21"/>
            <w:szCs w:val="21"/>
            <w:u w:val="single"/>
            <w:lang w:eastAsia="en-GB"/>
          </w:rPr>
          <w:t>ՀՕ-87-Ն</w:t>
        </w:r>
      </w:hyperlink>
      <w:r w:rsidRPr="00B2272F">
        <w:rPr>
          <w:rFonts w:ascii="Arial Unicode" w:eastAsia="Times New Roman" w:hAnsi="Arial Unicode" w:cs="Times New Roman"/>
          <w:b/>
          <w:bCs/>
          <w:i/>
          <w:iCs/>
          <w:color w:val="000000"/>
          <w:sz w:val="21"/>
          <w:szCs w:val="21"/>
          <w:lang w:eastAsia="en-GB"/>
        </w:rPr>
        <w:t> օրենքի փոփոխությամբ ուժի մեջ կմտնի նույն օրենքի 2-րդ հոդվածով նախատեսված էլեկտրոնային համակարգի ներդրման պահից)</w:t>
      </w:r>
    </w:p>
    <w:p w14:paraId="5121810F" w14:textId="0BB8E7C6" w:rsidR="00B2272F" w:rsidRDefault="00B2272F" w:rsidP="00B2272F">
      <w:pPr>
        <w:shd w:val="clear" w:color="auto" w:fill="FFFFFF"/>
        <w:spacing w:after="0" w:line="240" w:lineRule="auto"/>
        <w:ind w:firstLine="375"/>
        <w:rPr>
          <w:rFonts w:ascii="Arial Unicode" w:eastAsia="Times New Roman" w:hAnsi="Arial Unicode" w:cs="Times New Roman"/>
          <w:b/>
          <w:bCs/>
          <w:i/>
          <w:iCs/>
          <w:color w:val="000000"/>
          <w:sz w:val="21"/>
          <w:szCs w:val="21"/>
          <w:lang w:eastAsia="en-GB"/>
        </w:rPr>
      </w:pPr>
      <w:r w:rsidRPr="00B2272F">
        <w:rPr>
          <w:rFonts w:ascii="Arial Unicode" w:eastAsia="Times New Roman" w:hAnsi="Arial Unicode" w:cs="Times New Roman"/>
          <w:b/>
          <w:bCs/>
          <w:i/>
          <w:iCs/>
          <w:color w:val="000000"/>
          <w:sz w:val="21"/>
          <w:szCs w:val="21"/>
          <w:lang w:eastAsia="en-GB"/>
        </w:rPr>
        <w:t>(հոդվածը 07.05.21 </w:t>
      </w:r>
      <w:hyperlink r:id="rId12" w:history="1">
        <w:r w:rsidRPr="00B2272F">
          <w:rPr>
            <w:rFonts w:ascii="Arial Unicode" w:eastAsia="Times New Roman" w:hAnsi="Arial Unicode" w:cs="Times New Roman"/>
            <w:b/>
            <w:bCs/>
            <w:i/>
            <w:iCs/>
            <w:color w:val="0000FF"/>
            <w:sz w:val="21"/>
            <w:szCs w:val="21"/>
            <w:u w:val="single"/>
            <w:lang w:eastAsia="en-GB"/>
          </w:rPr>
          <w:t>ՀՕ-205-Ն</w:t>
        </w:r>
      </w:hyperlink>
      <w:r w:rsidRPr="00B2272F">
        <w:rPr>
          <w:rFonts w:ascii="Arial Unicode" w:eastAsia="Times New Roman" w:hAnsi="Arial Unicode" w:cs="Times New Roman"/>
          <w:b/>
          <w:bCs/>
          <w:i/>
          <w:iCs/>
          <w:color w:val="000000"/>
          <w:sz w:val="21"/>
          <w:szCs w:val="21"/>
          <w:lang w:eastAsia="en-GB"/>
        </w:rPr>
        <w:t> օրենքի 6-րդ հոդվածի 2-րդ</w:t>
      </w:r>
    </w:p>
    <w:p w14:paraId="4FA04D67" w14:textId="53C64447" w:rsidR="00577B60" w:rsidRDefault="00577B60" w:rsidP="00B2272F">
      <w:pPr>
        <w:shd w:val="clear" w:color="auto" w:fill="FFFFFF"/>
        <w:spacing w:after="0" w:line="240" w:lineRule="auto"/>
        <w:ind w:firstLine="375"/>
        <w:rPr>
          <w:rFonts w:ascii="Arial Unicode" w:eastAsia="Times New Roman" w:hAnsi="Arial Unicode" w:cs="Times New Roman"/>
          <w:b/>
          <w:bCs/>
          <w:i/>
          <w:iCs/>
          <w:color w:val="000000"/>
          <w:sz w:val="21"/>
          <w:szCs w:val="21"/>
          <w:lang w:eastAsia="en-GB"/>
        </w:rPr>
      </w:pPr>
    </w:p>
    <w:p w14:paraId="6A428C5D" w14:textId="160FAB8C" w:rsidR="00577B60" w:rsidRDefault="00577B60" w:rsidP="00B2272F">
      <w:pPr>
        <w:shd w:val="clear" w:color="auto" w:fill="FFFFFF"/>
        <w:spacing w:after="0" w:line="240" w:lineRule="auto"/>
        <w:ind w:firstLine="375"/>
        <w:rPr>
          <w:rFonts w:ascii="Arial Unicode" w:eastAsia="Times New Roman" w:hAnsi="Arial Unicode" w:cs="Times New Roman"/>
          <w:b/>
          <w:bCs/>
          <w:i/>
          <w:iCs/>
          <w:color w:val="000000"/>
          <w:sz w:val="21"/>
          <w:szCs w:val="21"/>
          <w:lang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77B60" w:rsidRPr="00577B60" w14:paraId="5523FF3F" w14:textId="77777777" w:rsidTr="00577B60">
        <w:trPr>
          <w:tblCellSpacing w:w="0" w:type="dxa"/>
        </w:trPr>
        <w:tc>
          <w:tcPr>
            <w:tcW w:w="2025" w:type="dxa"/>
            <w:shd w:val="clear" w:color="auto" w:fill="FFFFFF"/>
            <w:hideMark/>
          </w:tcPr>
          <w:p w14:paraId="263E1F16" w14:textId="77777777" w:rsidR="00577B60" w:rsidRPr="00577B60" w:rsidRDefault="00577B60" w:rsidP="00577B60">
            <w:pPr>
              <w:spacing w:after="0" w:line="240" w:lineRule="auto"/>
              <w:jc w:val="center"/>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b/>
                <w:bCs/>
                <w:color w:val="000000"/>
                <w:sz w:val="21"/>
                <w:szCs w:val="21"/>
                <w:lang w:eastAsia="en-GB"/>
              </w:rPr>
              <w:t>Հոդված 277.</w:t>
            </w:r>
          </w:p>
        </w:tc>
        <w:tc>
          <w:tcPr>
            <w:tcW w:w="0" w:type="auto"/>
            <w:shd w:val="clear" w:color="auto" w:fill="FFFFFF"/>
            <w:vAlign w:val="center"/>
            <w:hideMark/>
          </w:tcPr>
          <w:p w14:paraId="383B471D" w14:textId="77777777" w:rsidR="00577B60" w:rsidRPr="00577B60" w:rsidRDefault="00577B60" w:rsidP="00577B60">
            <w:pPr>
              <w:spacing w:after="0" w:line="240" w:lineRule="auto"/>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b/>
                <w:bCs/>
                <w:color w:val="000000"/>
                <w:sz w:val="21"/>
                <w:szCs w:val="21"/>
                <w:lang w:eastAsia="en-GB"/>
              </w:rPr>
              <w:t>Վարչական իրավախախտումների վերաբերյալ գործերի քննության ժամկետները</w:t>
            </w:r>
          </w:p>
        </w:tc>
      </w:tr>
    </w:tbl>
    <w:p w14:paraId="6103FA50"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 xml:space="preserve">Վարչական իրավախախտումների վերաբերյալ գործերը քննվում են վարչական իրավախախտման վերաբերյալ արձանագրությունը և մյուս նյութերը գործի քննության համար </w:t>
      </w:r>
      <w:r w:rsidRPr="00577B60">
        <w:rPr>
          <w:rFonts w:ascii="Arial Unicode" w:eastAsia="Times New Roman" w:hAnsi="Arial Unicode" w:cs="Times New Roman"/>
          <w:color w:val="000000"/>
          <w:sz w:val="21"/>
          <w:szCs w:val="21"/>
          <w:lang w:eastAsia="en-GB"/>
        </w:rPr>
        <w:lastRenderedPageBreak/>
        <w:t>լիազորված մարմնի (պաշտոնատար անձի) կողմից ստանալու օրվանից սկսած տասնհինգօրյա ժամկետում:</w:t>
      </w:r>
    </w:p>
    <w:p w14:paraId="70A6B483"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Սույն օրենսգրքի 40</w:t>
      </w:r>
      <w:r w:rsidRPr="00577B60">
        <w:rPr>
          <w:rFonts w:ascii="Arial Unicode" w:eastAsia="Times New Roman" w:hAnsi="Arial Unicode" w:cs="Times New Roman"/>
          <w:color w:val="000000"/>
          <w:sz w:val="15"/>
          <w:szCs w:val="15"/>
          <w:vertAlign w:val="superscript"/>
          <w:lang w:eastAsia="en-GB"/>
        </w:rPr>
        <w:t>1</w:t>
      </w:r>
      <w:r w:rsidRPr="00577B60">
        <w:rPr>
          <w:rFonts w:ascii="Arial Unicode" w:eastAsia="Times New Roman" w:hAnsi="Arial Unicode" w:cs="Times New Roman"/>
          <w:color w:val="000000"/>
          <w:sz w:val="15"/>
          <w:szCs w:val="15"/>
          <w:lang w:eastAsia="en-GB"/>
        </w:rPr>
        <w:t> </w:t>
      </w:r>
      <w:r w:rsidRPr="00577B60">
        <w:rPr>
          <w:rFonts w:ascii="Arial Unicode" w:eastAsia="Times New Roman" w:hAnsi="Arial Unicode" w:cs="Times New Roman"/>
          <w:color w:val="000000"/>
          <w:sz w:val="21"/>
          <w:szCs w:val="21"/>
          <w:lang w:eastAsia="en-GB"/>
        </w:rPr>
        <w:t>-40</w:t>
      </w:r>
      <w:r w:rsidRPr="00577B60">
        <w:rPr>
          <w:rFonts w:ascii="Arial Unicode" w:eastAsia="Times New Roman" w:hAnsi="Arial Unicode" w:cs="Times New Roman"/>
          <w:color w:val="000000"/>
          <w:sz w:val="15"/>
          <w:szCs w:val="15"/>
          <w:vertAlign w:val="superscript"/>
          <w:lang w:eastAsia="en-GB"/>
        </w:rPr>
        <w:t>4</w:t>
      </w:r>
      <w:r w:rsidRPr="00577B60">
        <w:rPr>
          <w:rFonts w:ascii="Arial Unicode" w:eastAsia="Times New Roman" w:hAnsi="Arial Unicode" w:cs="Times New Roman"/>
          <w:color w:val="000000"/>
          <w:sz w:val="21"/>
          <w:szCs w:val="21"/>
          <w:lang w:eastAsia="en-GB"/>
        </w:rPr>
        <w:t>,40</w:t>
      </w:r>
      <w:r w:rsidRPr="00577B60">
        <w:rPr>
          <w:rFonts w:ascii="Arial Unicode" w:eastAsia="Times New Roman" w:hAnsi="Arial Unicode" w:cs="Times New Roman"/>
          <w:color w:val="000000"/>
          <w:sz w:val="15"/>
          <w:szCs w:val="15"/>
          <w:vertAlign w:val="superscript"/>
          <w:lang w:eastAsia="en-GB"/>
        </w:rPr>
        <w:t>6</w:t>
      </w:r>
      <w:r w:rsidRPr="00577B60">
        <w:rPr>
          <w:rFonts w:ascii="Arial Unicode" w:eastAsia="Times New Roman" w:hAnsi="Arial Unicode" w:cs="Times New Roman"/>
          <w:color w:val="000000"/>
          <w:sz w:val="15"/>
          <w:szCs w:val="15"/>
          <w:lang w:eastAsia="en-GB"/>
        </w:rPr>
        <w:t> </w:t>
      </w:r>
      <w:r w:rsidRPr="00577B60">
        <w:rPr>
          <w:rFonts w:ascii="Arial Unicode" w:eastAsia="Times New Roman" w:hAnsi="Arial Unicode" w:cs="Times New Roman"/>
          <w:color w:val="000000"/>
          <w:sz w:val="21"/>
          <w:szCs w:val="21"/>
          <w:lang w:eastAsia="en-GB"/>
        </w:rPr>
        <w:t>-40</w:t>
      </w:r>
      <w:r w:rsidRPr="00577B60">
        <w:rPr>
          <w:rFonts w:ascii="Arial Unicode" w:eastAsia="Times New Roman" w:hAnsi="Arial Unicode" w:cs="Times New Roman"/>
          <w:color w:val="000000"/>
          <w:sz w:val="15"/>
          <w:szCs w:val="15"/>
          <w:vertAlign w:val="superscript"/>
          <w:lang w:eastAsia="en-GB"/>
        </w:rPr>
        <w:t>12</w:t>
      </w:r>
      <w:r w:rsidRPr="00577B60">
        <w:rPr>
          <w:rFonts w:ascii="Arial Unicode" w:eastAsia="Times New Roman" w:hAnsi="Arial Unicode" w:cs="Times New Roman"/>
          <w:color w:val="000000"/>
          <w:sz w:val="21"/>
          <w:szCs w:val="21"/>
          <w:lang w:eastAsia="en-GB"/>
        </w:rPr>
        <w:t>, 44, 172, 175</w:t>
      </w:r>
      <w:r w:rsidRPr="00577B60">
        <w:rPr>
          <w:rFonts w:ascii="Arial Unicode" w:eastAsia="Times New Roman" w:hAnsi="Arial Unicode" w:cs="Times New Roman"/>
          <w:strike/>
          <w:color w:val="FF0000"/>
          <w:sz w:val="21"/>
          <w:szCs w:val="21"/>
          <w:lang w:eastAsia="en-GB"/>
        </w:rPr>
        <w:t>, 180</w:t>
      </w:r>
      <w:r w:rsidRPr="00577B60">
        <w:rPr>
          <w:rFonts w:ascii="Arial Unicode" w:eastAsia="Times New Roman" w:hAnsi="Arial Unicode" w:cs="Times New Roman"/>
          <w:strike/>
          <w:color w:val="FF0000"/>
          <w:sz w:val="15"/>
          <w:szCs w:val="15"/>
          <w:vertAlign w:val="superscript"/>
          <w:lang w:eastAsia="en-GB"/>
        </w:rPr>
        <w:t>1</w:t>
      </w:r>
      <w:r w:rsidRPr="00577B60">
        <w:rPr>
          <w:rFonts w:ascii="Arial Unicode" w:eastAsia="Times New Roman" w:hAnsi="Arial Unicode" w:cs="Times New Roman"/>
          <w:strike/>
          <w:color w:val="FF0000"/>
          <w:sz w:val="15"/>
          <w:szCs w:val="15"/>
          <w:lang w:eastAsia="en-GB"/>
        </w:rPr>
        <w:t> </w:t>
      </w:r>
      <w:r w:rsidRPr="00577B60">
        <w:rPr>
          <w:rFonts w:ascii="Arial Unicode" w:eastAsia="Times New Roman" w:hAnsi="Arial Unicode" w:cs="Times New Roman"/>
          <w:strike/>
          <w:color w:val="FF0000"/>
          <w:sz w:val="21"/>
          <w:szCs w:val="21"/>
          <w:lang w:eastAsia="en-GB"/>
        </w:rPr>
        <w:t> և 182</w:t>
      </w:r>
      <w:r w:rsidRPr="00577B60">
        <w:rPr>
          <w:rFonts w:ascii="Arial Unicode" w:eastAsia="Times New Roman" w:hAnsi="Arial Unicode" w:cs="Times New Roman"/>
          <w:color w:val="FF0000"/>
          <w:sz w:val="21"/>
          <w:szCs w:val="21"/>
          <w:lang w:eastAsia="en-GB"/>
        </w:rPr>
        <w:t xml:space="preserve"> </w:t>
      </w:r>
      <w:r w:rsidRPr="00577B60">
        <w:rPr>
          <w:rFonts w:ascii="Arial Unicode" w:eastAsia="Times New Roman" w:hAnsi="Arial Unicode" w:cs="Times New Roman"/>
          <w:color w:val="000000"/>
          <w:sz w:val="21"/>
          <w:szCs w:val="21"/>
          <w:lang w:eastAsia="en-GB"/>
        </w:rPr>
        <w:t>հոդվածներով նախատեսված վարչական իրավախախտումների վերաբերյալ գործերը քննվում են մեկ օրվա ընթացքում, սույն օրենսգրքի 147 հոդվածի երկրորդ մասով նախատեսվածները` երեք օրվա ընթացքում, սույն օրենսգրքի 53 հոդվածով նախատեսվածները` հնգօրյա ժամկետում, սույն օրենսգրքի 103, 106 հոդվածներով նախատեսվածները` յոթնօրյա ժամկետում:</w:t>
      </w:r>
    </w:p>
    <w:p w14:paraId="4668038B"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Սույն օրենսգրքի 171.1-171.11-րդ հոդվածներով նախատեսված վարչական իրավախախտումների վերաբերյալ գործերը քննվում են Մրցակցության պաշտպանության հանձնաժողովի կողմից ընդունված` տնտեսավարող սուբյեկտի իրավախախտման փաստը հաստատող որոշումն ուժի մեջ մտնելու օրվանից սկսած 45-օրյա ժամկետում:</w:t>
      </w:r>
    </w:p>
    <w:p w14:paraId="1F5CD260"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Սույն օրենսգրքի 40.13-40.15 հոդվածներով նախատեսված վարչական իրավախախտումների վերաբերյալ գործերը քննվում են մեկ ամսվա ընթացքում:</w:t>
      </w:r>
    </w:p>
    <w:p w14:paraId="46FF6F69"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Սույն օրենսգրքի 182.4-րդ հոդվածի 3-րդ, 4-րդ և 11-րդ մասերով նախատեսված վարչական իրավախախտումների վերաբերյալ գործերը քննվում են անմիջապես՝ հայտնաբերված խախտումների վերաբերյալ կազմված արձանագրության առթիվ խախտում թույլ տված անձանց կողմից դիտողություն չներկայացվելու պարագայում: Հայտնաբերված խախտումների վերաբերյալ կազմված արձանագրության առթիվ խախտում թույլ տված անձանց կողմից դիտողություն ներկայացվելու պարագայում վարույթն իրականացվում է սույն օրենսգրքով նախատեսված ընդհանուր կարգով:</w:t>
      </w:r>
    </w:p>
    <w:p w14:paraId="5061F45F"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ԽՍՀ Միության և Հայաստանի Հանրապետության օրենսդրությամբ կարող են նախատեսվել նաև վարչական իրավախախտումների վերաբերյալ գործերի քննության այլ ժամկետներ:</w:t>
      </w:r>
    </w:p>
    <w:p w14:paraId="58E8C98F" w14:textId="12F7732E" w:rsidR="00577B60" w:rsidRDefault="00577B60" w:rsidP="00577B60">
      <w:pPr>
        <w:shd w:val="clear" w:color="auto" w:fill="FFFFFF"/>
        <w:spacing w:after="0" w:line="240" w:lineRule="auto"/>
        <w:ind w:firstLine="375"/>
        <w:rPr>
          <w:rFonts w:ascii="Arial Unicode" w:eastAsia="Times New Roman" w:hAnsi="Arial Unicode" w:cs="Times New Roman"/>
          <w:b/>
          <w:bCs/>
          <w:i/>
          <w:iCs/>
          <w:color w:val="000000"/>
          <w:sz w:val="21"/>
          <w:szCs w:val="21"/>
          <w:lang w:eastAsia="en-GB"/>
        </w:rPr>
      </w:pPr>
      <w:r w:rsidRPr="00577B60">
        <w:rPr>
          <w:rFonts w:ascii="Arial Unicode" w:eastAsia="Times New Roman" w:hAnsi="Arial Unicode" w:cs="Times New Roman"/>
          <w:b/>
          <w:bCs/>
          <w:i/>
          <w:iCs/>
          <w:color w:val="000000"/>
          <w:sz w:val="21"/>
          <w:szCs w:val="21"/>
          <w:lang w:eastAsia="en-GB"/>
        </w:rPr>
        <w:t>(277-րդ հոդվածը խմբ. 28.05.86, 10.03.90, 02.08.91, 19.05.95 ՀՕ-137, 03.12.96 ՀՕ-102, փոփ. 26.05.11 ՀՕ-165-Ն, լրաց. 01.03.17 ՀՕ-45-Ն, 23.03.18 ՀՕ-250-Ն, փոփ. 07.09.18 ՀՕ-376-Ն, 03.03.21 ՀՕ-94-Ն, լրաց. 09.02.22 ՀՕ-30-Ն, փոփ. 25.10.23</w:t>
      </w:r>
      <w:r w:rsidRPr="00577B60">
        <w:rPr>
          <w:rFonts w:ascii="Arial Unicode" w:eastAsia="Times New Roman" w:hAnsi="Arial Unicode" w:cs="Times New Roman"/>
          <w:color w:val="000000"/>
          <w:sz w:val="21"/>
          <w:szCs w:val="21"/>
          <w:lang w:eastAsia="en-GB"/>
        </w:rPr>
        <w:t> </w:t>
      </w:r>
      <w:r w:rsidRPr="00577B60">
        <w:rPr>
          <w:rFonts w:ascii="Arial Unicode" w:eastAsia="Times New Roman" w:hAnsi="Arial Unicode" w:cs="Times New Roman"/>
          <w:b/>
          <w:bCs/>
          <w:i/>
          <w:iCs/>
          <w:color w:val="000000"/>
          <w:sz w:val="21"/>
          <w:szCs w:val="21"/>
          <w:lang w:eastAsia="en-GB"/>
        </w:rPr>
        <w:t>ՀՕ-343-Ն)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77B60" w:rsidRPr="00577B60" w14:paraId="35D64E3C" w14:textId="77777777" w:rsidTr="00577B60">
        <w:trPr>
          <w:tblCellSpacing w:w="0" w:type="dxa"/>
        </w:trPr>
        <w:tc>
          <w:tcPr>
            <w:tcW w:w="2025" w:type="dxa"/>
            <w:shd w:val="clear" w:color="auto" w:fill="FFFFFF"/>
            <w:hideMark/>
          </w:tcPr>
          <w:p w14:paraId="0F891751" w14:textId="77777777" w:rsidR="00577B60" w:rsidRPr="00577B60" w:rsidRDefault="00577B60" w:rsidP="00577B60">
            <w:pPr>
              <w:spacing w:after="0" w:line="240" w:lineRule="auto"/>
              <w:jc w:val="center"/>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b/>
                <w:bCs/>
                <w:color w:val="000000"/>
                <w:sz w:val="21"/>
                <w:szCs w:val="21"/>
                <w:lang w:eastAsia="en-GB"/>
              </w:rPr>
              <w:t>Հոդված 283.</w:t>
            </w:r>
          </w:p>
        </w:tc>
        <w:tc>
          <w:tcPr>
            <w:tcW w:w="0" w:type="auto"/>
            <w:shd w:val="clear" w:color="auto" w:fill="FFFFFF"/>
            <w:vAlign w:val="center"/>
            <w:hideMark/>
          </w:tcPr>
          <w:p w14:paraId="19503A39" w14:textId="77777777" w:rsidR="00577B60" w:rsidRPr="00577B60" w:rsidRDefault="00577B60" w:rsidP="00577B60">
            <w:pPr>
              <w:spacing w:after="0" w:line="240" w:lineRule="auto"/>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b/>
                <w:bCs/>
                <w:color w:val="000000"/>
                <w:sz w:val="21"/>
                <w:szCs w:val="21"/>
                <w:lang w:eastAsia="en-GB"/>
              </w:rPr>
              <w:t>Գործի վերաբերյալ որոշման հայտարարումը և որոշման պատճենի հանձնումը</w:t>
            </w:r>
          </w:p>
        </w:tc>
      </w:tr>
    </w:tbl>
    <w:p w14:paraId="7984301B"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Որոշումը հայտարարվում է անհապաղ՝ գործի քննությունն ավարտելուն պես:</w:t>
      </w:r>
    </w:p>
    <w:p w14:paraId="5F36739E"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Որոշման պատճենը երեք աշխատանքային օրվա ընթացքում անձամբ հանձնվում է այն անձին, որի վերաբերյալ այն ընդունվել է, ինչպես նաև տուժողին` նրա խնդրանքով: Որոշումը համարվում է անձամբ հանձնված, եթե՝</w:t>
      </w:r>
    </w:p>
    <w:p w14:paraId="46FE5F52"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1) այն ստորագրությամբ առձեռն հանձնվել է հասցեատիրոջը, կամ հասցեատերը հրաժարվել է որոշումն ստանալուց, և առկա է որոշումը հանձնողի նշումն այդ մասին.</w:t>
      </w:r>
    </w:p>
    <w:p w14:paraId="279BAE59"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2) այն ուղարկվել է հասցեատիրոջ պաշտոնական էլեկտրոնային փոստի հասցեով՝ «Ինտերնետով հրապարակային և անհատական ծանուցման մասին» Հայաստանի Հանրապետության օրենքով սահմանված կարգով, և այդ օրենքով համարվում է պատշաճ ծանուցված.</w:t>
      </w:r>
    </w:p>
    <w:p w14:paraId="1A7C52D8" w14:textId="77777777" w:rsidR="00577B60" w:rsidRP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3) պաշտոնական էլեկտրոնային փոստ չունեցող հասցեատիրոջ գրավոր դիմումի հիման վրա այն ուղարկվել է էլեկտրոնային փոստով կամ հեռահաղորդակցության այլ (այդ թվում` բջջային հեռախոսահամարին կարճ հաղորդագրություն ուղարկելու) միջոցով, և դրանք հավաստում են պարտավոր անձի կողմից վարչական ակտի մասին ծանուցումն ստացած լինելու փաստը.</w:t>
      </w:r>
    </w:p>
    <w:p w14:paraId="2E82D906" w14:textId="7D299CEC" w:rsidR="00577B60"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577B60">
        <w:rPr>
          <w:rFonts w:ascii="Arial Unicode" w:eastAsia="Times New Roman" w:hAnsi="Arial Unicode" w:cs="Times New Roman"/>
          <w:color w:val="000000"/>
          <w:sz w:val="21"/>
          <w:szCs w:val="21"/>
          <w:lang w:eastAsia="en-GB"/>
        </w:rPr>
        <w:t>4) հասցեատերը դիմել է տուգանքի վճարումը տարաժամկետելու խնդրանքով կամ բողոքարկել է վարչական իրավախախտման վերաբերյալ գործի որոշումը, որոնց դեպքում որոշումը հանձնելու օր է համարվում տարաժամկետելու խնդրանքով դիմելու կամ բողոքարկելու օրը:</w:t>
      </w:r>
    </w:p>
    <w:p w14:paraId="407605BE" w14:textId="7B9153DD" w:rsidR="00577B60" w:rsidRPr="00D06239" w:rsidRDefault="00577B60" w:rsidP="00577B60">
      <w:pPr>
        <w:shd w:val="clear" w:color="auto" w:fill="FFFFFF"/>
        <w:spacing w:after="0" w:line="360" w:lineRule="auto"/>
        <w:ind w:firstLine="375"/>
        <w:jc w:val="both"/>
        <w:rPr>
          <w:rFonts w:ascii="Arial Unicode" w:eastAsia="Times New Roman" w:hAnsi="Arial Unicode" w:cs="Times New Roman"/>
          <w:color w:val="000000"/>
          <w:sz w:val="21"/>
          <w:szCs w:val="21"/>
          <w:lang w:val="hy-AM" w:eastAsia="en-GB"/>
        </w:rPr>
      </w:pPr>
      <w:r w:rsidRPr="00D06239">
        <w:rPr>
          <w:rFonts w:ascii="Arial Unicode" w:eastAsia="Times New Roman" w:hAnsi="Arial Unicode"/>
          <w:bCs/>
          <w:color w:val="FF0000"/>
          <w:lang w:val="hy-AM"/>
        </w:rPr>
        <w:t>5</w:t>
      </w:r>
      <w:r w:rsidRPr="00D06239">
        <w:rPr>
          <w:rFonts w:ascii="Arial Unicode" w:eastAsia="Times New Roman" w:hAnsi="Arial Unicode"/>
          <w:b/>
          <w:color w:val="FF0000"/>
          <w:lang w:val="hy-AM"/>
        </w:rPr>
        <w:t xml:space="preserve">) </w:t>
      </w:r>
      <w:r w:rsidR="00EF361F" w:rsidRPr="00D06239">
        <w:rPr>
          <w:rFonts w:ascii="Arial Unicode" w:eastAsia="Times New Roman" w:hAnsi="Arial Unicode"/>
          <w:b/>
          <w:color w:val="FF0000"/>
          <w:lang w:val="hy-AM"/>
        </w:rPr>
        <w:t xml:space="preserve">որոշման հասցեատերը </w:t>
      </w:r>
      <w:hyperlink r:id="rId13" w:history="1">
        <w:r w:rsidR="00EF361F" w:rsidRPr="00D06239">
          <w:rPr>
            <w:rStyle w:val="a7"/>
            <w:rFonts w:ascii="Arial Unicode" w:hAnsi="Arial Unicode"/>
            <w:b/>
            <w:color w:val="FF0000"/>
            <w:shd w:val="clear" w:color="auto" w:fill="FFFFFF"/>
            <w:lang w:val="hy-AM"/>
          </w:rPr>
          <w:t>www.roadpolice.am</w:t>
        </w:r>
      </w:hyperlink>
      <w:r w:rsidR="00EF361F" w:rsidRPr="00D06239">
        <w:rPr>
          <w:rFonts w:ascii="Arial Unicode" w:hAnsi="Arial Unicode"/>
          <w:b/>
          <w:color w:val="FF0000"/>
          <w:shd w:val="clear" w:color="auto" w:fill="FFFFFF"/>
          <w:lang w:val="hy-AM"/>
        </w:rPr>
        <w:t xml:space="preserve"> ինտերնետային կայք</w:t>
      </w:r>
      <w:r w:rsidR="00EF361F" w:rsidRPr="00D06239">
        <w:rPr>
          <w:rFonts w:ascii="Arial Unicode" w:eastAsia="Times New Roman" w:hAnsi="Arial Unicode"/>
          <w:b/>
          <w:color w:val="FF0000"/>
          <w:lang w:val="hy-AM"/>
        </w:rPr>
        <w:t xml:space="preserve">ով դիմել է իր նկատմամբ </w:t>
      </w:r>
      <w:r w:rsidR="00EF361F" w:rsidRPr="00D06239">
        <w:rPr>
          <w:rFonts w:ascii="Arial Unicode" w:hAnsi="Arial Unicode"/>
          <w:b/>
          <w:color w:val="FF0000"/>
          <w:lang w:val="hy-AM"/>
        </w:rPr>
        <w:t xml:space="preserve">«Տեսանկարահանող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օրենքի պահանջներին համապատասխան </w:t>
      </w:r>
      <w:r w:rsidR="00EF361F" w:rsidRPr="00D06239">
        <w:rPr>
          <w:rFonts w:ascii="Arial Unicode" w:hAnsi="Arial Unicode"/>
          <w:b/>
          <w:color w:val="FF0000"/>
          <w:shd w:val="clear" w:color="auto" w:fill="FFFFFF"/>
          <w:lang w:val="hy-AM"/>
        </w:rPr>
        <w:t xml:space="preserve">հայտնաբերված ճանապարհային երթևեկության կանոնների խախտումների վերաբերյալ գործերով կայացված վարչական ակտերն իր նշած էլեկտրոնային փոստային հասցեին ուղարկելու պահանջով և վարչական մարմնի </w:t>
      </w:r>
      <w:r w:rsidR="00EF361F" w:rsidRPr="00D06239">
        <w:rPr>
          <w:rFonts w:ascii="Arial Unicode" w:hAnsi="Arial Unicode"/>
          <w:b/>
          <w:color w:val="FF0000"/>
          <w:shd w:val="clear" w:color="auto" w:fill="FFFFFF"/>
          <w:lang w:val="hy-AM"/>
        </w:rPr>
        <w:lastRenderedPageBreak/>
        <w:t xml:space="preserve">կողմից կայացված որոշումն ուղարկվել է </w:t>
      </w:r>
      <w:r w:rsidR="00EF361F" w:rsidRPr="00D06239">
        <w:rPr>
          <w:rFonts w:ascii="Arial Unicode" w:eastAsia="Times New Roman" w:hAnsi="Arial Unicode"/>
          <w:b/>
          <w:color w:val="FF0000"/>
          <w:lang w:val="hy-AM"/>
        </w:rPr>
        <w:t xml:space="preserve">որոշման հասցեատիրոջ կողմից նշված </w:t>
      </w:r>
      <w:r w:rsidR="00EF361F" w:rsidRPr="00D06239">
        <w:rPr>
          <w:rFonts w:ascii="Arial Unicode" w:hAnsi="Arial Unicode"/>
          <w:b/>
          <w:color w:val="FF0000"/>
          <w:shd w:val="clear" w:color="auto" w:fill="FFFFFF"/>
          <w:lang w:val="hy-AM"/>
        </w:rPr>
        <w:t>էլեկտրոնային փոստային հասցեին։</w:t>
      </w:r>
      <w:r w:rsidR="00EF361F" w:rsidRPr="00D06239">
        <w:rPr>
          <w:rFonts w:ascii="Arial Unicode" w:hAnsi="Arial Unicode"/>
          <w:b/>
          <w:color w:val="FF0000"/>
          <w:lang w:val="hy-AM"/>
        </w:rPr>
        <w:t xml:space="preserve"> Սույն կետով նախատեսված դեպքում </w:t>
      </w:r>
      <w:r w:rsidR="00EF361F" w:rsidRPr="00D06239">
        <w:rPr>
          <w:rFonts w:ascii="Arial Unicode" w:eastAsia="Times New Roman" w:hAnsi="Arial Unicode"/>
          <w:b/>
          <w:color w:val="FF0000"/>
          <w:lang w:val="hy-AM"/>
        </w:rPr>
        <w:t xml:space="preserve">որոշման հասցեատիրոջ </w:t>
      </w:r>
      <w:r w:rsidR="00EF361F" w:rsidRPr="00D06239">
        <w:rPr>
          <w:rFonts w:ascii="Arial Unicode" w:hAnsi="Arial Unicode"/>
          <w:b/>
          <w:color w:val="FF0000"/>
          <w:shd w:val="clear" w:color="auto" w:fill="FFFFFF"/>
          <w:lang w:val="hy-AM"/>
        </w:rPr>
        <w:t xml:space="preserve">էլեկտրոնային փոստային հասցեին որոշումն ուղարկելը հավաստվում է վարչական մարմնի կողմից՝ վարչական մարմնի էլեկտրոնային փոստի համակարգը կառավարողի (սպասարկողի) կողմից ինքնաշխատ եղանակով գեներացված փաստաթղթով: </w:t>
      </w:r>
      <w:r w:rsidR="00EF361F" w:rsidRPr="00D06239">
        <w:rPr>
          <w:rFonts w:ascii="Arial Unicode" w:hAnsi="Arial Unicode"/>
          <w:b/>
          <w:color w:val="FF0000"/>
          <w:lang w:val="hy-AM"/>
        </w:rPr>
        <w:t xml:space="preserve">Սույն կետով նախատեսված դեպքում նշանակվում է տուգանքի գումարից </w:t>
      </w:r>
      <w:r w:rsidR="009753BF" w:rsidRPr="00D06239">
        <w:rPr>
          <w:rFonts w:ascii="Arial Unicode" w:hAnsi="Arial Unicode"/>
          <w:b/>
          <w:color w:val="FF0000"/>
          <w:lang w:val="hy-AM"/>
        </w:rPr>
        <w:t>2</w:t>
      </w:r>
      <w:r w:rsidR="00EF361F" w:rsidRPr="00D06239">
        <w:rPr>
          <w:rFonts w:ascii="Arial Unicode" w:hAnsi="Arial Unicode"/>
          <w:b/>
          <w:color w:val="FF0000"/>
          <w:lang w:val="hy-AM"/>
        </w:rPr>
        <w:t>0 տոկոսի չափով պակաս տուգանք:</w:t>
      </w:r>
    </w:p>
    <w:p w14:paraId="6CCC89A1" w14:textId="77777777" w:rsidR="00577B60" w:rsidRPr="00881F24"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color w:val="000000"/>
          <w:sz w:val="21"/>
          <w:szCs w:val="21"/>
          <w:lang w:val="hy-AM" w:eastAsia="en-GB"/>
        </w:rPr>
        <w:t>Եթե հնարավոր չէ որոշումը հանձնել առձեռն, կամ հասցեատերը չունի պաշտոնական էլեկտրոնային փոստ (բնակչության պետական ռեգիստրի տվյալների համաձայն՝ անձը չունի նույնականացման քարտ, կամ պետական ռեգիստրի գրանցամատյանում չկա տեղեկատվություն իրավաբանական անձի էլեկտրոնային փոստի վերաբերյալ) և գրավոր չի դիմել որոշման մասին իր հայտնած հեռահաղորդակցության միջոցով ծանուցելու խնդրանքով, կամ սույն հոդվածի 2-րդ մասի 3-րդ կետով սահմանված կարգով որոշումը հանձնելուց հետո՝ հնգօրյա ժամկետում, չի ստացվել հավաստում պարտավոր անձի կողմից վարչական ակտի մասին ծանուցումն ստացած լինելու փաստի մասին, ապա որոշումն ուղարկվում է պատվիրված նամակով՝ հետադարձ ծանուցմամբ տվյալ վարչական վարույթի ընթացքում անձի հայտնած հասցեով, իսկ դրա բացակայության դեպքում՝ անձի հաշվառման հասցեով: Եթե փոստով ուղարկված որոշումը վերադարձվել է, կամ ծանուցման փաստը չի հաստատվել, կամ հասցեատերը հրաժարվել է ստանալ պատշաճ կարգով ուղարկված (հանձնվող) որոշումը, և առկա է որոշումը հանձնողի նշումն այդ մասին, ապա որոշումը տեղադրվում է Հայաստանի Հանրապետության հրապարակային ծանուցումների պաշտոնական ինտերնետային կայքում: Այն դեպքերում, երբ որոշումը տեղադրվում է Հայաստանի Հանրապետության հրապարակային ծանուցումների պաշտոնական ինտերնետային կայքում, ապա որոշումը համարվում է հանձնված (պատշաճ ծանուցված) որոշման մասին ծանուցումն ինտերնետային կայքում տեղադրելու օրվան հաջորդող հինգերորդ օրը: Սույն հոդվածի 2-րդ մասի 3-րդ կետով նախատեսված դիմումի առկայության դեպքում Հայաստանի Հանրապետության հրապարակային ծանուցումների պաշտոնական ինտերնետային կայքում տեղադրվելու հետ մեկտեղ որոշումը ևս մեկ անգամ ուղարկվում է դիմումում մատնանշված հեռահաղորդակցության միջոցով:</w:t>
      </w:r>
    </w:p>
    <w:p w14:paraId="7DC8C624" w14:textId="77777777" w:rsidR="00577B60" w:rsidRPr="00881F24"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color w:val="000000"/>
          <w:sz w:val="21"/>
          <w:szCs w:val="21"/>
          <w:lang w:val="hy-AM" w:eastAsia="en-GB"/>
        </w:rPr>
        <w:t>Որոշումը հասցեատիրոջ էլեկտրոնային, այդ թվում՝ պաշտոնական էլեկտրոնային փոստի հասցեով ուղարկվելու դեպքում անձն ստանում է ծանուցում որոշման առկայության մասին, ինչպես նաև համապատասխան էլեկտրոնային հղումը, որի միջոցով կայացված որոշումը հնարավոր կլինի ներբեռնել կամ տեսանելի լինել ինտերնետային կայքի միջոցով, իսկ դրա անհնարինության դեպքում առնվազն ծանուցման մեջ արտացոլվում է որոշման եզրափակիչ մասը: Բջջային հեռախոսահամարին հաղորդագրությամբ ծանուցման դեպքում անձը ստանում է կարճ հաղորդագրություն որոշման առկայության մասին՝ որոշման համարի կամ այլ տվյալի նշումով, որի օգտագործմամբ անձը ինտերնետային կայքի միջոցով հնարավորություն կունենա դիտելու կամ ներբեռնելու որոշումը:</w:t>
      </w:r>
    </w:p>
    <w:p w14:paraId="1A665F92" w14:textId="77777777" w:rsidR="00577B60" w:rsidRPr="00881F24"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color w:val="000000"/>
          <w:sz w:val="21"/>
          <w:szCs w:val="21"/>
          <w:lang w:val="hy-AM" w:eastAsia="en-GB"/>
        </w:rPr>
        <w:t>Մաքսային կանոնների խախտման վերաբերյալ գործերի որոշման պատճենը հանձնվում է այն անձին, որի վերաբերյալ որոշումը կայացվել է «Մաքսային կարգավորման մասին» օրենքով սահմանված կարգով:</w:t>
      </w:r>
    </w:p>
    <w:p w14:paraId="646D2DB1" w14:textId="77777777" w:rsidR="00577B60" w:rsidRPr="00881F24"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color w:val="000000"/>
          <w:sz w:val="21"/>
          <w:szCs w:val="21"/>
          <w:lang w:val="hy-AM" w:eastAsia="en-GB"/>
        </w:rPr>
        <w:t>Սույն օրենսգրքի 173 հոդվածով և 191 հոդվածի առաջին և երկրորդ մասերով նախատեսված վարչական իրավախախտումների գործերով, այն անձի նկատմամբ որոշման պատճենը, որին ձեռնարկության, հիմնարկի, կազմակերպության կողմից հրազենը, ինչպես նաև ռազմամթերքը վստահվել է պաշտոնեական պարտականությունները կատարելու կապակցությամբ, կամ այդպիսիք տրվել են ժամանակավոր օգտագործման նպատակով, ուղարկվում է համապատասխան ձեռնարկությանը, հիմնարկին կամ կազմակերպությանը` ի գիտություն, և ոստիկանությանը` այդ անձին հրազենից օգտվելն արգելելու մասին հարցը քննելու համար:</w:t>
      </w:r>
    </w:p>
    <w:p w14:paraId="4B7ECE58" w14:textId="77777777" w:rsidR="00577B60" w:rsidRPr="00881F24"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881F24">
        <w:rPr>
          <w:rFonts w:ascii="Arial Unicode" w:eastAsia="Times New Roman" w:hAnsi="Arial Unicode" w:cs="Times New Roman"/>
          <w:b/>
          <w:bCs/>
          <w:i/>
          <w:iCs/>
          <w:color w:val="000000"/>
          <w:sz w:val="21"/>
          <w:szCs w:val="21"/>
          <w:lang w:val="hy-AM" w:eastAsia="en-GB"/>
        </w:rPr>
        <w:t>(283-րդ հոդվածը խմբ. 18.08.93 ՀՕ-73, լրաց., փոփ. 07.02.12 ՀՕ-2-Ն, խմբ. 29.09.14 ՀՕ-146-Ն, փոփ., լրաց. 21.12.15 ՀՕ-178-Ն, փոփ. 16.05.16 ՀՕ-82-Ն, խմբ. 25.10.17 ՀՕ-177-Ն, փոփ. 09.12.19 ՀՕ-300-Ն, 09.06.22 ՀՕ-155-Ն, 14.09.22 ՀՕ-354-Ն)</w:t>
      </w:r>
    </w:p>
    <w:p w14:paraId="3A0A6A4C" w14:textId="77777777" w:rsidR="00577B60" w:rsidRPr="00881F24" w:rsidRDefault="00577B60" w:rsidP="00577B60">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p>
    <w:p w14:paraId="7234D294" w14:textId="77777777" w:rsidR="00577B60" w:rsidRPr="00881F24" w:rsidRDefault="00577B60"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B2272F" w:rsidRPr="00B2272F" w14:paraId="574ABC56" w14:textId="77777777" w:rsidTr="00B2272F">
        <w:trPr>
          <w:tblCellSpacing w:w="7" w:type="dxa"/>
        </w:trPr>
        <w:tc>
          <w:tcPr>
            <w:tcW w:w="2025" w:type="dxa"/>
            <w:shd w:val="clear" w:color="auto" w:fill="FFFFFF"/>
            <w:hideMark/>
          </w:tcPr>
          <w:p w14:paraId="15FB52B4" w14:textId="77777777" w:rsidR="00B2272F" w:rsidRPr="00B2272F" w:rsidRDefault="00B2272F" w:rsidP="00B2272F">
            <w:pPr>
              <w:spacing w:after="0" w:line="240" w:lineRule="auto"/>
              <w:jc w:val="center"/>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Հոդված 287.</w:t>
            </w:r>
          </w:p>
        </w:tc>
        <w:tc>
          <w:tcPr>
            <w:tcW w:w="0" w:type="auto"/>
            <w:shd w:val="clear" w:color="auto" w:fill="FFFFFF"/>
            <w:hideMark/>
          </w:tcPr>
          <w:p w14:paraId="65A07238" w14:textId="77777777" w:rsidR="00B2272F" w:rsidRPr="00B2272F" w:rsidRDefault="00B2272F" w:rsidP="00B2272F">
            <w:pPr>
              <w:spacing w:after="0" w:line="240" w:lineRule="auto"/>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Վարչական իրավախախտման վերաբերյալ որոշման գանգատարկման (բողոքարկման) կարգը</w:t>
            </w:r>
          </w:p>
        </w:tc>
      </w:tr>
    </w:tbl>
    <w:p w14:paraId="692821F5"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i/>
          <w:iCs/>
          <w:color w:val="000000"/>
          <w:sz w:val="21"/>
          <w:szCs w:val="21"/>
          <w:lang w:eastAsia="en-GB"/>
        </w:rPr>
        <w:t>(վերնագիրը խմբ. 23.10.19 ՀՕ-206-Ն)</w:t>
      </w:r>
    </w:p>
    <w:p w14:paraId="43AB915D"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 </w:t>
      </w:r>
    </w:p>
    <w:p w14:paraId="27F48310"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1. Վարչական իրավախախտման վերաբերյալ վարույթն իրականացնող մարմնի կայացրած վարչական իրավախախտման վերաբերյալ որոշումը կարող է գանգատարկվել (բողոքարկվել) սույն օրենսգրքով սահմանված վարչական կարգով կամ Հայաստանի Հանրապետության վարչական դատավարության օրենսգրքով սահմանված դատական կարգով, բացառությամբ սույն հոդվածի 2-րդ մասով նախատեսված դեպքերի: Վարչական ակտը չի կարող գանգատարկվել (բողոքարկվել) վարչական կարգով, եթե նույն վարչական ակտը վիճարկվել է դատական կարգով, իսկ եթե վարչական ակտի դեմ ներկայացված գանգատը (բողոքը) ընդունվել է վարույթ դատական կարգով վարչական ակտի վիճարկումից առաջ, ապա այդ դեպքում վարչական մարմնի հարուցած վարույթը ենթակա է կարճման:</w:t>
      </w:r>
    </w:p>
    <w:p w14:paraId="6A54D454" w14:textId="7C5B5C5A" w:rsidR="00B2272F" w:rsidRPr="00B2272F" w:rsidRDefault="00B2272F" w:rsidP="00B2272F">
      <w:pPr>
        <w:shd w:val="clear" w:color="auto" w:fill="FFFFFF"/>
        <w:spacing w:after="0" w:line="240" w:lineRule="auto"/>
        <w:ind w:firstLine="375"/>
        <w:rPr>
          <w:rFonts w:ascii="Arial Unicode" w:eastAsia="Times New Roman" w:hAnsi="Arial Unicode" w:cs="Times New Roman"/>
          <w:b/>
          <w:bCs/>
          <w:strike/>
          <w:color w:val="FF0000"/>
          <w:sz w:val="21"/>
          <w:szCs w:val="21"/>
          <w:lang w:val="hy-AM" w:eastAsia="en-GB"/>
        </w:rPr>
      </w:pPr>
      <w:r w:rsidRPr="00B2272F">
        <w:rPr>
          <w:rFonts w:ascii="Arial Unicode" w:eastAsia="Times New Roman" w:hAnsi="Arial Unicode" w:cs="Times New Roman"/>
          <w:color w:val="000000"/>
          <w:sz w:val="21"/>
          <w:szCs w:val="21"/>
          <w:lang w:eastAsia="en-GB"/>
        </w:rPr>
        <w:t xml:space="preserve">2. </w:t>
      </w:r>
      <w:r w:rsidRPr="00B2272F">
        <w:rPr>
          <w:rFonts w:ascii="Arial Unicode" w:eastAsia="Times New Roman" w:hAnsi="Arial Unicode" w:cs="Times New Roman"/>
          <w:strike/>
          <w:color w:val="FF0000"/>
          <w:sz w:val="21"/>
          <w:szCs w:val="21"/>
          <w:lang w:eastAsia="en-GB"/>
        </w:rPr>
        <w:t>Սույն օրենսգրքի 123-րդ, 123.1-ին, 123.3-րդ, 123.4-րդ, 123.5-րդ (բացառությամբ 8-րդ, 9-րդ, 14-րդ և 15-րդ մասերով նախատեսված իրավախախտումների), 123.6-րդ, 123.7-րդ, 124-124.4-րդ, 124.6-րդ, 125-րդ, 126-րդ, 128-րդ, 129.2-րդ, 129.3-րդ, 131-րդ, 132-րդ, 135.2-րդ և 140-րդ հոդվածներով սահմանված վարչական իրավախախտումների վերաբերյալ գործերով վարչական ակտերը կարող են վիճարկվել դատական կարգով միայն վարչական կարգով գանգատարկվելուց (բողոքարկվելուց) հետո:</w:t>
      </w:r>
      <w:r w:rsidR="00BB2788">
        <w:rPr>
          <w:rFonts w:ascii="Arial Unicode" w:eastAsia="Times New Roman" w:hAnsi="Arial Unicode" w:cs="Times New Roman"/>
          <w:strike/>
          <w:color w:val="FF0000"/>
          <w:sz w:val="21"/>
          <w:szCs w:val="21"/>
          <w:lang w:val="hy-AM" w:eastAsia="en-GB"/>
        </w:rPr>
        <w:t xml:space="preserve"> </w:t>
      </w:r>
      <w:r w:rsidR="00BB2788" w:rsidRPr="00BB2788">
        <w:rPr>
          <w:b/>
          <w:bCs/>
          <w:color w:val="FF0000"/>
          <w:lang w:val="hy-AM"/>
        </w:rPr>
        <w:t xml:space="preserve">Սույն օրենսգրքի 224-րդ հոդվածի 1-ին մասով սահմանված վարչական իրավախախտումների վերաբերյալ գործերով վարչական ակտերը, ինչպես նաև </w:t>
      </w:r>
      <w:r w:rsidR="00BB2788" w:rsidRPr="00BB2788">
        <w:rPr>
          <w:rFonts w:eastAsia="Calibri" w:cs="Sylfaen"/>
          <w:b/>
          <w:bCs/>
          <w:color w:val="FF0000"/>
          <w:lang w:val="hy-AM"/>
        </w:rPr>
        <w:t>123</w:t>
      </w:r>
      <w:r w:rsidR="00BB2788" w:rsidRPr="00BB2788">
        <w:rPr>
          <w:rFonts w:ascii="Cambria Math" w:eastAsia="MS Mincho" w:hAnsi="Cambria Math" w:cs="Cambria Math"/>
          <w:b/>
          <w:bCs/>
          <w:color w:val="FF0000"/>
          <w:lang w:val="hy-AM"/>
        </w:rPr>
        <w:t>․</w:t>
      </w:r>
      <w:r w:rsidR="00BB2788" w:rsidRPr="00BB2788">
        <w:rPr>
          <w:rFonts w:eastAsia="MS Mincho" w:cs="MS Mincho"/>
          <w:b/>
          <w:bCs/>
          <w:color w:val="FF0000"/>
          <w:lang w:val="hy-AM"/>
        </w:rPr>
        <w:t>4</w:t>
      </w:r>
      <w:r w:rsidR="00BB2788" w:rsidRPr="00BB2788">
        <w:rPr>
          <w:rFonts w:eastAsia="Calibri" w:cs="Sylfaen"/>
          <w:b/>
          <w:bCs/>
          <w:color w:val="FF0000"/>
          <w:lang w:val="hy-AM"/>
        </w:rPr>
        <w:t>-րդ հոդվածի 3-րդ և 4-րդ մասերով</w:t>
      </w:r>
      <w:r w:rsidR="00BB2788" w:rsidRPr="00BB2788">
        <w:rPr>
          <w:b/>
          <w:bCs/>
          <w:color w:val="FF0000"/>
          <w:lang w:val="hy-AM"/>
        </w:rPr>
        <w:t xml:space="preserve"> կարող են վիճարկվել դատական կարգով միայն վարչական կարգով գանգատարկվելուց (բողոքարկվելուց) հետո:</w:t>
      </w:r>
    </w:p>
    <w:p w14:paraId="53627A59" w14:textId="77777777" w:rsidR="00B2272F" w:rsidRPr="00577B60"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577B60">
        <w:rPr>
          <w:rFonts w:ascii="Arial Unicode" w:eastAsia="Times New Roman" w:hAnsi="Arial Unicode" w:cs="Times New Roman"/>
          <w:color w:val="000000"/>
          <w:sz w:val="21"/>
          <w:szCs w:val="21"/>
          <w:lang w:val="hy-AM" w:eastAsia="en-GB"/>
        </w:rPr>
        <w:t>3. Որոշումը վարչական կարգով գանգատարկվում է (բողոքարկվում է) վարչական ակտն ընդունած վարչական մարմին, վարչական մարմնի վերադաս վարչական մարմին կամ օրենքով նախատեսված դեպքերում՝ այլ իրավասու վարչական մարմին:</w:t>
      </w:r>
    </w:p>
    <w:p w14:paraId="03FC8E63" w14:textId="77777777" w:rsidR="00B2272F" w:rsidRPr="00577B60"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577B60">
        <w:rPr>
          <w:rFonts w:ascii="Arial Unicode" w:eastAsia="Times New Roman" w:hAnsi="Arial Unicode" w:cs="Times New Roman"/>
          <w:color w:val="000000"/>
          <w:sz w:val="21"/>
          <w:szCs w:val="21"/>
          <w:lang w:val="hy-AM" w:eastAsia="en-GB"/>
        </w:rPr>
        <w:t>Եթե վարչական իրավախախտման վերաբերյալ գործի որոշումը սույն օրենսգրքի 283-րդ հոդվածով սահմանված կարգով հանձնվել է էլեկտրոնային փոստով, ապա այդ որոշումը կարող է բողոքարկվել նաև նույն էլեկտրոնային փոստով՝ բողոքն ստանալու մասին էլեկտրոնային ծանուցմամբ:</w:t>
      </w:r>
    </w:p>
    <w:p w14:paraId="0AEF2E94" w14:textId="5EB61D6E" w:rsidR="00B2272F" w:rsidRDefault="00B2272F" w:rsidP="00B2272F">
      <w:pPr>
        <w:shd w:val="clear" w:color="auto" w:fill="FFFFFF"/>
        <w:spacing w:after="0" w:line="240" w:lineRule="auto"/>
        <w:ind w:firstLine="375"/>
        <w:rPr>
          <w:rFonts w:ascii="Arial Unicode" w:eastAsia="Times New Roman" w:hAnsi="Arial Unicode" w:cs="Times New Roman"/>
          <w:b/>
          <w:bCs/>
          <w:i/>
          <w:iCs/>
          <w:color w:val="000000"/>
          <w:sz w:val="21"/>
          <w:szCs w:val="21"/>
          <w:lang w:eastAsia="en-GB"/>
        </w:rPr>
      </w:pPr>
      <w:r w:rsidRPr="00577B60">
        <w:rPr>
          <w:rFonts w:ascii="Arial Unicode" w:eastAsia="Times New Roman" w:hAnsi="Arial Unicode" w:cs="Times New Roman"/>
          <w:b/>
          <w:bCs/>
          <w:i/>
          <w:iCs/>
          <w:color w:val="000000"/>
          <w:sz w:val="21"/>
          <w:szCs w:val="21"/>
          <w:lang w:val="hy-AM" w:eastAsia="en-GB"/>
        </w:rPr>
        <w:t xml:space="preserve">(287-րդ հոդվածը փոփ. 07.02.12 ՀՕ-2-Ն, լրաց. 21.12.15 ՀՕ-178-Ն, խմբ. 23.10.19 ՀՕ-206-Ն, լրաց. </w:t>
      </w:r>
      <w:r w:rsidRPr="00B2272F">
        <w:rPr>
          <w:rFonts w:ascii="Arial Unicode" w:eastAsia="Times New Roman" w:hAnsi="Arial Unicode" w:cs="Times New Roman"/>
          <w:b/>
          <w:bCs/>
          <w:i/>
          <w:iCs/>
          <w:color w:val="000000"/>
          <w:sz w:val="21"/>
          <w:szCs w:val="21"/>
          <w:lang w:eastAsia="en-GB"/>
        </w:rPr>
        <w:t>09.12.19 ՀՕ-300-Ն)</w:t>
      </w:r>
    </w:p>
    <w:p w14:paraId="0B93F4D5" w14:textId="77777777" w:rsidR="00B2272F" w:rsidRP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2272F" w:rsidRPr="00B2272F" w14:paraId="125DCC63" w14:textId="77777777" w:rsidTr="00B2272F">
        <w:trPr>
          <w:tblCellSpacing w:w="0" w:type="dxa"/>
        </w:trPr>
        <w:tc>
          <w:tcPr>
            <w:tcW w:w="2025" w:type="dxa"/>
            <w:shd w:val="clear" w:color="auto" w:fill="FFFFFF"/>
            <w:hideMark/>
          </w:tcPr>
          <w:p w14:paraId="147366C4" w14:textId="77777777" w:rsidR="00B2272F" w:rsidRPr="00B2272F" w:rsidRDefault="00B2272F" w:rsidP="00B2272F">
            <w:pPr>
              <w:spacing w:after="0" w:line="240" w:lineRule="auto"/>
              <w:jc w:val="center"/>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Հոդված 299.</w:t>
            </w:r>
          </w:p>
        </w:tc>
        <w:tc>
          <w:tcPr>
            <w:tcW w:w="0" w:type="auto"/>
            <w:shd w:val="clear" w:color="auto" w:fill="FFFFFF"/>
            <w:vAlign w:val="center"/>
            <w:hideMark/>
          </w:tcPr>
          <w:p w14:paraId="2A3A1C56" w14:textId="77777777" w:rsidR="00B2272F" w:rsidRPr="00B2272F" w:rsidRDefault="00B2272F" w:rsidP="00B2272F">
            <w:pPr>
              <w:spacing w:after="0" w:line="240" w:lineRule="auto"/>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b/>
                <w:bCs/>
                <w:color w:val="000000"/>
                <w:sz w:val="21"/>
                <w:szCs w:val="21"/>
                <w:lang w:eastAsia="en-GB"/>
              </w:rPr>
              <w:t> Վարչական տույժեր նշանակելու մասին որոշումների կատարումը</w:t>
            </w:r>
          </w:p>
        </w:tc>
      </w:tr>
    </w:tbl>
    <w:p w14:paraId="3376ADD5" w14:textId="75C1E296" w:rsidR="00B2272F" w:rsidRDefault="00B2272F" w:rsidP="00B2272F">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B2272F">
        <w:rPr>
          <w:rFonts w:ascii="Arial Unicode" w:eastAsia="Times New Roman" w:hAnsi="Arial Unicode" w:cs="Times New Roman"/>
          <w:color w:val="000000"/>
          <w:sz w:val="21"/>
          <w:szCs w:val="21"/>
          <w:lang w:eastAsia="en-GB"/>
        </w:rPr>
        <w:t>Նույն անձի նկատմամբ վարչական տույժեր նշանակելու մասին մի քանի որոշումներ կայացվելու դեպքում յուրաքանչյուր որոշում ի կատար է ածվում առանձին-առանձին:</w:t>
      </w:r>
    </w:p>
    <w:p w14:paraId="24C9C10F" w14:textId="7F63C6C1" w:rsidR="00EF361F" w:rsidRPr="00D06239" w:rsidRDefault="00EF361F" w:rsidP="00EF361F">
      <w:pPr>
        <w:shd w:val="clear" w:color="auto" w:fill="FFFFFF" w:themeFill="background1"/>
        <w:spacing w:after="0" w:line="360" w:lineRule="auto"/>
        <w:ind w:firstLine="567"/>
        <w:jc w:val="both"/>
        <w:rPr>
          <w:rFonts w:ascii="Arial Unicode" w:hAnsi="Arial Unicode"/>
          <w:b/>
          <w:bCs/>
          <w:color w:val="FF0000"/>
          <w:lang w:val="hy-AM"/>
        </w:rPr>
      </w:pPr>
      <w:r w:rsidRPr="00D06239">
        <w:rPr>
          <w:rFonts w:ascii="Arial Unicode" w:hAnsi="Arial Unicode"/>
          <w:b/>
          <w:bCs/>
          <w:color w:val="FF0000"/>
          <w:lang w:val="hy-AM"/>
        </w:rPr>
        <w:t>Սույն օրենսգրքի 123.1-ին հոդվածով (բացառությամբ 2-րդ մասի), 123.3-րդ, 123.4</w:t>
      </w:r>
      <w:r w:rsidRPr="00D06239">
        <w:rPr>
          <w:rFonts w:ascii="Arial Unicode" w:hAnsi="Arial Unicode"/>
          <w:b/>
          <w:bCs/>
          <w:color w:val="FF0000"/>
          <w:lang w:val="hy-AM"/>
        </w:rPr>
        <w:noBreakHyphen/>
        <w:t>րդ, 124-րդ (բացառությամբ 4-րդ, 14-րդ, 18-րդ, 24-25-րդ, 27-րդ մասերի), 124.1-ին, 124.2</w:t>
      </w:r>
      <w:r w:rsidRPr="00D06239">
        <w:rPr>
          <w:rFonts w:ascii="Arial Unicode" w:hAnsi="Arial Unicode"/>
          <w:b/>
          <w:bCs/>
          <w:color w:val="FF0000"/>
          <w:lang w:val="hy-AM"/>
        </w:rPr>
        <w:noBreakHyphen/>
        <w:t>րդ, 124.3-րդ հոդվածներով, 124.4-րդ հոդվածի 1-ին և 2-րդ մասերով, 124.6-րդ հոդվածի 1</w:t>
      </w:r>
      <w:r w:rsidRPr="00D06239">
        <w:rPr>
          <w:rFonts w:ascii="Arial Unicode" w:hAnsi="Arial Unicode"/>
          <w:b/>
          <w:bCs/>
          <w:color w:val="FF0000"/>
          <w:lang w:val="hy-AM"/>
        </w:rPr>
        <w:noBreakHyphen/>
        <w:t>ին մասով, 125-րդ հոդվածով, 128-րդ հոդվածի 3-րդ մասով, 129.2-րդ հոդվածի 1-ին պարբերությամբ, 131-րդ հոդվածով և 135.2-րդ հոդվածի 1-ին մասով նախատեսված տուգանքի ձևով վարչական տույժ նշանակելու մասին որոշումը սույն օրենսգրքի 283-րդ հոդվածով սահմանված կարգով  հանձնվելու (ծանուցվելու) օրվան հաջորդող օրվանից 15 օրվա ընթացքում նշ</w:t>
      </w:r>
      <w:bookmarkStart w:id="1" w:name="_GoBack"/>
      <w:bookmarkEnd w:id="1"/>
      <w:r w:rsidRPr="00D06239">
        <w:rPr>
          <w:rFonts w:ascii="Arial Unicode" w:hAnsi="Arial Unicode"/>
          <w:b/>
          <w:bCs/>
          <w:color w:val="FF0000"/>
          <w:lang w:val="hy-AM"/>
        </w:rPr>
        <w:t>անակված տուգանքի առնվազն 70 տոկոսը վճարելու դեպքում տուգանքի վճարման պարտականությունը համարվում է ամբողջությամբ կատարված՝ բացառությամբ վարչական տույժ նշանակելու որոշումը գանգատարկվելու (բողոքարկվելու) դեպքում:</w:t>
      </w:r>
    </w:p>
    <w:p w14:paraId="2ED47873" w14:textId="77777777" w:rsidR="00B2272F" w:rsidRPr="00EF361F" w:rsidRDefault="00B2272F" w:rsidP="00EF361F">
      <w:pPr>
        <w:shd w:val="clear" w:color="auto" w:fill="FFFFFF"/>
        <w:spacing w:after="0" w:line="240" w:lineRule="auto"/>
        <w:ind w:firstLine="375"/>
        <w:rPr>
          <w:b/>
          <w:bCs/>
          <w:color w:val="FF0000"/>
          <w:lang w:val="hy-AM"/>
        </w:rPr>
      </w:pPr>
    </w:p>
    <w:sectPr w:rsidR="00B2272F" w:rsidRPr="00EF36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446"/>
    <w:rsid w:val="000355C1"/>
    <w:rsid w:val="000D39FE"/>
    <w:rsid w:val="000F2C5E"/>
    <w:rsid w:val="001C4446"/>
    <w:rsid w:val="001D53DA"/>
    <w:rsid w:val="00577B60"/>
    <w:rsid w:val="0069493E"/>
    <w:rsid w:val="00703C3F"/>
    <w:rsid w:val="00881F24"/>
    <w:rsid w:val="008D1088"/>
    <w:rsid w:val="009753BF"/>
    <w:rsid w:val="009A7D84"/>
    <w:rsid w:val="00B2272F"/>
    <w:rsid w:val="00B4189A"/>
    <w:rsid w:val="00B70B72"/>
    <w:rsid w:val="00BB2788"/>
    <w:rsid w:val="00D06239"/>
    <w:rsid w:val="00EF3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ECFE"/>
  <w15:chartTrackingRefBased/>
  <w15:docId w15:val="{BF8157E0-00DD-45BF-8FD0-741F43A9E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227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4">
    <w:name w:val="Strong"/>
    <w:basedOn w:val="a0"/>
    <w:uiPriority w:val="22"/>
    <w:qFormat/>
    <w:rsid w:val="00B2272F"/>
    <w:rPr>
      <w:b/>
      <w:bCs/>
    </w:rPr>
  </w:style>
  <w:style w:type="character" w:styleId="a5">
    <w:name w:val="Emphasis"/>
    <w:basedOn w:val="a0"/>
    <w:uiPriority w:val="20"/>
    <w:qFormat/>
    <w:rsid w:val="00B2272F"/>
    <w:rPr>
      <w:i/>
      <w:iCs/>
    </w:rPr>
  </w:style>
  <w:style w:type="paragraph" w:styleId="a6">
    <w:name w:val="List Paragraph"/>
    <w:basedOn w:val="a"/>
    <w:uiPriority w:val="34"/>
    <w:qFormat/>
    <w:rsid w:val="00BB2788"/>
    <w:pPr>
      <w:ind w:left="720"/>
      <w:contextualSpacing/>
    </w:pPr>
  </w:style>
  <w:style w:type="character" w:styleId="a7">
    <w:name w:val="Hyperlink"/>
    <w:rsid w:val="00577B6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40791">
      <w:bodyDiv w:val="1"/>
      <w:marLeft w:val="0"/>
      <w:marRight w:val="0"/>
      <w:marTop w:val="0"/>
      <w:marBottom w:val="0"/>
      <w:divBdr>
        <w:top w:val="none" w:sz="0" w:space="0" w:color="auto"/>
        <w:left w:val="none" w:sz="0" w:space="0" w:color="auto"/>
        <w:bottom w:val="none" w:sz="0" w:space="0" w:color="auto"/>
        <w:right w:val="none" w:sz="0" w:space="0" w:color="auto"/>
      </w:divBdr>
    </w:div>
    <w:div w:id="434331387">
      <w:bodyDiv w:val="1"/>
      <w:marLeft w:val="0"/>
      <w:marRight w:val="0"/>
      <w:marTop w:val="0"/>
      <w:marBottom w:val="0"/>
      <w:divBdr>
        <w:top w:val="none" w:sz="0" w:space="0" w:color="auto"/>
        <w:left w:val="none" w:sz="0" w:space="0" w:color="auto"/>
        <w:bottom w:val="none" w:sz="0" w:space="0" w:color="auto"/>
        <w:right w:val="none" w:sz="0" w:space="0" w:color="auto"/>
      </w:divBdr>
    </w:div>
    <w:div w:id="673916387">
      <w:bodyDiv w:val="1"/>
      <w:marLeft w:val="0"/>
      <w:marRight w:val="0"/>
      <w:marTop w:val="0"/>
      <w:marBottom w:val="0"/>
      <w:divBdr>
        <w:top w:val="none" w:sz="0" w:space="0" w:color="auto"/>
        <w:left w:val="none" w:sz="0" w:space="0" w:color="auto"/>
        <w:bottom w:val="none" w:sz="0" w:space="0" w:color="auto"/>
        <w:right w:val="none" w:sz="0" w:space="0" w:color="auto"/>
      </w:divBdr>
    </w:div>
    <w:div w:id="875236048">
      <w:bodyDiv w:val="1"/>
      <w:marLeft w:val="0"/>
      <w:marRight w:val="0"/>
      <w:marTop w:val="0"/>
      <w:marBottom w:val="0"/>
      <w:divBdr>
        <w:top w:val="none" w:sz="0" w:space="0" w:color="auto"/>
        <w:left w:val="none" w:sz="0" w:space="0" w:color="auto"/>
        <w:bottom w:val="none" w:sz="0" w:space="0" w:color="auto"/>
        <w:right w:val="none" w:sz="0" w:space="0" w:color="auto"/>
      </w:divBdr>
    </w:div>
    <w:div w:id="1036782105">
      <w:bodyDiv w:val="1"/>
      <w:marLeft w:val="0"/>
      <w:marRight w:val="0"/>
      <w:marTop w:val="0"/>
      <w:marBottom w:val="0"/>
      <w:divBdr>
        <w:top w:val="none" w:sz="0" w:space="0" w:color="auto"/>
        <w:left w:val="none" w:sz="0" w:space="0" w:color="auto"/>
        <w:bottom w:val="none" w:sz="0" w:space="0" w:color="auto"/>
        <w:right w:val="none" w:sz="0" w:space="0" w:color="auto"/>
      </w:divBdr>
    </w:div>
    <w:div w:id="1372225465">
      <w:bodyDiv w:val="1"/>
      <w:marLeft w:val="0"/>
      <w:marRight w:val="0"/>
      <w:marTop w:val="0"/>
      <w:marBottom w:val="0"/>
      <w:divBdr>
        <w:top w:val="none" w:sz="0" w:space="0" w:color="auto"/>
        <w:left w:val="none" w:sz="0" w:space="0" w:color="auto"/>
        <w:bottom w:val="none" w:sz="0" w:space="0" w:color="auto"/>
        <w:right w:val="none" w:sz="0" w:space="0" w:color="auto"/>
      </w:divBdr>
    </w:div>
    <w:div w:id="1449621788">
      <w:bodyDiv w:val="1"/>
      <w:marLeft w:val="0"/>
      <w:marRight w:val="0"/>
      <w:marTop w:val="0"/>
      <w:marBottom w:val="0"/>
      <w:divBdr>
        <w:top w:val="none" w:sz="0" w:space="0" w:color="auto"/>
        <w:left w:val="none" w:sz="0" w:space="0" w:color="auto"/>
        <w:bottom w:val="none" w:sz="0" w:space="0" w:color="auto"/>
        <w:right w:val="none" w:sz="0" w:space="0" w:color="auto"/>
      </w:divBdr>
    </w:div>
    <w:div w:id="1552232550">
      <w:bodyDiv w:val="1"/>
      <w:marLeft w:val="0"/>
      <w:marRight w:val="0"/>
      <w:marTop w:val="0"/>
      <w:marBottom w:val="0"/>
      <w:divBdr>
        <w:top w:val="none" w:sz="0" w:space="0" w:color="auto"/>
        <w:left w:val="none" w:sz="0" w:space="0" w:color="auto"/>
        <w:bottom w:val="none" w:sz="0" w:space="0" w:color="auto"/>
        <w:right w:val="none" w:sz="0" w:space="0" w:color="auto"/>
      </w:divBdr>
    </w:div>
    <w:div w:id="158125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www.roadpolice.am" TargetMode="External"/><Relationship Id="rId3" Type="http://schemas.openxmlformats.org/officeDocument/2006/relationships/webSettings" Target="webSettings.xml"/><Relationship Id="rId7" Type="http://schemas.openxmlformats.org/officeDocument/2006/relationships/hyperlink" Target="https://www.arlis.am/DocumentView.aspx?docid=150354" TargetMode="External"/><Relationship Id="rId12" Type="http://schemas.openxmlformats.org/officeDocument/2006/relationships/hyperlink" Target="https://www.arlis.am/DocumentView.aspx?docid=15307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49875" TargetMode="External"/><Relationship Id="rId11" Type="http://schemas.openxmlformats.org/officeDocument/2006/relationships/hyperlink" Target="https://www.arlis.am/DocumentView.aspx?docid=150889" TargetMode="External"/><Relationship Id="rId5" Type="http://schemas.openxmlformats.org/officeDocument/2006/relationships/image" Target="media/image1.gif"/><Relationship Id="rId15" Type="http://schemas.openxmlformats.org/officeDocument/2006/relationships/theme" Target="theme/theme1.xml"/><Relationship Id="rId10" Type="http://schemas.openxmlformats.org/officeDocument/2006/relationships/hyperlink" Target="https://www.arlis.am/DocumentView.aspx?docid=171948" TargetMode="External"/><Relationship Id="rId4" Type="http://schemas.openxmlformats.org/officeDocument/2006/relationships/hyperlink" Target="https://www.arlis.am/Annexes/7/Varchor124.docx" TargetMode="External"/><Relationship Id="rId9" Type="http://schemas.openxmlformats.org/officeDocument/2006/relationships/hyperlink" Target="https://www.arlis.am/DocumentView.aspx?docid=15307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10</Pages>
  <Words>3801</Words>
  <Characters>29189</Characters>
  <Application>Microsoft Office Word</Application>
  <DocSecurity>0</DocSecurity>
  <Lines>547</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Harutyunyan</dc:creator>
  <cp:keywords>https://mul2.gov.am/tasks/911171/oneclick/5089611e06837e899bb75ec3d8dd84ee1a49cd19290c6ccc019de201353aeeed.docx?token=46899df15cc73dda6574cb79253bd6c3</cp:keywords>
  <dc:description/>
  <cp:lastModifiedBy>M.Muradyan</cp:lastModifiedBy>
  <cp:revision>14</cp:revision>
  <dcterms:created xsi:type="dcterms:W3CDTF">2023-12-08T08:06:00Z</dcterms:created>
  <dcterms:modified xsi:type="dcterms:W3CDTF">2024-01-09T11:03:00Z</dcterms:modified>
</cp:coreProperties>
</file>