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7DF" w:rsidRPr="00325F68" w:rsidRDefault="00DD57DF" w:rsidP="00DD57DF">
      <w:pPr>
        <w:spacing w:line="276" w:lineRule="auto"/>
        <w:ind w:left="5664"/>
        <w:jc w:val="both"/>
        <w:rPr>
          <w:rFonts w:ascii="GHEA Grapalat" w:eastAsia="GHEA Grapalat" w:hAnsi="GHEA Grapalat" w:cs="GHEA Grapalat"/>
          <w:b/>
          <w:sz w:val="22"/>
          <w:szCs w:val="22"/>
        </w:rPr>
      </w:pPr>
    </w:p>
    <w:p w:rsidR="00DD57DF" w:rsidRPr="00630E32" w:rsidRDefault="00DD57DF" w:rsidP="00630E32">
      <w:pPr>
        <w:spacing w:line="276" w:lineRule="auto"/>
        <w:ind w:left="5664"/>
        <w:rPr>
          <w:rFonts w:ascii="GHEA Grapalat" w:eastAsia="GHEA Grapalat" w:hAnsi="GHEA Grapalat" w:cs="GHEA Grapalat"/>
          <w:b/>
        </w:rPr>
      </w:pPr>
    </w:p>
    <w:p w:rsidR="00DD57DF" w:rsidRPr="00630E32" w:rsidRDefault="00DD57DF" w:rsidP="00630E32">
      <w:pPr>
        <w:spacing w:line="276" w:lineRule="auto"/>
        <w:ind w:left="5664"/>
        <w:rPr>
          <w:rFonts w:ascii="GHEA Grapalat" w:eastAsia="GHEA Grapalat" w:hAnsi="GHEA Grapalat" w:cs="GHEA Grapalat"/>
          <w:b/>
        </w:rPr>
      </w:pPr>
      <w:r w:rsidRPr="00630E32">
        <w:rPr>
          <w:rFonts w:ascii="GHEA Grapalat" w:eastAsia="GHEA Grapalat" w:hAnsi="GHEA Grapalat" w:cs="GHEA Grapalat"/>
          <w:b/>
        </w:rPr>
        <w:t>ԱՄՓՈՓԱԹԵՐԹ</w:t>
      </w:r>
    </w:p>
    <w:p w:rsidR="00DD57DF" w:rsidRDefault="00630E32" w:rsidP="00630E32">
      <w:pPr>
        <w:spacing w:line="276" w:lineRule="auto"/>
        <w:ind w:firstLine="720"/>
        <w:jc w:val="center"/>
        <w:rPr>
          <w:rFonts w:ascii="GHEA Grapalat" w:eastAsia="GHEA Grapalat" w:hAnsi="GHEA Grapalat" w:cs="GHEA Grapalat"/>
          <w:b/>
        </w:rPr>
      </w:pPr>
      <w:r w:rsidRPr="00674BF4">
        <w:rPr>
          <w:rFonts w:ascii="GHEA Grapalat" w:eastAsia="GHEA Grapalat" w:hAnsi="GHEA Grapalat" w:cs="GHEA Grapalat"/>
          <w:b/>
        </w:rPr>
        <w:t>«ՀԱՅԱՍՏԱՆԻ ՀԱՆՐԱՊԵՏՈՒԹՅԱՆ ՔՐԵԱԿԱՆ ԴԱՏԱՎԱՐՈՒԹՅԱՆ ՕՐԵՆՍԳՐՔՈՒՄ ՓՈՓՈԽՈՒԹՅՈՒՆՆԵՐ և ԼՐԱՑՈՒՄ</w:t>
      </w:r>
      <w:r w:rsidR="00A276E1">
        <w:rPr>
          <w:rFonts w:ascii="GHEA Grapalat" w:eastAsia="GHEA Grapalat" w:hAnsi="GHEA Grapalat" w:cs="GHEA Grapalat"/>
          <w:b/>
          <w:lang w:val="en-US"/>
        </w:rPr>
        <w:t>ՆԵՐ</w:t>
      </w:r>
      <w:bookmarkStart w:id="0" w:name="_GoBack"/>
      <w:bookmarkEnd w:id="0"/>
      <w:r w:rsidRPr="00674BF4">
        <w:rPr>
          <w:rFonts w:ascii="GHEA Grapalat" w:eastAsia="GHEA Grapalat" w:hAnsi="GHEA Grapalat" w:cs="GHEA Grapalat"/>
          <w:b/>
        </w:rPr>
        <w:t xml:space="preserve"> ԿԱՏԱՐԵԼՈՒ ՄԱՍԻՆ» ՕՐԵՆՔԻ ՆԱԽԱԳԾ</w:t>
      </w:r>
      <w:r w:rsidRPr="004C7A2F">
        <w:rPr>
          <w:rFonts w:ascii="GHEA Grapalat" w:eastAsia="GHEA Grapalat" w:hAnsi="GHEA Grapalat" w:cs="GHEA Grapalat"/>
          <w:b/>
        </w:rPr>
        <w:t xml:space="preserve">Ի </w:t>
      </w:r>
    </w:p>
    <w:p w:rsidR="00222DE9" w:rsidRPr="004C7A2F" w:rsidRDefault="00222DE9" w:rsidP="00630E32">
      <w:pPr>
        <w:spacing w:line="276" w:lineRule="auto"/>
        <w:ind w:firstLine="720"/>
        <w:jc w:val="center"/>
        <w:rPr>
          <w:rFonts w:ascii="GHEA Grapalat" w:eastAsia="GHEA Grapalat" w:hAnsi="GHEA Grapalat" w:cs="GHEA Grapalat"/>
          <w:b/>
        </w:rPr>
      </w:pPr>
    </w:p>
    <w:tbl>
      <w:tblPr>
        <w:tblW w:w="1495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43"/>
        <w:gridCol w:w="6312"/>
      </w:tblGrid>
      <w:tr w:rsidR="00DD57DF" w:rsidRPr="00325F68" w:rsidTr="000F38FC">
        <w:trPr>
          <w:trHeight w:val="396"/>
        </w:trPr>
        <w:tc>
          <w:tcPr>
            <w:tcW w:w="8643" w:type="dxa"/>
            <w:vMerge w:val="restart"/>
            <w:shd w:val="clear" w:color="auto" w:fill="BFBFBF"/>
          </w:tcPr>
          <w:p w:rsidR="00DD57DF" w:rsidRPr="00443919" w:rsidRDefault="00DD57DF" w:rsidP="00D47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line="360" w:lineRule="auto"/>
              <w:ind w:left="0" w:firstLine="450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443919">
              <w:rPr>
                <w:rFonts w:ascii="GHEA Grapalat" w:eastAsia="GHEA Grapalat" w:hAnsi="GHEA Grapalat" w:cs="GHEA Grapalat"/>
                <w:b/>
                <w:color w:val="000000"/>
              </w:rPr>
              <w:t>ՀՀ գլխավոր դատախազություն</w:t>
            </w:r>
          </w:p>
        </w:tc>
        <w:tc>
          <w:tcPr>
            <w:tcW w:w="6312" w:type="dxa"/>
            <w:shd w:val="clear" w:color="auto" w:fill="BFBFBF"/>
          </w:tcPr>
          <w:p w:rsidR="00DD57DF" w:rsidRPr="00443919" w:rsidRDefault="00DD57DF" w:rsidP="00674BF4">
            <w:pPr>
              <w:spacing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443919">
              <w:rPr>
                <w:rFonts w:ascii="GHEA Grapalat" w:eastAsia="GHEA Grapalat" w:hAnsi="GHEA Grapalat" w:cs="GHEA Grapalat"/>
                <w:b/>
                <w:lang w:val="en-US"/>
              </w:rPr>
              <w:t>23</w:t>
            </w:r>
            <w:r w:rsidRPr="00443919">
              <w:rPr>
                <w:rFonts w:ascii="GHEA Grapalat" w:eastAsia="GHEA Grapalat" w:hAnsi="GHEA Grapalat" w:cs="GHEA Grapalat"/>
                <w:b/>
              </w:rPr>
              <w:t>.</w:t>
            </w:r>
            <w:r w:rsidR="00674BF4" w:rsidRPr="00443919">
              <w:rPr>
                <w:rFonts w:ascii="GHEA Grapalat" w:eastAsia="GHEA Grapalat" w:hAnsi="GHEA Grapalat" w:cs="GHEA Grapalat"/>
                <w:b/>
                <w:lang w:val="en-US"/>
              </w:rPr>
              <w:t>03</w:t>
            </w:r>
            <w:r w:rsidRPr="00443919">
              <w:rPr>
                <w:rFonts w:ascii="GHEA Grapalat" w:eastAsia="GHEA Grapalat" w:hAnsi="GHEA Grapalat" w:cs="GHEA Grapalat"/>
                <w:b/>
              </w:rPr>
              <w:t>.202</w:t>
            </w:r>
            <w:r w:rsidR="00674BF4" w:rsidRPr="00443919">
              <w:rPr>
                <w:rFonts w:ascii="GHEA Grapalat" w:eastAsia="GHEA Grapalat" w:hAnsi="GHEA Grapalat" w:cs="GHEA Grapalat"/>
                <w:b/>
                <w:lang w:val="en-US"/>
              </w:rPr>
              <w:t>3</w:t>
            </w:r>
            <w:r w:rsidRPr="00443919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DD57DF" w:rsidRPr="00325F68" w:rsidTr="000F38FC">
        <w:trPr>
          <w:trHeight w:val="396"/>
        </w:trPr>
        <w:tc>
          <w:tcPr>
            <w:tcW w:w="8643" w:type="dxa"/>
            <w:vMerge/>
            <w:shd w:val="clear" w:color="auto" w:fill="BFBFBF"/>
          </w:tcPr>
          <w:p w:rsidR="00DD57DF" w:rsidRPr="00443919" w:rsidRDefault="00DD57DF" w:rsidP="00D47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312" w:type="dxa"/>
            <w:shd w:val="clear" w:color="auto" w:fill="BFBFBF"/>
          </w:tcPr>
          <w:p w:rsidR="00DD57DF" w:rsidRPr="00443919" w:rsidRDefault="00674BF4" w:rsidP="000F38FC">
            <w:pPr>
              <w:tabs>
                <w:tab w:val="left" w:pos="851"/>
                <w:tab w:val="left" w:pos="1418"/>
              </w:tabs>
              <w:spacing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443919">
              <w:rPr>
                <w:rFonts w:ascii="GHEA Grapalat" w:eastAsia="GHEA Grapalat" w:hAnsi="GHEA Grapalat" w:cs="GHEA Grapalat"/>
                <w:b/>
              </w:rPr>
              <w:t>02/20.2/5582-2023</w:t>
            </w:r>
          </w:p>
        </w:tc>
      </w:tr>
      <w:tr w:rsidR="00DD57DF" w:rsidRPr="00325F68" w:rsidTr="000F38FC">
        <w:trPr>
          <w:trHeight w:val="440"/>
        </w:trPr>
        <w:tc>
          <w:tcPr>
            <w:tcW w:w="8643" w:type="dxa"/>
            <w:shd w:val="clear" w:color="auto" w:fill="FFFFFF"/>
          </w:tcPr>
          <w:p w:rsidR="00DD57DF" w:rsidRPr="00D477DB" w:rsidRDefault="00655AFF" w:rsidP="00D477DB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FF0000"/>
              </w:rPr>
            </w:pPr>
            <w:r w:rsidRPr="00D477DB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1. Դիտողություններ և առաջարկություններ </w:t>
            </w:r>
            <w:r w:rsidRPr="00D477DB">
              <w:rPr>
                <w:rFonts w:ascii="GHEA Grapalat" w:eastAsia="GHEA Grapalat" w:hAnsi="GHEA Grapalat" w:cs="GHEA Grapalat"/>
                <w:color w:val="00000A"/>
                <w:sz w:val="22"/>
                <w:szCs w:val="22"/>
              </w:rPr>
              <w:t>առկա չեն</w:t>
            </w:r>
            <w:r w:rsidRPr="00D477DB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6312" w:type="dxa"/>
            <w:shd w:val="clear" w:color="auto" w:fill="FFFFFF"/>
          </w:tcPr>
          <w:p w:rsidR="00DD57DF" w:rsidRPr="004C7A2F" w:rsidRDefault="00DD57DF" w:rsidP="000F38FC">
            <w:pPr>
              <w:keepNext/>
              <w:shd w:val="clear" w:color="auto" w:fill="FFFFFF"/>
              <w:spacing w:line="276" w:lineRule="auto"/>
              <w:ind w:firstLine="450"/>
              <w:jc w:val="both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</w:tr>
      <w:tr w:rsidR="00DD57DF" w:rsidRPr="00325F68" w:rsidTr="000F38FC">
        <w:trPr>
          <w:trHeight w:val="396"/>
        </w:trPr>
        <w:tc>
          <w:tcPr>
            <w:tcW w:w="8643" w:type="dxa"/>
            <w:vMerge w:val="restart"/>
            <w:shd w:val="clear" w:color="auto" w:fill="BFBFBF"/>
          </w:tcPr>
          <w:p w:rsidR="00DD57DF" w:rsidRPr="00D477DB" w:rsidRDefault="00443919" w:rsidP="00D477DB">
            <w:pPr>
              <w:tabs>
                <w:tab w:val="left" w:pos="851"/>
                <w:tab w:val="left" w:pos="1418"/>
              </w:tabs>
              <w:spacing w:line="36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2</w:t>
            </w:r>
            <w:r w:rsidR="000B3A53" w:rsidRPr="00D477DB">
              <w:rPr>
                <w:rFonts w:ascii="GHEA Grapalat" w:eastAsia="GHEA Grapalat" w:hAnsi="GHEA Grapalat" w:cs="GHEA Grapalat"/>
                <w:b/>
                <w:lang w:val="en-US"/>
              </w:rPr>
              <w:t>. Մարդու իրավունքների պաշտպան</w:t>
            </w:r>
          </w:p>
        </w:tc>
        <w:tc>
          <w:tcPr>
            <w:tcW w:w="6312" w:type="dxa"/>
            <w:shd w:val="clear" w:color="auto" w:fill="BFBFBF"/>
          </w:tcPr>
          <w:p w:rsidR="00DD57DF" w:rsidRPr="000B3A53" w:rsidRDefault="000B3A53" w:rsidP="000F38FC">
            <w:pPr>
              <w:spacing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-</w:t>
            </w:r>
          </w:p>
        </w:tc>
      </w:tr>
      <w:tr w:rsidR="00DD57DF" w:rsidRPr="00325F68" w:rsidTr="000F38FC">
        <w:trPr>
          <w:trHeight w:val="134"/>
        </w:trPr>
        <w:tc>
          <w:tcPr>
            <w:tcW w:w="8643" w:type="dxa"/>
            <w:vMerge/>
            <w:shd w:val="clear" w:color="auto" w:fill="BFBFBF"/>
          </w:tcPr>
          <w:p w:rsidR="00DD57DF" w:rsidRPr="00D477DB" w:rsidRDefault="00DD57DF" w:rsidP="00D47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312" w:type="dxa"/>
            <w:shd w:val="clear" w:color="auto" w:fill="BFBFBF"/>
          </w:tcPr>
          <w:p w:rsidR="00DD57DF" w:rsidRPr="000B3A53" w:rsidRDefault="000B3A53" w:rsidP="000F38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  <w:t>-</w:t>
            </w:r>
          </w:p>
        </w:tc>
      </w:tr>
      <w:tr w:rsidR="00DF556E" w:rsidRPr="00325F68" w:rsidTr="000F38FC">
        <w:trPr>
          <w:trHeight w:val="440"/>
        </w:trPr>
        <w:tc>
          <w:tcPr>
            <w:tcW w:w="8643" w:type="dxa"/>
            <w:shd w:val="clear" w:color="auto" w:fill="FFFFFF"/>
          </w:tcPr>
          <w:p w:rsidR="00DF556E" w:rsidRPr="00D477DB" w:rsidRDefault="00DF556E" w:rsidP="00DF556E">
            <w:pPr>
              <w:shd w:val="clear" w:color="auto" w:fill="FFFFFF"/>
              <w:spacing w:line="360" w:lineRule="auto"/>
              <w:ind w:firstLine="450"/>
              <w:jc w:val="both"/>
              <w:rPr>
                <w:rFonts w:ascii="GHEA Grapalat" w:eastAsia="GHEA Grapalat" w:hAnsi="GHEA Grapalat" w:cs="GHEA Grapalat"/>
              </w:rPr>
            </w:pPr>
            <w:r w:rsidRPr="00D477DB">
              <w:rPr>
                <w:rFonts w:ascii="GHEA Grapalat" w:hAnsi="GHEA Grapalat" w:cs="Sylfaen"/>
                <w:color w:val="000000"/>
                <w:shd w:val="clear" w:color="auto" w:fill="FFFFFF"/>
              </w:rPr>
              <w:t>Հիմք ընդունելով</w:t>
            </w:r>
            <w:r w:rsidRPr="00D477DB">
              <w:rPr>
                <w:rFonts w:ascii="GHEA Grapalat" w:hAnsi="GHEA Grapalat" w:cs="Sylfaen"/>
                <w:color w:val="000000"/>
                <w:shd w:val="clear" w:color="auto" w:fill="FFFFFF"/>
                <w:lang w:val="nb-NO"/>
              </w:rPr>
              <w:t xml:space="preserve"> «Մարդու իրավունքների պաշտպանի մասին» սահմանադրական օրենքի 29-րդ հոդվածի 1-ին մասը, այն է՝ «Պաշտպանն իրավասու է մինչև մարդու իրավունքներին և ազատություններին վերաբերող նորմատիվ իրավական ակտերի նախագծերի ընդունումը դրանց վերաբերյալ իրավասու մարմին ներկայացնելու գրավոր կարծիք», Մարդու իրավունքների պաշտպանի աշխատակազմից նախագծի վերաբերյալ կարծիք չի ստացվել:</w:t>
            </w:r>
          </w:p>
        </w:tc>
        <w:tc>
          <w:tcPr>
            <w:tcW w:w="6312" w:type="dxa"/>
            <w:shd w:val="clear" w:color="auto" w:fill="FFFFFF"/>
          </w:tcPr>
          <w:p w:rsidR="00DF556E" w:rsidRPr="00064312" w:rsidRDefault="00DF556E" w:rsidP="00DF556E">
            <w:pPr>
              <w:shd w:val="clear" w:color="auto" w:fill="FFFFFF"/>
              <w:spacing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Ընդունվել է ի գիտություն</w:t>
            </w:r>
          </w:p>
        </w:tc>
      </w:tr>
      <w:tr w:rsidR="00DF556E" w:rsidRPr="00325F68" w:rsidTr="00B72F61">
        <w:trPr>
          <w:trHeight w:val="260"/>
        </w:trPr>
        <w:tc>
          <w:tcPr>
            <w:tcW w:w="8643" w:type="dxa"/>
            <w:vMerge w:val="restart"/>
            <w:shd w:val="clear" w:color="auto" w:fill="BFBFBF" w:themeFill="background1" w:themeFillShade="BF"/>
          </w:tcPr>
          <w:p w:rsidR="00DF556E" w:rsidRPr="00D477DB" w:rsidRDefault="00DF556E" w:rsidP="00DF556E">
            <w:pPr>
              <w:tabs>
                <w:tab w:val="left" w:pos="900"/>
                <w:tab w:val="left" w:pos="1080"/>
              </w:tabs>
              <w:spacing w:line="360" w:lineRule="auto"/>
              <w:ind w:firstLine="45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D477DB">
              <w:rPr>
                <w:rFonts w:ascii="GHEA Grapalat" w:hAnsi="GHEA Grapalat"/>
                <w:b/>
                <w:lang w:val="en-US"/>
              </w:rPr>
              <w:t>. ՀՀ հակակոռուպցիոն կոմիտե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DF556E" w:rsidRPr="00325F68" w:rsidRDefault="00DF556E" w:rsidP="00DF556E">
            <w:pPr>
              <w:tabs>
                <w:tab w:val="left" w:pos="900"/>
                <w:tab w:val="left" w:pos="1080"/>
              </w:tabs>
              <w:spacing w:line="276" w:lineRule="auto"/>
              <w:ind w:firstLine="45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24.03.2023</w:t>
            </w:r>
          </w:p>
        </w:tc>
      </w:tr>
      <w:tr w:rsidR="00DF556E" w:rsidRPr="00325F68" w:rsidTr="000F38FC">
        <w:trPr>
          <w:trHeight w:val="132"/>
        </w:trPr>
        <w:tc>
          <w:tcPr>
            <w:tcW w:w="8643" w:type="dxa"/>
            <w:vMerge/>
            <w:shd w:val="clear" w:color="auto" w:fill="BFBFBF" w:themeFill="background1" w:themeFillShade="BF"/>
          </w:tcPr>
          <w:p w:rsidR="00DF556E" w:rsidRPr="00D477DB" w:rsidRDefault="00DF556E" w:rsidP="00DF556E">
            <w:pPr>
              <w:tabs>
                <w:tab w:val="left" w:pos="900"/>
                <w:tab w:val="left" w:pos="1080"/>
              </w:tabs>
              <w:spacing w:line="360" w:lineRule="auto"/>
              <w:ind w:firstLine="45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DF556E" w:rsidRPr="00325F68" w:rsidRDefault="00DF556E" w:rsidP="00DF556E">
            <w:pPr>
              <w:tabs>
                <w:tab w:val="left" w:pos="900"/>
                <w:tab w:val="left" w:pos="1080"/>
              </w:tabs>
              <w:spacing w:line="276" w:lineRule="auto"/>
              <w:ind w:firstLine="450"/>
              <w:jc w:val="center"/>
              <w:rPr>
                <w:rFonts w:ascii="GHEA Grapalat" w:hAnsi="GHEA Grapalat"/>
                <w:b/>
                <w:lang w:val="en-US"/>
              </w:rPr>
            </w:pPr>
            <w:r w:rsidRPr="00B72F61">
              <w:rPr>
                <w:rFonts w:ascii="GHEA Grapalat" w:hAnsi="GHEA Grapalat"/>
                <w:b/>
                <w:lang w:val="en-US"/>
              </w:rPr>
              <w:t>18-2240-23</w:t>
            </w:r>
          </w:p>
        </w:tc>
      </w:tr>
      <w:tr w:rsidR="00DF556E" w:rsidRPr="00325F68" w:rsidTr="000F38FC">
        <w:trPr>
          <w:trHeight w:val="238"/>
        </w:trPr>
        <w:tc>
          <w:tcPr>
            <w:tcW w:w="8643" w:type="dxa"/>
            <w:shd w:val="clear" w:color="auto" w:fill="FFFFFF" w:themeFill="background1"/>
          </w:tcPr>
          <w:p w:rsidR="00DF556E" w:rsidRPr="00D477DB" w:rsidRDefault="00DF556E" w:rsidP="00DF556E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</w:rPr>
            </w:pPr>
            <w:r w:rsidRPr="00D477DB">
              <w:rPr>
                <w:rFonts w:ascii="GHEA Grapalat" w:hAnsi="GHEA Grapalat" w:cs="Cambria Math"/>
              </w:rPr>
              <w:t xml:space="preserve">«Հայաստանի Հանրապետության քրեական դատավարության օրենսգրքում փոփոխություններ և լրացում կատարելու մասին» օրենքի </w:t>
            </w:r>
            <w:r w:rsidRPr="00D477DB">
              <w:rPr>
                <w:rFonts w:ascii="GHEA Grapalat" w:hAnsi="GHEA Grapalat" w:cs="Cambria Math"/>
              </w:rPr>
              <w:lastRenderedPageBreak/>
              <w:t>(այսուհետ՝ Օրենքի նախագիծ) և «Քրեական վարույթներով պետությանը, համայնքին, ֆիզիկական և իրավաբանական անձանց պատճառված վնասի վերականգնման և հաշվառման, ինչպես նաև որպես գրավ պահատվության հանձնված դրամական միջոցների և արգելադրված դրամական միջոցների հաշվառման կարգը սահմանելու մասին» ՀՀ կառավարության որոշման (այսուհետ՝ Որոշման նախագիծ) նախագծերի վերաբերյալ Հակակոռուպցիոն կոմիտեի նկատառումները հանգում են հետևյալին,</w:t>
            </w:r>
          </w:p>
          <w:p w:rsidR="00DF556E" w:rsidRPr="00D477DB" w:rsidRDefault="00DF556E" w:rsidP="00DF556E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  <w:lang w:val="en-US"/>
              </w:rPr>
            </w:pPr>
            <w:r w:rsidRPr="00D477DB">
              <w:rPr>
                <w:rFonts w:ascii="GHEA Grapalat" w:hAnsi="GHEA Grapalat" w:cs="Cambria Math"/>
              </w:rPr>
              <w:t>1. Օրենքի նախագծի 1-ին հոդվածի 2-րդ մասով առաջարկվում է ՀՀ քրեական դատավարության օրենսգրքի 98-րդ հոդվածը լրացնել նոր՝ 10-րդ մասով, այն է՝ «10. Քրեական վարույթներով պետությանը, համայնքին, ֆիզիկական և իրավաբանական անձանց պատճառված վնասի վերականգնման, վերականգնված գումարների տնօրինման և հաշվառման, համապատասխան տվյալների հրապարակման, ինչպես նաև որպես գրավ պահատվության հանձնված դրամական միջոցների և արգելադրված դրամական միջոցների հաշվառման և տվյալների հրապարակման կարգը սահմանում է Կառավարությունը։</w:t>
            </w:r>
            <w:r w:rsidRPr="00D477DB">
              <w:rPr>
                <w:rFonts w:ascii="GHEA Grapalat" w:hAnsi="GHEA Grapalat" w:cs="Cambria Math"/>
                <w:lang w:val="en-US"/>
              </w:rPr>
              <w:t>»։</w:t>
            </w:r>
          </w:p>
          <w:p w:rsidR="00DF556E" w:rsidRPr="00D477DB" w:rsidRDefault="00DF556E" w:rsidP="00DF556E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  <w:lang w:val="en-US"/>
              </w:rPr>
            </w:pPr>
            <w:r w:rsidRPr="00D477DB">
              <w:rPr>
                <w:rFonts w:ascii="GHEA Grapalat" w:hAnsi="GHEA Grapalat" w:cs="Cambria Math"/>
                <w:lang w:val="en-US"/>
              </w:rPr>
              <w:t xml:space="preserve">Հարկ է նշել, որ ՀՀ քրեական դատավարության օրենսգրքի 98-րդ հոդվածը (Հոդված 98. Իրեղեն ապացույցների պահպանումը) կարգավորում է միայն իրեղեն ապացույցների պահպանության հետ կապված հարաբերությունները: Օրենքի նախագծով առաջարկվող 98-րդ հոդվածի </w:t>
            </w:r>
            <w:r w:rsidRPr="00D477DB">
              <w:rPr>
                <w:rFonts w:ascii="GHEA Grapalat" w:hAnsi="GHEA Grapalat" w:cs="Cambria Math"/>
                <w:lang w:val="en-US"/>
              </w:rPr>
              <w:lastRenderedPageBreak/>
              <w:t>10-րդ մասի լրացումը, ըստ էության, բոլորովին այլ նշանակություն ունեցող դրամական միջոցներին է վերաբերում։</w:t>
            </w:r>
          </w:p>
          <w:p w:rsidR="00DF556E" w:rsidRPr="00D477DB" w:rsidRDefault="00DF556E" w:rsidP="00DF556E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  <w:lang w:val="en-US"/>
              </w:rPr>
            </w:pPr>
            <w:r w:rsidRPr="00D477DB">
              <w:rPr>
                <w:rFonts w:ascii="GHEA Grapalat" w:hAnsi="GHEA Grapalat" w:cs="Cambria Math"/>
                <w:lang w:val="en-US"/>
              </w:rPr>
              <w:t>Հետևաբար, կարծում ենք, որ 10-րդ մասի լրացումը պետք է կատարվի ոչ թե ՀՀ քրեական դատավարության օրենսգրքի 98-րդ հոդվածում, այլ՝ ՀՀ քրեական դատավարության օրենսգրքի մեկ այլ համապատասխան հոդվածում։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F556E" w:rsidRDefault="00DF556E" w:rsidP="00DF556E">
            <w:pPr>
              <w:spacing w:line="276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 w:rsidRPr="00333FD0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lastRenderedPageBreak/>
              <w:t>Ընդունվել է մասնակի</w:t>
            </w:r>
          </w:p>
          <w:p w:rsidR="00DF556E" w:rsidRPr="00333FD0" w:rsidRDefault="00DF556E" w:rsidP="00DF556E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D477DB">
              <w:rPr>
                <w:rFonts w:ascii="GHEA Grapalat" w:hAnsi="GHEA Grapalat" w:cs="Cambria Math"/>
              </w:rPr>
              <w:t xml:space="preserve">«Հայաստանի Հանրապետության քրեական դատավարության օրենսգրքում փոփոխություններ և </w:t>
            </w:r>
            <w:r w:rsidRPr="00D477DB">
              <w:rPr>
                <w:rFonts w:ascii="GHEA Grapalat" w:hAnsi="GHEA Grapalat" w:cs="Cambria Math"/>
              </w:rPr>
              <w:lastRenderedPageBreak/>
              <w:t>լրացում կատարելու մասին» օրենք</w:t>
            </w:r>
            <w:r w:rsidRPr="00333FD0">
              <w:rPr>
                <w:rFonts w:ascii="GHEA Grapalat" w:hAnsi="GHEA Grapalat" w:cs="Cambria Math"/>
              </w:rPr>
              <w:t>ով</w:t>
            </w:r>
            <w:r w:rsidRPr="00D477DB">
              <w:rPr>
                <w:rFonts w:ascii="GHEA Grapalat" w:hAnsi="GHEA Grapalat" w:cs="Cambria Math"/>
              </w:rPr>
              <w:t xml:space="preserve"> (այսուհետ՝ Օրենքի նախագիծ)</w:t>
            </w:r>
            <w:r w:rsidRPr="00333FD0">
              <w:rPr>
                <w:rFonts w:ascii="GHEA Grapalat" w:hAnsi="GHEA Grapalat" w:cs="Cambria Math"/>
              </w:rPr>
              <w:t xml:space="preserve"> նախատեսվել է ՀՀ քրեական դատավարության օրենսգրքի 98-րդ հոդվածի վերնագիրը շարադրել նոր խմբագրությամբ:</w:t>
            </w:r>
          </w:p>
          <w:p w:rsidR="00DF556E" w:rsidRPr="00325F68" w:rsidRDefault="00DF556E" w:rsidP="00DF556E">
            <w:pPr>
              <w:spacing w:line="276" w:lineRule="auto"/>
              <w:ind w:firstLine="450"/>
              <w:jc w:val="both"/>
              <w:rPr>
                <w:rFonts w:ascii="Sylfaen" w:hAnsi="Sylfaen" w:cs="Sylfaen"/>
                <w:color w:val="000000"/>
                <w:shd w:val="clear" w:color="auto" w:fill="FFFFFF"/>
              </w:rPr>
            </w:pPr>
          </w:p>
        </w:tc>
      </w:tr>
      <w:tr w:rsidR="00DF556E" w:rsidRPr="00325F68" w:rsidTr="000F38FC">
        <w:trPr>
          <w:trHeight w:val="238"/>
        </w:trPr>
        <w:tc>
          <w:tcPr>
            <w:tcW w:w="8643" w:type="dxa"/>
            <w:shd w:val="clear" w:color="auto" w:fill="FFFFFF" w:themeFill="background1"/>
          </w:tcPr>
          <w:p w:rsidR="00DF556E" w:rsidRPr="00D477DB" w:rsidRDefault="00DF556E" w:rsidP="00DF556E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</w:rPr>
            </w:pPr>
            <w:r w:rsidRPr="00D477DB">
              <w:rPr>
                <w:rFonts w:ascii="GHEA Grapalat" w:hAnsi="GHEA Grapalat" w:cs="Cambria Math"/>
              </w:rPr>
              <w:lastRenderedPageBreak/>
              <w:t>2. Օրենքի նախագծի 3-րդ հոդվածով առաջարկվում է ՀՀ քրեական դատավարության օրենսգրքի 134-րդ հոդվածի 2-րդ մասում «այն դատարանի դեպոզիտ, որին ընդդատյա է լինելու վարույթը» բառերից հետո լրացնել «, իսկ մինչդատական վարույթում դատախազության դեպոզիտային հաշվին» բառերով:</w:t>
            </w:r>
          </w:p>
          <w:p w:rsidR="00DF556E" w:rsidRPr="00D477DB" w:rsidRDefault="00DF556E" w:rsidP="00DF556E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</w:rPr>
            </w:pPr>
            <w:r w:rsidRPr="00D477DB">
              <w:rPr>
                <w:rFonts w:ascii="GHEA Grapalat" w:hAnsi="GHEA Grapalat" w:cs="Cambria Math"/>
              </w:rPr>
              <w:t>Օրենքի նախագծով առաջարկվող լրացումից հետո ՀՀ քրեական դատավարության օրենսգրքի 134-րդ հոդվածի 2-րդ մասը կունենա խմբագրական անհամապատասխանություն: Այսինքն, կունենանք հետևյալ ձևակերպումը. «... Հ դրամը մուծվում է այն դատարանի դեպոզիտ, որին ընդդատյա է լինելու վարույթը, իսկ մինչդատական վարույթում՝ դատախազության դեպոզիտային հաշվին»։</w:t>
            </w:r>
          </w:p>
          <w:p w:rsidR="00DF556E" w:rsidRPr="00D477DB" w:rsidRDefault="00DF556E" w:rsidP="00DF556E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</w:rPr>
            </w:pPr>
            <w:r w:rsidRPr="00D477DB">
              <w:rPr>
                <w:rFonts w:ascii="GHEA Grapalat" w:hAnsi="GHEA Grapalat" w:cs="Cambria Math"/>
              </w:rPr>
              <w:t xml:space="preserve">Գործող նորմի ապառնի ժամանակով ձևակերպումը խնդրահարույց է, քանի որ ստացվում է այնպես, որ երկու դեպքում էլ և մինչդատական վարույթում, և' դատական վարույթում պետք է ՀՀ դրամը մուծվի այն </w:t>
            </w:r>
            <w:r w:rsidRPr="00D477DB">
              <w:rPr>
                <w:rFonts w:ascii="GHEA Grapalat" w:hAnsi="GHEA Grapalat" w:cs="Cambria Math"/>
              </w:rPr>
              <w:lastRenderedPageBreak/>
              <w:t>դատարանի դեպոզիտ, որին տվյալ վարույթն ընդդատյա է: Իսկ, եթե Օրենքի նախագծի նպատակն այն է, որ կարգավորումն այնպես սահմանվի, որ մինչդատական վարույթում ՀՀ դրամը մուծվի դատախազության դեպոզիտային հաշվին, ապա պետք է ապառնի ժամանակով ձևակերպումը բացառվի: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F556E" w:rsidRDefault="00DF556E" w:rsidP="00DF556E">
            <w:pPr>
              <w:spacing w:line="276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lastRenderedPageBreak/>
              <w:t>Ընդունվել է</w:t>
            </w:r>
          </w:p>
          <w:p w:rsidR="00DF556E" w:rsidRPr="00333FD0" w:rsidRDefault="00DF556E" w:rsidP="00DF556E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333FD0">
              <w:rPr>
                <w:rFonts w:ascii="GHEA Grapalat" w:hAnsi="GHEA Grapalat" w:cs="Sylfaen"/>
                <w:color w:val="000000"/>
                <w:shd w:val="clear" w:color="auto" w:fill="FFFFFF"/>
              </w:rPr>
              <w:t>Օրենքի նախագծի 3-րդ հոդվածում կատարվել է համապատասխան փոփոխություն</w:t>
            </w:r>
          </w:p>
        </w:tc>
      </w:tr>
      <w:tr w:rsidR="005A6152" w:rsidRPr="00325F68" w:rsidTr="000F38FC">
        <w:trPr>
          <w:trHeight w:val="238"/>
        </w:trPr>
        <w:tc>
          <w:tcPr>
            <w:tcW w:w="8643" w:type="dxa"/>
            <w:shd w:val="clear" w:color="auto" w:fill="FFFFFF" w:themeFill="background1"/>
          </w:tcPr>
          <w:p w:rsidR="005A6152" w:rsidRPr="00D477DB" w:rsidRDefault="005A6152" w:rsidP="005A6152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</w:rPr>
            </w:pPr>
            <w:r w:rsidRPr="00D477DB">
              <w:rPr>
                <w:rFonts w:ascii="GHEA Grapalat" w:hAnsi="GHEA Grapalat" w:cs="Cambria Math"/>
              </w:rPr>
              <w:lastRenderedPageBreak/>
              <w:t>3. Օրենքի և Որոշման, ինչպես նաև Որոշման Հավելվածի նախագծերի տեքստում նպատակահարմար է կիրառել «ֆիզիկական և իրավաբանական անձին պատճառված վնաս» հասկացությունը եզակի իմաստով և ոչ թե հոգնակի: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5A6152" w:rsidRDefault="005A6152" w:rsidP="005A6152">
            <w:pPr>
              <w:spacing w:line="276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Ընդունվել է</w:t>
            </w:r>
          </w:p>
          <w:p w:rsidR="005A6152" w:rsidRPr="00333FD0" w:rsidRDefault="005A6152" w:rsidP="005A6152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333FD0">
              <w:rPr>
                <w:rFonts w:ascii="GHEA Grapalat" w:hAnsi="GHEA Grapalat" w:cs="Sylfaen"/>
                <w:color w:val="000000"/>
                <w:shd w:val="clear" w:color="auto" w:fill="FFFFFF"/>
              </w:rPr>
              <w:t>Որոշման նախագծում կատարվել է համապատասխան փոփոխություն</w:t>
            </w:r>
          </w:p>
        </w:tc>
      </w:tr>
      <w:tr w:rsidR="00D94691" w:rsidRPr="00325F68" w:rsidTr="00D94691">
        <w:trPr>
          <w:trHeight w:val="238"/>
        </w:trPr>
        <w:tc>
          <w:tcPr>
            <w:tcW w:w="8643" w:type="dxa"/>
            <w:vMerge w:val="restart"/>
            <w:shd w:val="clear" w:color="auto" w:fill="BFBFBF" w:themeFill="background1" w:themeFillShade="BF"/>
            <w:vAlign w:val="center"/>
          </w:tcPr>
          <w:p w:rsidR="00D94691" w:rsidRPr="00D21A96" w:rsidRDefault="00D94691" w:rsidP="00D94691">
            <w:pPr>
              <w:spacing w:line="276" w:lineRule="auto"/>
              <w:ind w:firstLine="450"/>
              <w:jc w:val="center"/>
              <w:rPr>
                <w:rFonts w:ascii="GHEA Grapalat" w:hAnsi="GHEA Grapalat" w:cs="Cambria Math"/>
                <w:b/>
              </w:rPr>
            </w:pPr>
            <w:r>
              <w:rPr>
                <w:rFonts w:ascii="GHEA Grapalat" w:hAnsi="GHEA Grapalat" w:cs="Cambria Math"/>
                <w:b/>
              </w:rPr>
              <w:t>4</w:t>
            </w:r>
            <w:r w:rsidRPr="00D21A96">
              <w:rPr>
                <w:rFonts w:ascii="GHEA Grapalat" w:hAnsi="GHEA Grapalat" w:cs="Cambria Math"/>
                <w:b/>
              </w:rPr>
              <w:t>.Բարձրագույն դատական խորհուրդ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691" w:rsidRPr="00CE5076" w:rsidRDefault="00D94691" w:rsidP="00D94691">
            <w:pPr>
              <w:pStyle w:val="NoSpacing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28.03.2023</w:t>
            </w:r>
          </w:p>
        </w:tc>
      </w:tr>
      <w:tr w:rsidR="00D94691" w:rsidRPr="00325F68" w:rsidTr="00D94691">
        <w:trPr>
          <w:trHeight w:val="238"/>
        </w:trPr>
        <w:tc>
          <w:tcPr>
            <w:tcW w:w="8643" w:type="dxa"/>
            <w:vMerge/>
            <w:shd w:val="clear" w:color="auto" w:fill="BFBFBF" w:themeFill="background1" w:themeFillShade="BF"/>
            <w:vAlign w:val="center"/>
          </w:tcPr>
          <w:p w:rsidR="00D94691" w:rsidRPr="00D477DB" w:rsidRDefault="00D94691" w:rsidP="00D94691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</w:rPr>
            </w:pP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691" w:rsidRDefault="00D94691" w:rsidP="00D94691">
            <w:pPr>
              <w:spacing w:line="276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 w:rsidRPr="00CE5076">
              <w:rPr>
                <w:rFonts w:ascii="GHEA Grapalat" w:hAnsi="GHEA Grapalat" w:cs="Sylfaen"/>
                <w:b/>
              </w:rPr>
              <w:t>ԴԴ</w:t>
            </w:r>
            <w:r w:rsidRPr="00CE5076">
              <w:rPr>
                <w:rFonts w:ascii="GHEA Grapalat" w:hAnsi="GHEA Grapalat"/>
                <w:b/>
              </w:rPr>
              <w:t>/450-23</w:t>
            </w:r>
          </w:p>
        </w:tc>
      </w:tr>
      <w:tr w:rsidR="00D94691" w:rsidRPr="00325F68" w:rsidTr="000F38FC">
        <w:trPr>
          <w:trHeight w:val="238"/>
        </w:trPr>
        <w:tc>
          <w:tcPr>
            <w:tcW w:w="8643" w:type="dxa"/>
            <w:shd w:val="clear" w:color="auto" w:fill="FFFFFF" w:themeFill="background1"/>
          </w:tcPr>
          <w:p w:rsidR="00D94691" w:rsidRPr="00334D9A" w:rsidRDefault="00D94691" w:rsidP="00D94691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</w:rPr>
            </w:pPr>
            <w:r w:rsidRPr="00334D9A">
              <w:rPr>
                <w:rFonts w:ascii="GHEA Grapalat" w:hAnsi="GHEA Grapalat" w:cs="Cambria Math"/>
              </w:rPr>
              <w:t>1. «Հայաստանի Հանրապետության քրեական դատավարության օրենսգրքում փոփոխություններ և լրացում կատարելու մասին» օրենքի նախագծի (այսուհետ՝ Նախագիծ) վերաբերյալ հ</w:t>
            </w:r>
            <w:r>
              <w:rPr>
                <w:rFonts w:ascii="GHEA Grapalat" w:hAnsi="GHEA Grapalat" w:cs="Cambria Math"/>
              </w:rPr>
              <w:t>արկ ենք համարում նշել հետևյալը,</w:t>
            </w:r>
          </w:p>
          <w:p w:rsidR="00D94691" w:rsidRPr="00334D9A" w:rsidRDefault="00D94691" w:rsidP="00D94691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</w:rPr>
            </w:pPr>
            <w:r w:rsidRPr="00334D9A">
              <w:rPr>
                <w:rFonts w:ascii="GHEA Grapalat" w:hAnsi="GHEA Grapalat" w:cs="Cambria Math"/>
              </w:rPr>
              <w:t xml:space="preserve">ՀՀ քրեական դատավարության օրենսգրքի (այսուհետ՝ Օրենսգիրք) </w:t>
            </w:r>
            <w:r>
              <w:rPr>
                <w:rFonts w:ascii="GHEA Grapalat" w:hAnsi="GHEA Grapalat" w:cs="Cambria Math"/>
              </w:rPr>
              <w:br/>
            </w:r>
            <w:r w:rsidRPr="00334D9A">
              <w:rPr>
                <w:rFonts w:ascii="GHEA Grapalat" w:hAnsi="GHEA Grapalat" w:cs="Cambria Math"/>
              </w:rPr>
              <w:t xml:space="preserve">134-րդ հոդվածի 2–րդ մասի համաձայն՝ նվազագույն աշխատավարձի երկուհարյուրապատիկը գերազանցող թանկարժեք մետաղները և քարերը, արտարժույթը, արժեթղթերը պահպանման համար հանձնվում են պետական ֆինանսների կառավարման լիազոր մարմնին, իսկ Հայաստանի </w:t>
            </w:r>
            <w:r w:rsidRPr="00334D9A">
              <w:rPr>
                <w:rFonts w:ascii="GHEA Grapalat" w:hAnsi="GHEA Grapalat" w:cs="Cambria Math"/>
              </w:rPr>
              <w:lastRenderedPageBreak/>
              <w:t>Հանրապետության դրամը մուծվում է այն դատարանի դեպոզիտ, որին ընդ</w:t>
            </w:r>
            <w:r>
              <w:rPr>
                <w:rFonts w:ascii="GHEA Grapalat" w:hAnsi="GHEA Grapalat" w:cs="Cambria Math"/>
              </w:rPr>
              <w:t>դատյա է լինելու վարույթը: (...)</w:t>
            </w:r>
          </w:p>
          <w:p w:rsidR="00D94691" w:rsidRPr="00334D9A" w:rsidRDefault="00D94691" w:rsidP="00D94691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</w:rPr>
            </w:pPr>
            <w:r w:rsidRPr="00334D9A">
              <w:rPr>
                <w:rFonts w:ascii="GHEA Grapalat" w:hAnsi="GHEA Grapalat" w:cs="Cambria Math"/>
              </w:rPr>
              <w:t>Նախագծի 3-րդ հոդվածով առաջարկվում է Օրենսգքրի 134-րդ հոդվածի 2-րդ մասում «այն դատարանի դեպոզիտ, որին ընդդատյա է լինելու վարույթը» բառերից հետո լրացնել «, իսկ մինչդատական վարույթում դատախազության դեպ</w:t>
            </w:r>
            <w:r>
              <w:rPr>
                <w:rFonts w:ascii="GHEA Grapalat" w:hAnsi="GHEA Grapalat" w:cs="Cambria Math"/>
              </w:rPr>
              <w:t>ոզիտային հաշվին» բառերով։</w:t>
            </w:r>
          </w:p>
          <w:p w:rsidR="00D94691" w:rsidRPr="00D477DB" w:rsidRDefault="00D94691" w:rsidP="00D94691">
            <w:pPr>
              <w:spacing w:line="360" w:lineRule="auto"/>
              <w:ind w:firstLine="450"/>
              <w:jc w:val="both"/>
              <w:rPr>
                <w:rFonts w:ascii="GHEA Grapalat" w:hAnsi="GHEA Grapalat" w:cs="Cambria Math"/>
              </w:rPr>
            </w:pPr>
            <w:r w:rsidRPr="00334D9A">
              <w:rPr>
                <w:rFonts w:ascii="GHEA Grapalat" w:hAnsi="GHEA Grapalat" w:cs="Cambria Math"/>
              </w:rPr>
              <w:t>Նորմատիվ իրավական ակտերում սահմանումների միատեսակ ու միանշանակ ընկալման ու կիրառման օրենսդրական կանոնի ապահովման համատեքստում՝ առաջարկվում է Նախագծի նշված հոդվածում կատարել լրացում, և Օրենսգրքի 134-րդ հոդվածի 2-րդ մասի՝ «ընդդատյա է լինելու» բառերը փոխարինել «որի վարույթում գտնվում է գործը» բառերով։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94691" w:rsidRDefault="00D94691" w:rsidP="00D94691">
            <w:pPr>
              <w:spacing w:line="276" w:lineRule="auto"/>
              <w:ind w:firstLine="450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lastRenderedPageBreak/>
              <w:t>Ընդունվել է</w:t>
            </w:r>
          </w:p>
          <w:p w:rsidR="00D94691" w:rsidRPr="005E0CF2" w:rsidRDefault="00D94691" w:rsidP="00D94691">
            <w:pPr>
              <w:spacing w:line="276" w:lineRule="auto"/>
              <w:ind w:firstLine="450"/>
              <w:jc w:val="both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5E0CF2">
              <w:rPr>
                <w:rFonts w:ascii="GHEA Grapalat" w:hAnsi="GHEA Grapalat" w:cs="Sylfaen"/>
                <w:color w:val="000000"/>
                <w:shd w:val="clear" w:color="auto" w:fill="FFFFFF"/>
              </w:rPr>
              <w:t>Օրենքի նախագծի 3-րդ հոդվածը խմբագրվել է</w:t>
            </w:r>
          </w:p>
        </w:tc>
      </w:tr>
      <w:tr w:rsidR="00D94691" w:rsidRPr="00325F68" w:rsidTr="000F38FC">
        <w:trPr>
          <w:trHeight w:val="187"/>
        </w:trPr>
        <w:tc>
          <w:tcPr>
            <w:tcW w:w="8643" w:type="dxa"/>
            <w:vMerge w:val="restart"/>
            <w:shd w:val="clear" w:color="auto" w:fill="BFBFBF" w:themeFill="background1" w:themeFillShade="BF"/>
          </w:tcPr>
          <w:p w:rsidR="00D94691" w:rsidRPr="00D477DB" w:rsidRDefault="00D94691" w:rsidP="00D94691">
            <w:pPr>
              <w:spacing w:line="36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lastRenderedPageBreak/>
              <w:t>5</w:t>
            </w:r>
            <w:r w:rsidRPr="00D477DB">
              <w:rPr>
                <w:rFonts w:ascii="GHEA Grapalat" w:eastAsia="GHEA Grapalat" w:hAnsi="GHEA Grapalat" w:cs="GHEA Grapalat"/>
                <w:b/>
                <w:lang w:val="en-US"/>
              </w:rPr>
              <w:t>.ՀՀ ներքին գործերի նախարարություն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D94691" w:rsidRPr="004A0489" w:rsidRDefault="00D94691" w:rsidP="00D94691">
            <w:pPr>
              <w:pStyle w:val="NoSpacing"/>
              <w:ind w:firstLine="550"/>
              <w:jc w:val="center"/>
              <w:rPr>
                <w:rFonts w:ascii="GHEA Grapalat" w:hAnsi="GHEA Grapalat"/>
                <w:b/>
                <w:lang w:val="en-US"/>
              </w:rPr>
            </w:pPr>
            <w:r w:rsidRPr="004A0489">
              <w:rPr>
                <w:rFonts w:ascii="GHEA Grapalat" w:hAnsi="GHEA Grapalat"/>
                <w:b/>
                <w:lang w:val="en-US"/>
              </w:rPr>
              <w:t>17.04.2023թ.</w:t>
            </w:r>
          </w:p>
        </w:tc>
      </w:tr>
      <w:tr w:rsidR="00D94691" w:rsidRPr="00325F68" w:rsidTr="000F38FC">
        <w:trPr>
          <w:trHeight w:val="170"/>
        </w:trPr>
        <w:tc>
          <w:tcPr>
            <w:tcW w:w="8643" w:type="dxa"/>
            <w:vMerge/>
            <w:shd w:val="clear" w:color="auto" w:fill="BFBFBF" w:themeFill="background1" w:themeFillShade="BF"/>
          </w:tcPr>
          <w:p w:rsidR="00D94691" w:rsidRPr="00D477DB" w:rsidRDefault="00D94691" w:rsidP="00D94691">
            <w:pPr>
              <w:spacing w:line="360" w:lineRule="auto"/>
              <w:ind w:firstLine="450"/>
              <w:jc w:val="center"/>
              <w:rPr>
                <w:rFonts w:ascii="GHEA Grapalat" w:eastAsia="GHEA Grapalat" w:hAnsi="GHEA Grapalat" w:cs="GHEA Grapalat"/>
                <w:lang w:val="en-US"/>
              </w:rPr>
            </w:pP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D94691" w:rsidRPr="00325F68" w:rsidRDefault="00D94691" w:rsidP="00D94691">
            <w:pPr>
              <w:tabs>
                <w:tab w:val="left" w:pos="900"/>
                <w:tab w:val="left" w:pos="1080"/>
              </w:tabs>
              <w:spacing w:line="276" w:lineRule="auto"/>
              <w:ind w:firstLine="450"/>
              <w:jc w:val="center"/>
              <w:rPr>
                <w:rFonts w:ascii="GHEA Grapalat" w:hAnsi="GHEA Grapalat"/>
                <w:b/>
                <w:lang w:val="en-US"/>
              </w:rPr>
            </w:pPr>
            <w:r w:rsidRPr="004C7A2F">
              <w:rPr>
                <w:rFonts w:ascii="GHEA Grapalat" w:hAnsi="GHEA Grapalat"/>
                <w:b/>
                <w:lang w:val="en-US"/>
              </w:rPr>
              <w:t>43/21/46284-23</w:t>
            </w:r>
          </w:p>
        </w:tc>
      </w:tr>
      <w:tr w:rsidR="00D94691" w:rsidRPr="00325F68" w:rsidTr="008A0E66">
        <w:trPr>
          <w:trHeight w:val="233"/>
        </w:trPr>
        <w:tc>
          <w:tcPr>
            <w:tcW w:w="8643" w:type="dxa"/>
            <w:shd w:val="clear" w:color="auto" w:fill="FFFFFF" w:themeFill="background1"/>
          </w:tcPr>
          <w:p w:rsidR="00D94691" w:rsidRPr="00D477DB" w:rsidRDefault="00D94691" w:rsidP="00D94691">
            <w:pPr>
              <w:tabs>
                <w:tab w:val="left" w:pos="270"/>
                <w:tab w:val="left" w:pos="630"/>
              </w:tabs>
              <w:spacing w:line="360" w:lineRule="auto"/>
              <w:ind w:right="78" w:firstLine="360"/>
              <w:jc w:val="both"/>
              <w:rPr>
                <w:rFonts w:ascii="GHEA Grapalat" w:hAnsi="GHEA Grapalat"/>
                <w:color w:val="0D0D0D"/>
              </w:rPr>
            </w:pPr>
            <w:r>
              <w:rPr>
                <w:rFonts w:ascii="GHEA Grapalat" w:hAnsi="GHEA Grapalat"/>
                <w:color w:val="0D0D0D"/>
              </w:rPr>
              <w:tab/>
            </w:r>
            <w:r w:rsidRPr="00D477DB">
              <w:rPr>
                <w:rFonts w:ascii="GHEA Grapalat" w:hAnsi="GHEA Grapalat"/>
                <w:color w:val="0D0D0D"/>
              </w:rPr>
              <w:t xml:space="preserve">«Հայաստանի Հանրապետության քրեական դատավարության օրենսգրքում փոփոխություններ և լրացում կատարելու մասին» օրենքի նախագծի </w:t>
            </w:r>
            <w:r w:rsidRPr="00D477DB">
              <w:rPr>
                <w:rFonts w:ascii="GHEA Grapalat" w:eastAsia="BatangChe" w:hAnsi="GHEA Grapalat"/>
              </w:rPr>
              <w:t>(այսուհետ՝ նախագիծ)</w:t>
            </w:r>
            <w:r w:rsidRPr="00D477DB">
              <w:rPr>
                <w:rFonts w:ascii="GHEA Grapalat" w:hAnsi="GHEA Grapalat"/>
                <w:color w:val="0D0D0D"/>
              </w:rPr>
              <w:t xml:space="preserve">  1-ին հոդվածով նոր՝ 10-րդ մաս լրացնելու անհրաժեշտությունը բացակայում է, քանի որ նախագծով առաջարկվող իրավակարգավորման առարկան, մեր դիտարկմամբ, դուրս է ՀՀ քրեական դատավարության օրենսգրքի 2-րդ հոդվածով ամրագրված՝ կարգավորման ենթակա իրավահարաբերությունների շրջանակից:</w:t>
            </w:r>
            <w:r w:rsidRPr="00D477DB">
              <w:rPr>
                <w:rFonts w:ascii="GHEA Grapalat" w:hAnsi="GHEA Grapalat" w:cs="Sylfaen"/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D477DB">
              <w:rPr>
                <w:rFonts w:ascii="GHEA Grapalat" w:hAnsi="GHEA Grapalat"/>
                <w:color w:val="0D0D0D"/>
              </w:rPr>
              <w:t xml:space="preserve">Միաժամանակ, </w:t>
            </w:r>
            <w:r w:rsidRPr="00D477DB">
              <w:rPr>
                <w:rFonts w:ascii="GHEA Grapalat" w:hAnsi="GHEA Grapalat"/>
                <w:color w:val="0D0D0D"/>
              </w:rPr>
              <w:lastRenderedPageBreak/>
              <w:t>նախագծի 2-րդ հոդվածից առաջարկվում է հանել «մեղադրյալի օրինական վարքագիծն ապահովելու նպատակով» բառերը, քանի որ խափանման միջոցի կիրառման նպատակը, ըստ էության, հստակ սահմանված է, և գրավի վերաբերյալ իրավակարգավորումների շրջանակներում դրա նպատակը կրկին անգամ նշելու անհրաժեշտությունը բացակայում է:</w:t>
            </w:r>
          </w:p>
          <w:p w:rsidR="00D94691" w:rsidRPr="00D477DB" w:rsidRDefault="00D94691" w:rsidP="00D94691">
            <w:pPr>
              <w:tabs>
                <w:tab w:val="left" w:pos="270"/>
                <w:tab w:val="left" w:pos="630"/>
              </w:tabs>
              <w:spacing w:line="360" w:lineRule="auto"/>
              <w:ind w:right="78" w:firstLine="360"/>
              <w:jc w:val="both"/>
              <w:rPr>
                <w:rFonts w:ascii="GHEA Grapalat" w:hAnsi="GHEA Grapalat" w:cs="Sylfaen"/>
                <w:b/>
                <w:bCs/>
                <w:i/>
                <w:iCs/>
                <w:sz w:val="26"/>
                <w:szCs w:val="26"/>
              </w:rPr>
            </w:pPr>
            <w:r w:rsidRPr="00D477DB">
              <w:rPr>
                <w:rFonts w:ascii="GHEA Grapalat" w:hAnsi="GHEA Grapalat"/>
                <w:color w:val="0D0D0D"/>
              </w:rPr>
              <w:t>Բացի այդ, լրացուցիչ հիմնավորման կարիք ունի նախագծի 4-րդ հոդվածով առաջարկվող լրացումը՝ հաշվի առնելով այն հանգամանքը, որ գույքի արգելադրման վերաբերյալ քննիչի որոշումը հաստատվում է դատարանի կողմից, մինչդեռ՝ նախագծի կարգավորմամբ միջոցները փոխանցվում են դատախազության դեպոզիտ: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94691" w:rsidRDefault="00D94691" w:rsidP="00D94691">
            <w:pPr>
              <w:shd w:val="clear" w:color="auto" w:fill="FFFFFF" w:themeFill="background1"/>
              <w:tabs>
                <w:tab w:val="left" w:pos="900"/>
                <w:tab w:val="left" w:pos="1080"/>
              </w:tabs>
              <w:spacing w:line="360" w:lineRule="auto"/>
              <w:ind w:firstLine="45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Չի ընդունվել</w:t>
            </w:r>
          </w:p>
          <w:p w:rsidR="00D94691" w:rsidRPr="008F3F64" w:rsidRDefault="00D94691" w:rsidP="00D94691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50"/>
                <w:tab w:val="left" w:pos="1080"/>
              </w:tabs>
              <w:spacing w:line="360" w:lineRule="auto"/>
              <w:ind w:left="72" w:firstLine="3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3F64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8F3F64">
              <w:rPr>
                <w:rFonts w:ascii="GHEA Grapalat" w:hAnsi="GHEA Grapalat"/>
                <w:sz w:val="24"/>
                <w:szCs w:val="24"/>
              </w:rPr>
              <w:t xml:space="preserve"> նախագծի 1-ին հոդվածով լրացվող՝ ՀՀ քրեական դատավարության օրենսգրքի 98-րդ հոդվածի 10-րդ մասը սահմանում է այն լիազորող նորմը, որի հիման վրա ՀՀ կառավարությունը ընդունելու է Որոշման նախագիծը:</w:t>
            </w:r>
          </w:p>
          <w:p w:rsidR="00D94691" w:rsidRPr="00563D5E" w:rsidRDefault="00D94691" w:rsidP="00D94691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50"/>
                <w:tab w:val="left" w:pos="1080"/>
              </w:tabs>
              <w:spacing w:line="360" w:lineRule="auto"/>
              <w:ind w:left="72" w:firstLine="3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3F64">
              <w:rPr>
                <w:rFonts w:ascii="GHEA Grapalat" w:hAnsi="GHEA Grapalat"/>
                <w:sz w:val="24"/>
                <w:szCs w:val="24"/>
              </w:rPr>
              <w:t xml:space="preserve">ՀՀ քրեական դատավարության օրենսգրքի </w:t>
            </w:r>
            <w:r w:rsidRPr="008F3F64">
              <w:rPr>
                <w:rFonts w:ascii="GHEA Grapalat" w:hAnsi="GHEA Grapalat"/>
                <w:sz w:val="24"/>
                <w:szCs w:val="24"/>
              </w:rPr>
              <w:lastRenderedPageBreak/>
              <w:t xml:space="preserve">գործող խմբագրությամբ 125-րդ հոդվածի 1-ին մասում առկա են </w:t>
            </w:r>
            <w:r w:rsidRPr="008F3F64">
              <w:rPr>
                <w:rFonts w:ascii="GHEA Grapalat" w:hAnsi="GHEA Grapalat"/>
                <w:color w:val="0D0D0D"/>
                <w:sz w:val="24"/>
                <w:szCs w:val="24"/>
              </w:rPr>
              <w:t>«մեղադրյալի օրինական վարքագիծն ապահովելու նպատակով» բառերը:</w:t>
            </w:r>
          </w:p>
          <w:p w:rsidR="00D94691" w:rsidRPr="00563D5E" w:rsidRDefault="00D94691" w:rsidP="00D94691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50"/>
                <w:tab w:val="left" w:pos="1080"/>
              </w:tabs>
              <w:spacing w:line="360" w:lineRule="auto"/>
              <w:ind w:left="72" w:firstLine="3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63D5E">
              <w:rPr>
                <w:rFonts w:ascii="GHEA Grapalat" w:hAnsi="GHEA Grapalat" w:cs="Sylfaen"/>
                <w:color w:val="0D0D0D"/>
                <w:sz w:val="24"/>
                <w:szCs w:val="24"/>
              </w:rPr>
              <w:t>Գույքի</w:t>
            </w:r>
            <w:r w:rsidRPr="00563D5E">
              <w:rPr>
                <w:rFonts w:ascii="GHEA Grapalat" w:hAnsi="GHEA Grapalat"/>
                <w:color w:val="0D0D0D"/>
                <w:sz w:val="24"/>
                <w:szCs w:val="24"/>
              </w:rPr>
              <w:t xml:space="preserve"> </w:t>
            </w:r>
            <w:r w:rsidRPr="00563D5E">
              <w:rPr>
                <w:rFonts w:ascii="GHEA Grapalat" w:hAnsi="GHEA Grapalat" w:cs="Sylfaen"/>
                <w:color w:val="0D0D0D"/>
                <w:sz w:val="24"/>
                <w:szCs w:val="24"/>
              </w:rPr>
              <w:t>արգելադրման</w:t>
            </w:r>
            <w:r w:rsidRPr="00563D5E">
              <w:rPr>
                <w:rFonts w:ascii="GHEA Grapalat" w:hAnsi="GHEA Grapalat"/>
                <w:color w:val="0D0D0D"/>
                <w:sz w:val="24"/>
                <w:szCs w:val="24"/>
              </w:rPr>
              <w:t xml:space="preserve"> </w:t>
            </w:r>
            <w:r w:rsidRPr="00563D5E">
              <w:rPr>
                <w:rFonts w:ascii="GHEA Grapalat" w:hAnsi="GHEA Grapalat" w:cs="Sylfaen"/>
                <w:color w:val="0D0D0D"/>
                <w:sz w:val="24"/>
                <w:szCs w:val="24"/>
              </w:rPr>
              <w:t>վերաբերյալ</w:t>
            </w:r>
            <w:r w:rsidRPr="00563D5E">
              <w:rPr>
                <w:rFonts w:ascii="GHEA Grapalat" w:hAnsi="GHEA Grapalat"/>
                <w:color w:val="0D0D0D"/>
                <w:sz w:val="24"/>
                <w:szCs w:val="24"/>
              </w:rPr>
              <w:t xml:space="preserve"> </w:t>
            </w:r>
            <w:r w:rsidRPr="00563D5E">
              <w:rPr>
                <w:rFonts w:ascii="GHEA Grapalat" w:hAnsi="GHEA Grapalat" w:cs="Sylfaen"/>
                <w:color w:val="0D0D0D"/>
                <w:sz w:val="24"/>
                <w:szCs w:val="24"/>
              </w:rPr>
              <w:t>քննիչի</w:t>
            </w:r>
            <w:r w:rsidRPr="00563D5E">
              <w:rPr>
                <w:rFonts w:ascii="GHEA Grapalat" w:hAnsi="GHEA Grapalat"/>
                <w:color w:val="0D0D0D"/>
                <w:sz w:val="24"/>
                <w:szCs w:val="24"/>
              </w:rPr>
              <w:t xml:space="preserve"> </w:t>
            </w:r>
            <w:r w:rsidRPr="00563D5E">
              <w:rPr>
                <w:rFonts w:ascii="GHEA Grapalat" w:hAnsi="GHEA Grapalat" w:cs="Sylfaen"/>
                <w:color w:val="0D0D0D"/>
                <w:sz w:val="24"/>
                <w:szCs w:val="24"/>
              </w:rPr>
              <w:t>որոշումը</w:t>
            </w:r>
            <w:r w:rsidRPr="00563D5E">
              <w:rPr>
                <w:rFonts w:ascii="GHEA Grapalat" w:hAnsi="GHEA Grapalat"/>
                <w:color w:val="0D0D0D"/>
                <w:sz w:val="24"/>
                <w:szCs w:val="24"/>
              </w:rPr>
              <w:t xml:space="preserve"> </w:t>
            </w:r>
            <w:r w:rsidRPr="00563D5E">
              <w:rPr>
                <w:rFonts w:ascii="GHEA Grapalat" w:hAnsi="GHEA Grapalat" w:cs="Sylfaen"/>
                <w:color w:val="0D0D0D"/>
                <w:sz w:val="24"/>
                <w:szCs w:val="24"/>
              </w:rPr>
              <w:t>դատարանի</w:t>
            </w:r>
            <w:r w:rsidRPr="00563D5E">
              <w:rPr>
                <w:rFonts w:ascii="GHEA Grapalat" w:hAnsi="GHEA Grapalat"/>
                <w:color w:val="0D0D0D"/>
                <w:sz w:val="24"/>
                <w:szCs w:val="24"/>
              </w:rPr>
              <w:t xml:space="preserve"> </w:t>
            </w:r>
            <w:r w:rsidRPr="00563D5E">
              <w:rPr>
                <w:rFonts w:ascii="GHEA Grapalat" w:hAnsi="GHEA Grapalat" w:cs="Sylfaen"/>
                <w:color w:val="0D0D0D"/>
                <w:sz w:val="24"/>
                <w:szCs w:val="24"/>
              </w:rPr>
              <w:t>կողմից</w:t>
            </w:r>
            <w:r w:rsidRPr="00563D5E">
              <w:rPr>
                <w:rFonts w:ascii="GHEA Grapalat" w:hAnsi="GHEA Grapalat"/>
                <w:color w:val="0D0D0D"/>
                <w:sz w:val="24"/>
                <w:szCs w:val="24"/>
              </w:rPr>
              <w:t xml:space="preserve"> </w:t>
            </w:r>
            <w:r w:rsidRPr="00563D5E">
              <w:rPr>
                <w:rFonts w:ascii="GHEA Grapalat" w:hAnsi="GHEA Grapalat" w:cs="Sylfaen"/>
                <w:color w:val="0D0D0D"/>
                <w:sz w:val="24"/>
                <w:szCs w:val="24"/>
              </w:rPr>
              <w:t>հաստատելու</w:t>
            </w:r>
            <w:r w:rsidRPr="00563D5E">
              <w:rPr>
                <w:rFonts w:ascii="GHEA Grapalat" w:hAnsi="GHEA Grapalat"/>
                <w:color w:val="0D0D0D"/>
                <w:sz w:val="24"/>
                <w:szCs w:val="24"/>
              </w:rPr>
              <w:t xml:space="preserve"> օրենսդրական պահանջը չի խոչընդոտում մինչդատական վարույթի փուլում գտնվող քրեական վարույթներով նշված միջոցները դատախազության դեպոզիտ հաշվին փոխանցելուն:</w:t>
            </w:r>
          </w:p>
        </w:tc>
      </w:tr>
      <w:tr w:rsidR="002D658E" w:rsidRPr="00325F68" w:rsidTr="002D658E">
        <w:trPr>
          <w:trHeight w:val="233"/>
        </w:trPr>
        <w:tc>
          <w:tcPr>
            <w:tcW w:w="8643" w:type="dxa"/>
            <w:vMerge w:val="restart"/>
            <w:shd w:val="clear" w:color="auto" w:fill="D9D9D9" w:themeFill="background1" w:themeFillShade="D9"/>
            <w:vAlign w:val="center"/>
          </w:tcPr>
          <w:p w:rsidR="002D658E" w:rsidRPr="002D658E" w:rsidRDefault="002D658E" w:rsidP="002D658E">
            <w:pPr>
              <w:jc w:val="center"/>
              <w:rPr>
                <w:rFonts w:ascii="GHEA Grapalat" w:hAnsi="GHEA Grapalat"/>
                <w:b/>
              </w:rPr>
            </w:pPr>
            <w:r w:rsidRPr="002D658E">
              <w:rPr>
                <w:rFonts w:ascii="GHEA Grapalat" w:hAnsi="GHEA Grapalat"/>
                <w:b/>
              </w:rPr>
              <w:lastRenderedPageBreak/>
              <w:t>6.</w:t>
            </w:r>
            <w:r w:rsidRPr="002D658E">
              <w:rPr>
                <w:rFonts w:ascii="GHEA Grapalat" w:hAnsi="GHEA Grapalat" w:cs="Sylfaen"/>
                <w:b/>
              </w:rPr>
              <w:t>ՀՀ</w:t>
            </w:r>
            <w:r w:rsidRPr="002D658E">
              <w:rPr>
                <w:rFonts w:ascii="GHEA Grapalat" w:hAnsi="GHEA Grapalat"/>
                <w:b/>
              </w:rPr>
              <w:t xml:space="preserve"> </w:t>
            </w:r>
            <w:r w:rsidRPr="002D658E">
              <w:rPr>
                <w:rFonts w:ascii="GHEA Grapalat" w:hAnsi="GHEA Grapalat" w:cs="Sylfaen"/>
                <w:b/>
              </w:rPr>
              <w:t>ֆինանսների</w:t>
            </w:r>
            <w:r w:rsidRPr="002D658E">
              <w:rPr>
                <w:rFonts w:ascii="GHEA Grapalat" w:hAnsi="GHEA Grapalat"/>
                <w:b/>
              </w:rPr>
              <w:t xml:space="preserve"> </w:t>
            </w:r>
            <w:r w:rsidRPr="002D658E">
              <w:rPr>
                <w:rFonts w:ascii="GHEA Grapalat" w:hAnsi="GHEA Grapalat" w:cs="Sylfaen"/>
                <w:b/>
              </w:rPr>
              <w:t>նախարարություն</w:t>
            </w:r>
          </w:p>
          <w:p w:rsidR="002D658E" w:rsidRPr="002D658E" w:rsidRDefault="002D658E" w:rsidP="002D658E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D658E" w:rsidRPr="002D658E" w:rsidRDefault="002D658E" w:rsidP="002D658E">
            <w:pPr>
              <w:jc w:val="center"/>
              <w:rPr>
                <w:rFonts w:ascii="GHEA Grapalat" w:hAnsi="GHEA Grapalat"/>
                <w:b/>
              </w:rPr>
            </w:pPr>
            <w:r w:rsidRPr="002D658E">
              <w:rPr>
                <w:rFonts w:ascii="GHEA Grapalat" w:hAnsi="GHEA Grapalat"/>
                <w:b/>
              </w:rPr>
              <w:t>13.04.2023</w:t>
            </w:r>
          </w:p>
        </w:tc>
      </w:tr>
      <w:tr w:rsidR="002D658E" w:rsidRPr="00325F68" w:rsidTr="002D658E">
        <w:trPr>
          <w:trHeight w:val="233"/>
        </w:trPr>
        <w:tc>
          <w:tcPr>
            <w:tcW w:w="8643" w:type="dxa"/>
            <w:vMerge/>
            <w:shd w:val="clear" w:color="auto" w:fill="D9D9D9" w:themeFill="background1" w:themeFillShade="D9"/>
            <w:vAlign w:val="center"/>
          </w:tcPr>
          <w:p w:rsidR="002D658E" w:rsidRPr="002D658E" w:rsidRDefault="002D658E" w:rsidP="002D658E">
            <w:pPr>
              <w:tabs>
                <w:tab w:val="left" w:pos="270"/>
                <w:tab w:val="left" w:pos="630"/>
              </w:tabs>
              <w:spacing w:line="360" w:lineRule="auto"/>
              <w:ind w:right="78" w:firstLine="360"/>
              <w:jc w:val="center"/>
              <w:rPr>
                <w:rFonts w:ascii="GHEA Grapalat" w:hAnsi="GHEA Grapalat"/>
                <w:b/>
                <w:color w:val="0D0D0D"/>
              </w:rPr>
            </w:pP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D658E" w:rsidRPr="002D658E" w:rsidRDefault="002D658E" w:rsidP="002D658E">
            <w:pPr>
              <w:pStyle w:val="NoSpacing"/>
              <w:jc w:val="center"/>
              <w:rPr>
                <w:rFonts w:ascii="GHEA Grapalat" w:hAnsi="GHEA Grapalat"/>
                <w:b/>
                <w:lang w:val="en-US"/>
              </w:rPr>
            </w:pPr>
            <w:r w:rsidRPr="002D658E">
              <w:rPr>
                <w:rFonts w:ascii="GHEA Grapalat" w:hAnsi="GHEA Grapalat"/>
                <w:b/>
              </w:rPr>
              <w:t>01/12-2/6186-2023</w:t>
            </w:r>
          </w:p>
        </w:tc>
      </w:tr>
      <w:tr w:rsidR="002D658E" w:rsidRPr="00325F68" w:rsidTr="004B2C6F">
        <w:trPr>
          <w:trHeight w:val="233"/>
        </w:trPr>
        <w:tc>
          <w:tcPr>
            <w:tcW w:w="8643" w:type="dxa"/>
            <w:shd w:val="clear" w:color="auto" w:fill="FFFFFF" w:themeFill="background1"/>
          </w:tcPr>
          <w:p w:rsidR="002D658E" w:rsidRPr="002D658E" w:rsidRDefault="002D658E" w:rsidP="002D658E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FF0000"/>
              </w:rPr>
            </w:pPr>
            <w:r w:rsidRPr="002D658E">
              <w:rPr>
                <w:rFonts w:ascii="GHEA Grapalat" w:eastAsia="GHEA Grapalat" w:hAnsi="GHEA Grapalat" w:cs="GHEA Grapalat"/>
                <w:szCs w:val="22"/>
              </w:rPr>
              <w:t xml:space="preserve">1. Դիտողություններ և առաջարկություններ </w:t>
            </w:r>
            <w:r w:rsidRPr="002D658E">
              <w:rPr>
                <w:rFonts w:ascii="GHEA Grapalat" w:eastAsia="GHEA Grapalat" w:hAnsi="GHEA Grapalat" w:cs="GHEA Grapalat"/>
                <w:color w:val="00000A"/>
                <w:szCs w:val="22"/>
              </w:rPr>
              <w:t>առկա չեն</w:t>
            </w:r>
            <w:r w:rsidRPr="002D658E">
              <w:rPr>
                <w:rFonts w:ascii="GHEA Grapalat" w:eastAsia="GHEA Grapalat" w:hAnsi="GHEA Grapalat" w:cs="GHEA Grapalat"/>
                <w:szCs w:val="22"/>
              </w:rPr>
              <w:t>: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D658E" w:rsidRPr="002D658E" w:rsidRDefault="002D658E" w:rsidP="002D658E">
            <w:pPr>
              <w:shd w:val="clear" w:color="auto" w:fill="FFFFFF" w:themeFill="background1"/>
              <w:tabs>
                <w:tab w:val="left" w:pos="900"/>
                <w:tab w:val="left" w:pos="1080"/>
              </w:tabs>
              <w:spacing w:line="360" w:lineRule="auto"/>
              <w:ind w:firstLine="450"/>
              <w:jc w:val="center"/>
              <w:rPr>
                <w:rFonts w:ascii="GHEA Grapalat" w:hAnsi="GHEA Grapalat"/>
                <w:b/>
              </w:rPr>
            </w:pPr>
          </w:p>
        </w:tc>
      </w:tr>
    </w:tbl>
    <w:p w:rsidR="00CA7359" w:rsidRDefault="00CA7359"/>
    <w:sectPr w:rsidR="00CA7359" w:rsidSect="00766711">
      <w:footerReference w:type="default" r:id="rId8"/>
      <w:pgSz w:w="16838" w:h="11906" w:orient="landscape"/>
      <w:pgMar w:top="450" w:right="1134" w:bottom="709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058" w:rsidRDefault="00FE7058" w:rsidP="00E77910">
      <w:r>
        <w:separator/>
      </w:r>
    </w:p>
  </w:endnote>
  <w:endnote w:type="continuationSeparator" w:id="0">
    <w:p w:rsidR="00FE7058" w:rsidRDefault="00FE7058" w:rsidP="00E77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766711" w:rsidRPr="00914DAC" w:rsidRDefault="00AC4234" w:rsidP="00766711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="00DD57DF"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A276E1">
          <w:rPr>
            <w:rFonts w:ascii="GHEA Grapalat" w:hAnsi="GHEA Grapalat"/>
            <w:noProof/>
          </w:rPr>
          <w:t>1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766711" w:rsidRDefault="00FE70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058" w:rsidRDefault="00FE7058" w:rsidP="00E77910">
      <w:r>
        <w:separator/>
      </w:r>
    </w:p>
  </w:footnote>
  <w:footnote w:type="continuationSeparator" w:id="0">
    <w:p w:rsidR="00FE7058" w:rsidRDefault="00FE7058" w:rsidP="00E77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250CB"/>
    <w:multiLevelType w:val="hybridMultilevel"/>
    <w:tmpl w:val="A81A74F8"/>
    <w:lvl w:ilvl="0" w:tplc="E51ADB34">
      <w:start w:val="1"/>
      <w:numFmt w:val="decimal"/>
      <w:lvlText w:val="%1."/>
      <w:lvlJc w:val="left"/>
      <w:pPr>
        <w:ind w:left="16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>
      <w:start w:val="1"/>
      <w:numFmt w:val="lowerRoman"/>
      <w:lvlText w:val="%3."/>
      <w:lvlJc w:val="right"/>
      <w:pPr>
        <w:ind w:left="3060" w:hanging="180"/>
      </w:pPr>
    </w:lvl>
    <w:lvl w:ilvl="3" w:tplc="0409000F">
      <w:start w:val="1"/>
      <w:numFmt w:val="decimal"/>
      <w:lvlText w:val="%4."/>
      <w:lvlJc w:val="left"/>
      <w:pPr>
        <w:ind w:left="3780" w:hanging="360"/>
      </w:pPr>
    </w:lvl>
    <w:lvl w:ilvl="4" w:tplc="04090019">
      <w:start w:val="1"/>
      <w:numFmt w:val="lowerLetter"/>
      <w:lvlText w:val="%5."/>
      <w:lvlJc w:val="left"/>
      <w:pPr>
        <w:ind w:left="4500" w:hanging="360"/>
      </w:pPr>
    </w:lvl>
    <w:lvl w:ilvl="5" w:tplc="0409001B">
      <w:start w:val="1"/>
      <w:numFmt w:val="lowerRoman"/>
      <w:lvlText w:val="%6."/>
      <w:lvlJc w:val="right"/>
      <w:pPr>
        <w:ind w:left="5220" w:hanging="180"/>
      </w:pPr>
    </w:lvl>
    <w:lvl w:ilvl="6" w:tplc="0409000F">
      <w:start w:val="1"/>
      <w:numFmt w:val="decimal"/>
      <w:lvlText w:val="%7."/>
      <w:lvlJc w:val="left"/>
      <w:pPr>
        <w:ind w:left="5940" w:hanging="360"/>
      </w:pPr>
    </w:lvl>
    <w:lvl w:ilvl="7" w:tplc="04090019">
      <w:start w:val="1"/>
      <w:numFmt w:val="lowerLetter"/>
      <w:lvlText w:val="%8."/>
      <w:lvlJc w:val="left"/>
      <w:pPr>
        <w:ind w:left="6660" w:hanging="360"/>
      </w:pPr>
    </w:lvl>
    <w:lvl w:ilvl="8" w:tplc="0409001B">
      <w:start w:val="1"/>
      <w:numFmt w:val="lowerRoman"/>
      <w:lvlText w:val="%9."/>
      <w:lvlJc w:val="right"/>
      <w:pPr>
        <w:ind w:left="7380" w:hanging="180"/>
      </w:pPr>
    </w:lvl>
  </w:abstractNum>
  <w:abstractNum w:abstractNumId="1">
    <w:nsid w:val="1FB63524"/>
    <w:multiLevelType w:val="hybridMultilevel"/>
    <w:tmpl w:val="6414B9D6"/>
    <w:lvl w:ilvl="0" w:tplc="A6FA4F2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31682528"/>
    <w:multiLevelType w:val="hybridMultilevel"/>
    <w:tmpl w:val="53DA59DA"/>
    <w:lvl w:ilvl="0" w:tplc="7CBEFC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3C7C27"/>
    <w:multiLevelType w:val="hybridMultilevel"/>
    <w:tmpl w:val="9FDAD64C"/>
    <w:lvl w:ilvl="0" w:tplc="D3CE3E7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F14088"/>
    <w:multiLevelType w:val="hybridMultilevel"/>
    <w:tmpl w:val="DDB8631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4ED42A6"/>
    <w:multiLevelType w:val="multilevel"/>
    <w:tmpl w:val="160AC3FC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GHEA Grapalat" w:hAnsi="GHEA Grapalat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GHEA Grapalat" w:hAnsi="GHEA Grapalat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GHEA Grapalat" w:hAnsi="GHEA Grapalat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GHEA Grapalat" w:hAnsi="GHEA Grapalat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GHEA Grapalat" w:hAnsi="GHEA Grapalat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GHEA Grapalat" w:hAnsi="GHEA Grapalat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GHEA Grapalat" w:hAnsi="GHEA Grapalat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GHEA Grapalat" w:hAnsi="GHEA Grapalat" w:hint="default"/>
      </w:rPr>
    </w:lvl>
  </w:abstractNum>
  <w:num w:numId="1">
    <w:abstractNumId w:val="2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57DF"/>
    <w:rsid w:val="000A05F5"/>
    <w:rsid w:val="000B3A53"/>
    <w:rsid w:val="00222DE9"/>
    <w:rsid w:val="002D658E"/>
    <w:rsid w:val="00443919"/>
    <w:rsid w:val="004507A0"/>
    <w:rsid w:val="0047385F"/>
    <w:rsid w:val="004A0489"/>
    <w:rsid w:val="004C7A2F"/>
    <w:rsid w:val="00563D5E"/>
    <w:rsid w:val="005A6152"/>
    <w:rsid w:val="00630E32"/>
    <w:rsid w:val="00655AFF"/>
    <w:rsid w:val="00674BF4"/>
    <w:rsid w:val="006C5E5F"/>
    <w:rsid w:val="00734173"/>
    <w:rsid w:val="00790829"/>
    <w:rsid w:val="00823677"/>
    <w:rsid w:val="008A0E66"/>
    <w:rsid w:val="008A31CA"/>
    <w:rsid w:val="00931F60"/>
    <w:rsid w:val="00A276E1"/>
    <w:rsid w:val="00AC4234"/>
    <w:rsid w:val="00B00133"/>
    <w:rsid w:val="00B3465D"/>
    <w:rsid w:val="00B72F61"/>
    <w:rsid w:val="00BA3BFA"/>
    <w:rsid w:val="00C0320F"/>
    <w:rsid w:val="00CA7359"/>
    <w:rsid w:val="00D054CC"/>
    <w:rsid w:val="00D477DB"/>
    <w:rsid w:val="00D50171"/>
    <w:rsid w:val="00D94691"/>
    <w:rsid w:val="00DD57DF"/>
    <w:rsid w:val="00DF556E"/>
    <w:rsid w:val="00E77910"/>
    <w:rsid w:val="00ED5C5A"/>
    <w:rsid w:val="00F8532A"/>
    <w:rsid w:val="00FE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60F73C-0559-4006-AD34-36190C7D1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D57DF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D57DF"/>
    <w:rPr>
      <w:rFonts w:ascii="Calibri" w:eastAsia="Calibri" w:hAnsi="Calibri" w:cs="Times New Roman"/>
      <w:lang w:val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Абзац списка1"/>
    <w:basedOn w:val="Normal"/>
    <w:link w:val="ListParagraphChar"/>
    <w:uiPriority w:val="34"/>
    <w:qFormat/>
    <w:rsid w:val="00DD57D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uiPriority w:val="34"/>
    <w:qFormat/>
    <w:locked/>
    <w:rsid w:val="00DD57DF"/>
  </w:style>
  <w:style w:type="character" w:styleId="CommentReference">
    <w:name w:val="annotation reference"/>
    <w:basedOn w:val="DefaultParagraphFont"/>
    <w:uiPriority w:val="99"/>
    <w:semiHidden/>
    <w:unhideWhenUsed/>
    <w:rsid w:val="00DD57DF"/>
    <w:rPr>
      <w:sz w:val="16"/>
      <w:szCs w:val="16"/>
    </w:rPr>
  </w:style>
  <w:style w:type="character" w:styleId="Strong">
    <w:name w:val="Strong"/>
    <w:basedOn w:val="DefaultParagraphFont"/>
    <w:uiPriority w:val="22"/>
    <w:qFormat/>
    <w:rsid w:val="00DD57DF"/>
    <w:rPr>
      <w:b/>
      <w:bCs/>
    </w:rPr>
  </w:style>
  <w:style w:type="paragraph" w:styleId="NormalWeb">
    <w:name w:val="Normal (Web)"/>
    <w:basedOn w:val="Normal"/>
    <w:uiPriority w:val="99"/>
    <w:unhideWhenUsed/>
    <w:rsid w:val="00DD57DF"/>
    <w:pPr>
      <w:spacing w:before="100" w:beforeAutospacing="1" w:after="100" w:afterAutospacing="1"/>
    </w:pPr>
    <w:rPr>
      <w:lang w:val="en-US" w:eastAsia="en-US"/>
    </w:rPr>
  </w:style>
  <w:style w:type="character" w:styleId="Hyperlink">
    <w:name w:val="Hyperlink"/>
    <w:unhideWhenUsed/>
    <w:rsid w:val="00DD57DF"/>
    <w:rPr>
      <w:color w:val="0000FF"/>
      <w:u w:val="single"/>
    </w:rPr>
  </w:style>
  <w:style w:type="paragraph" w:styleId="NoSpacing">
    <w:name w:val="No Spacing"/>
    <w:uiPriority w:val="1"/>
    <w:qFormat/>
    <w:rsid w:val="004A0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8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4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8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1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3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0E8E4-9DF3-443E-BF1C-4CDC1FF71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1020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https://mul2-moj.gov.am/tasks/736461/oneclick/Ampopatert (24).docx?token=9a73ee83fad9be5e5a9a9dee94d1491c</cp:keywords>
  <dc:description/>
  <cp:lastModifiedBy>Mher Mkrtchyan</cp:lastModifiedBy>
  <cp:revision>17</cp:revision>
  <dcterms:created xsi:type="dcterms:W3CDTF">2023-04-11T16:05:00Z</dcterms:created>
  <dcterms:modified xsi:type="dcterms:W3CDTF">2024-01-17T05:02:00Z</dcterms:modified>
</cp:coreProperties>
</file>