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BAAAE" w14:textId="77777777" w:rsidR="00522ED8" w:rsidRPr="00523B6C" w:rsidRDefault="00522ED8" w:rsidP="00522ED8">
      <w:pPr>
        <w:shd w:val="clear" w:color="auto" w:fill="FFFFFF"/>
        <w:spacing w:before="240" w:line="360" w:lineRule="auto"/>
        <w:ind w:firstLine="420"/>
        <w:jc w:val="center"/>
        <w:rPr>
          <w:rFonts w:ascii="GHEA Grapalat" w:eastAsia="Arial" w:hAnsi="GHEA Grapalat"/>
          <w:b/>
          <w:sz w:val="24"/>
          <w:szCs w:val="24"/>
          <w:lang w:val="ru-RU"/>
        </w:rPr>
      </w:pPr>
      <w:r w:rsidRPr="00523B6C">
        <w:rPr>
          <w:rFonts w:ascii="GHEA Grapalat" w:eastAsia="Tahoma" w:hAnsi="GHEA Grapalat" w:cs="Tahoma"/>
          <w:b/>
          <w:sz w:val="24"/>
          <w:szCs w:val="24"/>
          <w:lang w:val="ru-RU"/>
        </w:rPr>
        <w:t>ՀԻՄՆԱՎՈՐՈՒՄ</w:t>
      </w:r>
    </w:p>
    <w:p w14:paraId="74BFA336" w14:textId="44E9C118" w:rsidR="00522ED8" w:rsidRDefault="00522ED8" w:rsidP="00522ED8">
      <w:pPr>
        <w:spacing w:after="16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ru-RU"/>
        </w:rPr>
      </w:pPr>
      <w:r w:rsidRPr="00523B6C">
        <w:rPr>
          <w:rFonts w:ascii="GHEA Grapalat" w:eastAsia="GHEA Grapalat" w:hAnsi="GHEA Grapalat" w:cs="GHEA Grapalat"/>
          <w:b/>
          <w:sz w:val="24"/>
          <w:szCs w:val="24"/>
        </w:rPr>
        <w:t>ՆԵՐԴՐՈՒՄԱՅԻՆ</w:t>
      </w:r>
      <w:r w:rsidRPr="00523B6C">
        <w:rPr>
          <w:rFonts w:ascii="GHEA Grapalat" w:eastAsia="GHEA Grapalat" w:hAnsi="GHEA Grapalat" w:cs="GHEA Grapalat"/>
          <w:b/>
          <w:sz w:val="24"/>
          <w:szCs w:val="24"/>
          <w:lang w:val="ru-RU"/>
        </w:rPr>
        <w:t xml:space="preserve"> </w:t>
      </w:r>
      <w:r w:rsidRPr="00523B6C">
        <w:rPr>
          <w:rFonts w:ascii="GHEA Grapalat" w:eastAsia="GHEA Grapalat" w:hAnsi="GHEA Grapalat" w:cs="GHEA Grapalat"/>
          <w:b/>
          <w:sz w:val="24"/>
          <w:szCs w:val="24"/>
        </w:rPr>
        <w:t>ՖՈՆԴԵՐՈՒՄ</w:t>
      </w:r>
      <w:r w:rsidRPr="00523B6C">
        <w:rPr>
          <w:rFonts w:ascii="GHEA Grapalat" w:eastAsia="GHEA Grapalat" w:hAnsi="GHEA Grapalat" w:cs="GHEA Grapalat"/>
          <w:b/>
          <w:sz w:val="24"/>
          <w:szCs w:val="24"/>
          <w:lang w:val="ru-RU"/>
        </w:rPr>
        <w:t xml:space="preserve"> </w:t>
      </w:r>
      <w:r w:rsidRPr="00523B6C">
        <w:rPr>
          <w:rFonts w:ascii="GHEA Grapalat" w:eastAsia="GHEA Grapalat" w:hAnsi="GHEA Grapalat" w:cs="GHEA Grapalat"/>
          <w:b/>
          <w:sz w:val="24"/>
          <w:szCs w:val="24"/>
        </w:rPr>
        <w:t>ՆԵՐԴՐՈՒՄՆԵՐ</w:t>
      </w:r>
      <w:r w:rsidRPr="00523B6C">
        <w:rPr>
          <w:rFonts w:ascii="GHEA Grapalat" w:eastAsia="GHEA Grapalat" w:hAnsi="GHEA Grapalat" w:cs="GHEA Grapalat"/>
          <w:b/>
          <w:sz w:val="24"/>
          <w:szCs w:val="24"/>
          <w:lang w:val="ru-RU"/>
        </w:rPr>
        <w:t xml:space="preserve"> </w:t>
      </w:r>
      <w:r w:rsidRPr="00523B6C">
        <w:rPr>
          <w:rFonts w:ascii="GHEA Grapalat" w:eastAsia="GHEA Grapalat" w:hAnsi="GHEA Grapalat" w:cs="GHEA Grapalat"/>
          <w:b/>
          <w:sz w:val="24"/>
          <w:szCs w:val="24"/>
        </w:rPr>
        <w:t>ԿԱՏԱՐԵԼՈՒ</w:t>
      </w:r>
      <w:r w:rsidRPr="00523B6C">
        <w:rPr>
          <w:rFonts w:ascii="GHEA Grapalat" w:eastAsia="GHEA Grapalat" w:hAnsi="GHEA Grapalat" w:cs="GHEA Grapalat"/>
          <w:b/>
          <w:sz w:val="24"/>
          <w:szCs w:val="24"/>
          <w:lang w:val="ru-RU"/>
        </w:rPr>
        <w:t xml:space="preserve"> </w:t>
      </w:r>
      <w:r w:rsidRPr="00523B6C"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r w:rsidRPr="00523B6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</w:p>
    <w:p w14:paraId="100D071D" w14:textId="0C6EE696" w:rsidR="00960995" w:rsidRPr="00960995" w:rsidRDefault="00960995" w:rsidP="00522ED8">
      <w:pPr>
        <w:spacing w:after="16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 ՈՐՈՇՄԱՆ ՆԱԽԱԳԾԻ</w:t>
      </w:r>
    </w:p>
    <w:p w14:paraId="778EF818" w14:textId="77777777" w:rsidR="00522ED8" w:rsidRPr="00523B6C" w:rsidRDefault="00522ED8" w:rsidP="000D5D78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06B4E5D6" w14:textId="1F721B53" w:rsidR="000D5D78" w:rsidRPr="00523B6C" w:rsidRDefault="000D5D78" w:rsidP="000D5D78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523B6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Ընթացիկ իրավիճակը և խնդիրները</w:t>
      </w:r>
    </w:p>
    <w:p w14:paraId="64E1ECED" w14:textId="48E86AC4" w:rsidR="000D5D78" w:rsidRPr="00523B6C" w:rsidRDefault="000D5D78" w:rsidP="000D5D7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 xml:space="preserve">Ներկա պահին </w:t>
      </w:r>
      <w:r w:rsidR="00B81E7A" w:rsidRPr="00523B6C">
        <w:rPr>
          <w:rFonts w:ascii="GHEA Grapalat" w:hAnsi="GHEA Grapalat"/>
          <w:sz w:val="24"/>
          <w:szCs w:val="24"/>
          <w:lang w:val="hy-AM"/>
        </w:rPr>
        <w:t>ՀՀ-ում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բիզնեսի ֆինանսավորման հիմնական աղբյուրը բանկային վարկն է: Այսպիսի իրավիճակում տնտեսավարող սուբյեկտները հաճախ ի վիճակի չեն լինում ֆինանսավորել ընդլայնման նախագծերը կամ շրջանառու միջոցները բանկերի միջոցով մի շարք պատճառներով, որոնցից են՝ գրավադրման համար ակտիվների պակասը, ակնկալվող դրամական հոսքերի անկանխատեսելիությունը, բարձր տոկոսադրույքները և այլն: Հատկանշական է, որ բիզնեսի </w:t>
      </w:r>
      <w:r w:rsidR="00AA270B">
        <w:rPr>
          <w:rFonts w:ascii="GHEA Grapalat" w:hAnsi="GHEA Grapalat"/>
          <w:sz w:val="24"/>
          <w:szCs w:val="24"/>
          <w:lang w:val="hy-AM"/>
        </w:rPr>
        <w:t>ֆինանսավորման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խնդիրներն էլ ավելի ակնհայտ են դարձել 2020 թվականի համավարակի և վերջին ժամանակներում շարունակաբար աճող վերաֆինանսավորման տոկոսադրույքի ֆոնին։ </w:t>
      </w:r>
    </w:p>
    <w:p w14:paraId="44E3D719" w14:textId="22039414" w:rsidR="00156110" w:rsidRPr="00523B6C" w:rsidRDefault="00156110" w:rsidP="0015611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 xml:space="preserve">Այլընտրանքային ֆինանսավորման աղբյուրները չափազանց կարևոր նախապայման են կապիտալի շուկայի զարգացման և ընկերությունների՝ բորսայում ցուցակման համար, քանի որ մասնավոր բաժնեմասնակցային ֆոնդերը ոչ միայն տրամադրում են ֆինանսական կապիտալ, այլ նաև օժանդակում են տնտեսավարողներին՝ զարգացնելու ներքին ֆինանսական կառավարման հմտությունները, ներդնելու կորպորատիվ կառավարման համակարգեր և բերում են թափանցիկ, աուդիտ անցած գործունեության: Առանց նշված նախապայմանների և նմանատիպ արտաքին խթանների, գործնականում դժվար է հանդիպել ընկերությունների, որոնք պատրաստ կլինեն մասնակցել կապիտալի շուկայում՝ ինչպես բաժնեմասերի, այնպես էլ պարտատոմսերի ցուցակման միջոցով: Արդյունքում բիզնեսը թերի է  զարգանում, և տնտեսավարողները չեն իրագործում իրենց ամբողջ ներուժը: Ուստի էլ ավելի կարևոր է դառնում բիզնեսի ֆինանսավորման ավանդական միջոցներից բացի նաև այլընտրանքային ֆինանսավորման աղբյուրների </w:t>
      </w:r>
      <w:r w:rsidRPr="00523B6C">
        <w:rPr>
          <w:rFonts w:ascii="GHEA Grapalat" w:hAnsi="GHEA Grapalat"/>
          <w:sz w:val="24"/>
          <w:szCs w:val="24"/>
          <w:lang w:val="hy-AM"/>
        </w:rPr>
        <w:lastRenderedPageBreak/>
        <w:t>ընձեռած հնարավորությունների օգտագործումը՝ համավարակի ազդեցությունը մեղմելու և ներդրումներ ներգրավելու միջոցով տնտեսության երկարաժամկետ զարգացումն ապահովելու նպատակով։</w:t>
      </w:r>
    </w:p>
    <w:p w14:paraId="143CD753" w14:textId="0BF86455" w:rsidR="000F354C" w:rsidRPr="00523B6C" w:rsidRDefault="000D5D78" w:rsidP="0015611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 xml:space="preserve">Առավել զարգացած տնտեսություններում բիզնեսի ֆինանսավորման մեջ ակտիվ  դերակատարություն ունեն բաժնեմասային մասնակցության կազմակերպությունները՝ վենչուրային ֆոնդերը (հիմնականում նորաստեղծ ընկերությունների պարագայում) և մասնավոր բաժնեմասնակցային հիմնադրամները (հիմնականում առավել հասուն, բայց դեռևս արագ աճի շրջանում գտնվող ընկերությունների պարագայում): </w:t>
      </w:r>
      <w:r w:rsidR="000F354C" w:rsidRPr="00523B6C">
        <w:rPr>
          <w:rFonts w:ascii="GHEA Grapalat" w:hAnsi="GHEA Grapalat"/>
          <w:sz w:val="24"/>
          <w:szCs w:val="24"/>
          <w:lang w:val="hy-AM"/>
        </w:rPr>
        <w:t xml:space="preserve">Վենչուրային կապիտալի համար երկրի գրավչությունը չափվում է «Վենչուրային կապիտալի և մասնավոր բաժնեմասնակցության» </w:t>
      </w:r>
      <w:r w:rsidR="00483D29" w:rsidRPr="00523B6C">
        <w:rPr>
          <w:rFonts w:ascii="GHEA Grapalat" w:hAnsi="GHEA Grapalat"/>
          <w:sz w:val="24"/>
          <w:szCs w:val="24"/>
          <w:lang w:val="hy-AM"/>
        </w:rPr>
        <w:t>ցուցանիշով</w:t>
      </w:r>
      <w:r w:rsidR="000F354C" w:rsidRPr="00523B6C">
        <w:rPr>
          <w:rFonts w:ascii="GHEA Grapalat" w:hAnsi="GHEA Grapalat"/>
          <w:sz w:val="24"/>
          <w:szCs w:val="24"/>
          <w:lang w:val="hy-AM"/>
        </w:rPr>
        <w:t>, ըստ որի ՀՀ-ն 2021թ</w:t>
      </w:r>
      <w:r w:rsidR="000F354C"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="000F354C" w:rsidRPr="00523B6C">
        <w:rPr>
          <w:rFonts w:ascii="GHEA Grapalat" w:hAnsi="GHEA Grapalat"/>
          <w:sz w:val="24"/>
          <w:szCs w:val="24"/>
          <w:lang w:val="hy-AM"/>
        </w:rPr>
        <w:t>-ին 125 երկրների շարքում զբաղեցնում է 90-րդ հորիզոնականը՝ 13 կետով նահանջ գրանցելով 2018թ</w:t>
      </w:r>
      <w:r w:rsidR="000F354C"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="000F354C" w:rsidRPr="00523B6C">
        <w:rPr>
          <w:rFonts w:ascii="GHEA Grapalat" w:hAnsi="GHEA Grapalat"/>
          <w:sz w:val="24"/>
          <w:szCs w:val="24"/>
          <w:lang w:val="hy-AM"/>
        </w:rPr>
        <w:t>-ի ցուցանիշի՝ 77-րդ հորիզոնականի համեմատ։</w:t>
      </w:r>
    </w:p>
    <w:p w14:paraId="6BEAD816" w14:textId="2B70A88C" w:rsidR="0003069F" w:rsidRPr="00523B6C" w:rsidRDefault="0003069F" w:rsidP="000F354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BFED3B6" w14:textId="716B5989" w:rsidR="0003069F" w:rsidRPr="00523B6C" w:rsidRDefault="0003069F" w:rsidP="000F354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noProof/>
          <w:sz w:val="24"/>
          <w:szCs w:val="24"/>
          <w:lang w:val="hy-AM"/>
          <w14:ligatures w14:val="standardContextual"/>
        </w:rPr>
        <w:drawing>
          <wp:inline distT="0" distB="0" distL="0" distR="0" wp14:anchorId="3E56CAC4" wp14:editId="2F2358B7">
            <wp:extent cx="5345430" cy="3114741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5554" cy="31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B7BF2" w14:textId="336635A7" w:rsidR="0003069F" w:rsidRPr="00523B6C" w:rsidRDefault="0003069F" w:rsidP="000F354C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 w:rsidRPr="00523B6C">
        <w:rPr>
          <w:rFonts w:ascii="GHEA Grapalat" w:hAnsi="GHEA Grapalat"/>
          <w:b/>
          <w:bCs/>
          <w:sz w:val="20"/>
          <w:szCs w:val="20"/>
          <w:lang w:val="hy-AM"/>
        </w:rPr>
        <w:t>Գծապատկեր 1</w:t>
      </w:r>
      <w:r w:rsidRPr="00523B6C">
        <w:rPr>
          <w:rFonts w:ascii="Cambria Math" w:hAnsi="Cambria Math" w:cs="Cambria Math"/>
          <w:b/>
          <w:bCs/>
          <w:sz w:val="20"/>
          <w:szCs w:val="20"/>
          <w:lang w:val="hy-AM"/>
        </w:rPr>
        <w:t>․</w:t>
      </w:r>
      <w:r w:rsidRPr="00523B6C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523B6C">
        <w:rPr>
          <w:rFonts w:ascii="GHEA Grapalat" w:hAnsi="GHEA Grapalat"/>
          <w:b/>
          <w:sz w:val="20"/>
          <w:szCs w:val="20"/>
          <w:lang w:val="hy-AM"/>
        </w:rPr>
        <w:t>ՀՀ-ի դիրքը Վենչուրային կապիտալի և մասնավոր բաժնեմասնակցության ինդեքսում և վերջինիս հաշվարկման հիմքում գտնվող առանձին ցուցանիշներում։</w:t>
      </w:r>
    </w:p>
    <w:p w14:paraId="3C463BA5" w14:textId="56EF08D5" w:rsidR="00483D29" w:rsidRPr="00523B6C" w:rsidRDefault="00483D29" w:rsidP="000F354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lastRenderedPageBreak/>
        <w:t>ՀՀ-ի դիրքերն առավել մտահոգիչ են  ցուցանիշի «տնտեսական ակտիվություն» և «կապիտալի շուկայի խորություն» բաղադրիչների մասով։ Մասնավորապես նշյալ բաղադրիչների գծով շոշափելի է ՀՀ-ի և Ասիական երկրների (որոնց խմբում և ընդգրկված է ՀՀ-ն) միջև առկա ճեղքը։</w:t>
      </w:r>
    </w:p>
    <w:p w14:paraId="78CF78ED" w14:textId="3A6DF111" w:rsidR="00483D29" w:rsidRPr="00523B6C" w:rsidRDefault="00483D29" w:rsidP="00483D29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b/>
          <w:sz w:val="20"/>
          <w:szCs w:val="24"/>
          <w:lang w:val="hy-AM"/>
        </w:rPr>
        <w:t>Աղյուսակ 1</w:t>
      </w:r>
      <w:r w:rsidRPr="00523B6C">
        <w:rPr>
          <w:rFonts w:ascii="Cambria Math" w:hAnsi="Cambria Math" w:cs="Cambria Math"/>
          <w:b/>
          <w:sz w:val="20"/>
          <w:szCs w:val="24"/>
          <w:lang w:val="hy-AM"/>
        </w:rPr>
        <w:t>․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</w:t>
      </w:r>
      <w:r w:rsidR="001758CB" w:rsidRPr="00523B6C">
        <w:rPr>
          <w:rFonts w:ascii="GHEA Grapalat" w:hAnsi="GHEA Grapalat"/>
          <w:b/>
          <w:bCs/>
          <w:sz w:val="24"/>
          <w:szCs w:val="24"/>
          <w:lang w:val="hy-AM"/>
        </w:rPr>
        <w:t>2021թ</w:t>
      </w:r>
      <w:r w:rsidR="001758CB" w:rsidRPr="00523B6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1758CB" w:rsidRPr="00523B6C">
        <w:rPr>
          <w:rFonts w:ascii="GHEA Grapalat" w:hAnsi="GHEA Grapalat"/>
          <w:b/>
          <w:bCs/>
          <w:sz w:val="24"/>
          <w:szCs w:val="24"/>
          <w:lang w:val="hy-AM"/>
        </w:rPr>
        <w:t xml:space="preserve">-ին </w:t>
      </w:r>
      <w:r w:rsidR="001758CB" w:rsidRPr="00523B6C">
        <w:rPr>
          <w:rFonts w:ascii="GHEA Grapalat" w:hAnsi="GHEA Grapalat"/>
          <w:b/>
          <w:bCs/>
          <w:sz w:val="20"/>
          <w:szCs w:val="24"/>
          <w:lang w:val="hy-AM"/>
        </w:rPr>
        <w:t>վ</w:t>
      </w:r>
      <w:r w:rsidRPr="00523B6C">
        <w:rPr>
          <w:rFonts w:ascii="GHEA Grapalat" w:hAnsi="GHEA Grapalat"/>
          <w:b/>
          <w:bCs/>
          <w:sz w:val="20"/>
          <w:szCs w:val="24"/>
          <w:lang w:val="hy-AM"/>
        </w:rPr>
        <w:t>ենչուրային կապիտալի</w:t>
      </w:r>
      <w:r w:rsidRPr="00523B6C">
        <w:rPr>
          <w:rFonts w:ascii="GHEA Grapalat" w:hAnsi="GHEA Grapalat"/>
          <w:b/>
          <w:sz w:val="20"/>
          <w:szCs w:val="24"/>
          <w:lang w:val="hy-AM"/>
        </w:rPr>
        <w:t xml:space="preserve"> և մասնավոր բաժնեմասնակցության </w:t>
      </w:r>
      <w:r w:rsidR="001758CB" w:rsidRPr="00523B6C">
        <w:rPr>
          <w:rFonts w:ascii="GHEA Grapalat" w:hAnsi="GHEA Grapalat"/>
          <w:b/>
          <w:sz w:val="20"/>
          <w:szCs w:val="24"/>
          <w:lang w:val="hy-AM"/>
        </w:rPr>
        <w:t>ցուցանիշի</w:t>
      </w:r>
      <w:r w:rsidRPr="00523B6C">
        <w:rPr>
          <w:rFonts w:ascii="GHEA Grapalat" w:hAnsi="GHEA Grapalat"/>
          <w:b/>
          <w:sz w:val="20"/>
          <w:szCs w:val="24"/>
          <w:lang w:val="hy-AM"/>
        </w:rPr>
        <w:t xml:space="preserve"> առանձին </w:t>
      </w:r>
      <w:r w:rsidR="001758CB" w:rsidRPr="00523B6C">
        <w:rPr>
          <w:rFonts w:ascii="GHEA Grapalat" w:hAnsi="GHEA Grapalat"/>
          <w:b/>
          <w:sz w:val="20"/>
          <w:szCs w:val="24"/>
          <w:lang w:val="hy-AM"/>
        </w:rPr>
        <w:t>բաղադրիչների</w:t>
      </w:r>
      <w:r w:rsidRPr="00523B6C">
        <w:rPr>
          <w:rFonts w:ascii="GHEA Grapalat" w:hAnsi="GHEA Grapalat"/>
          <w:b/>
          <w:sz w:val="20"/>
          <w:szCs w:val="24"/>
          <w:lang w:val="hy-AM"/>
        </w:rPr>
        <w:t xml:space="preserve"> ըստ երկրների</w:t>
      </w:r>
      <w:r w:rsidR="001758CB" w:rsidRPr="00523B6C">
        <w:rPr>
          <w:rFonts w:ascii="GHEA Grapalat" w:hAnsi="GHEA Grapalat"/>
          <w:b/>
          <w:sz w:val="20"/>
          <w:szCs w:val="24"/>
          <w:lang w:val="hy-AM"/>
        </w:rPr>
        <w:t xml:space="preserve"> (միավոր)</w:t>
      </w:r>
      <w:r w:rsidR="001758CB" w:rsidRPr="00523B6C">
        <w:rPr>
          <w:rStyle w:val="FootnoteReference"/>
          <w:rFonts w:ascii="GHEA Grapalat" w:hAnsi="GHEA Grapalat"/>
          <w:b/>
          <w:sz w:val="20"/>
          <w:szCs w:val="24"/>
          <w:lang w:val="hy-AM"/>
        </w:rPr>
        <w:footnoteReference w:id="1"/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1413"/>
        <w:gridCol w:w="1413"/>
        <w:gridCol w:w="1179"/>
        <w:gridCol w:w="948"/>
        <w:gridCol w:w="1747"/>
        <w:gridCol w:w="1302"/>
        <w:gridCol w:w="1349"/>
      </w:tblGrid>
      <w:tr w:rsidR="001758CB" w:rsidRPr="00523B6C" w14:paraId="7B5A9849" w14:textId="77777777" w:rsidTr="001758CB">
        <w:trPr>
          <w:trHeight w:val="121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F04D9" w14:textId="6C76C0D9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23B6C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y-AM"/>
              </w:rPr>
              <w:t> 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Համադրելի երկրներ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CD2A3" w14:textId="77777777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Տնտեսական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ակտիվություն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994CD" w14:textId="77777777" w:rsidR="001758CB" w:rsidRPr="00523B6C" w:rsidRDefault="001758CB" w:rsidP="001758C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Կապիտալի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շուկայի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խորություն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E514A" w14:textId="77777777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Հարկում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17566" w14:textId="77777777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Ներդրողների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շահերի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պաշտպանություն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և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կորպորատիվ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կառավարում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1AB03" w14:textId="77777777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Մարդկային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կապիտալի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և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սոցիալական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միջավայր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A6D95" w14:textId="77777777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 xml:space="preserve">Ձեռնարկատ. </w:t>
            </w:r>
            <w:r w:rsidRPr="00523B6C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23B6C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</w:rPr>
              <w:t>մշակույթ</w:t>
            </w:r>
          </w:p>
        </w:tc>
      </w:tr>
      <w:tr w:rsidR="001758CB" w:rsidRPr="00523B6C" w14:paraId="556B8C41" w14:textId="77777777" w:rsidTr="001758CB">
        <w:trPr>
          <w:trHeight w:val="29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11A56" w14:textId="5C72B094" w:rsidR="001758CB" w:rsidRPr="00523B6C" w:rsidRDefault="001758CB" w:rsidP="00483D2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Շրի Լանկա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0D07F"/>
            <w:noWrap/>
            <w:vAlign w:val="center"/>
          </w:tcPr>
          <w:p w14:paraId="42188FFE" w14:textId="243724BC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72.8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E784"/>
            <w:noWrap/>
            <w:vAlign w:val="center"/>
          </w:tcPr>
          <w:p w14:paraId="4358D22C" w14:textId="72890F7E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50.8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EC67D"/>
            <w:noWrap/>
            <w:vAlign w:val="center"/>
          </w:tcPr>
          <w:p w14:paraId="4183C617" w14:textId="0F2454C1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77.9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E182"/>
            <w:noWrap/>
            <w:vAlign w:val="center"/>
          </w:tcPr>
          <w:p w14:paraId="77532D9A" w14:textId="7FD42CE0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AC78"/>
            <w:noWrap/>
            <w:vAlign w:val="center"/>
          </w:tcPr>
          <w:p w14:paraId="4D097790" w14:textId="09CA997F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24.5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383"/>
            <w:noWrap/>
            <w:vAlign w:val="center"/>
          </w:tcPr>
          <w:p w14:paraId="7F3CAAA6" w14:textId="3C6F4406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41.3</w:t>
            </w:r>
          </w:p>
        </w:tc>
      </w:tr>
      <w:tr w:rsidR="001758CB" w:rsidRPr="00523B6C" w14:paraId="356BE8D9" w14:textId="77777777" w:rsidTr="001758CB">
        <w:trPr>
          <w:trHeight w:val="29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06D76" w14:textId="5ABE5176" w:rsidR="001758CB" w:rsidRPr="00523B6C" w:rsidRDefault="001758CB" w:rsidP="00483D2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Բանգլադեշ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483"/>
            <w:noWrap/>
            <w:vAlign w:val="center"/>
          </w:tcPr>
          <w:p w14:paraId="2A66BFB3" w14:textId="56E77B4C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85.2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C47C"/>
            <w:noWrap/>
            <w:vAlign w:val="center"/>
          </w:tcPr>
          <w:p w14:paraId="42D50CA5" w14:textId="09720720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42.5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8C07C"/>
            <w:noWrap/>
            <w:vAlign w:val="center"/>
          </w:tcPr>
          <w:p w14:paraId="0252EEE3" w14:textId="76881B68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79.4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D580"/>
            <w:noWrap/>
            <w:vAlign w:val="center"/>
          </w:tcPr>
          <w:p w14:paraId="42A31EE1" w14:textId="5E905B3E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EA83"/>
            <w:noWrap/>
            <w:vAlign w:val="center"/>
          </w:tcPr>
          <w:p w14:paraId="06E48239" w14:textId="63093A1B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21.5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B84"/>
            <w:noWrap/>
            <w:vAlign w:val="center"/>
          </w:tcPr>
          <w:p w14:paraId="07647F14" w14:textId="7406FCD1" w:rsidR="001758CB" w:rsidRPr="00523B6C" w:rsidRDefault="001758CB" w:rsidP="00483D29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39.1</w:t>
            </w:r>
          </w:p>
        </w:tc>
      </w:tr>
      <w:tr w:rsidR="001758CB" w:rsidRPr="00523B6C" w14:paraId="1D5329D4" w14:textId="77777777" w:rsidTr="001758CB">
        <w:trPr>
          <w:trHeight w:val="29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0AAB9" w14:textId="04F0E042" w:rsidR="001758CB" w:rsidRPr="00523B6C" w:rsidRDefault="001758CB" w:rsidP="001758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Մոնղոլիա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ED881"/>
            <w:noWrap/>
            <w:vAlign w:val="center"/>
          </w:tcPr>
          <w:p w14:paraId="7CE2BC03" w14:textId="73B623B5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56.6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C87D"/>
            <w:noWrap/>
            <w:vAlign w:val="center"/>
          </w:tcPr>
          <w:p w14:paraId="2153C7FC" w14:textId="2D84BA69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19.1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5C87D"/>
            <w:noWrap/>
            <w:vAlign w:val="center"/>
          </w:tcPr>
          <w:p w14:paraId="262BE2FE" w14:textId="57F01819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81.8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683"/>
            <w:noWrap/>
            <w:vAlign w:val="center"/>
          </w:tcPr>
          <w:p w14:paraId="7CAFF8F2" w14:textId="30D95BA3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65.1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C77D"/>
            <w:noWrap/>
            <w:vAlign w:val="center"/>
          </w:tcPr>
          <w:p w14:paraId="05EE517B" w14:textId="1D9D4CEA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26.0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DA80"/>
            <w:noWrap/>
            <w:vAlign w:val="center"/>
          </w:tcPr>
          <w:p w14:paraId="22B88F03" w14:textId="369C7889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36.8</w:t>
            </w:r>
          </w:p>
        </w:tc>
      </w:tr>
      <w:tr w:rsidR="001758CB" w:rsidRPr="00523B6C" w14:paraId="4B2B3BA4" w14:textId="77777777" w:rsidTr="001758CB">
        <w:trPr>
          <w:trHeight w:val="29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86549" w14:textId="3F653D5B" w:rsidR="001758CB" w:rsidRPr="00523B6C" w:rsidRDefault="001758CB" w:rsidP="001758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Հայաստան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84"/>
            <w:noWrap/>
            <w:vAlign w:val="center"/>
          </w:tcPr>
          <w:p w14:paraId="7EF8FF6E" w14:textId="338AE139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52.4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BE7B"/>
            <w:noWrap/>
            <w:vAlign w:val="center"/>
          </w:tcPr>
          <w:p w14:paraId="316C1426" w14:textId="71EF1495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11.5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7BF7C"/>
            <w:noWrap/>
            <w:vAlign w:val="center"/>
          </w:tcPr>
          <w:p w14:paraId="1A4DD2F1" w14:textId="7BF57FE7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98.7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082"/>
            <w:noWrap/>
            <w:vAlign w:val="center"/>
          </w:tcPr>
          <w:p w14:paraId="36A238EC" w14:textId="1438B0CA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75.8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D880"/>
            <w:noWrap/>
            <w:vAlign w:val="center"/>
          </w:tcPr>
          <w:p w14:paraId="086E999E" w14:textId="5DE2F033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30.3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D17F"/>
            <w:noWrap/>
            <w:vAlign w:val="center"/>
          </w:tcPr>
          <w:p w14:paraId="1607FABF" w14:textId="6625C4EB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44.9</w:t>
            </w:r>
          </w:p>
        </w:tc>
      </w:tr>
      <w:tr w:rsidR="001758CB" w:rsidRPr="00523B6C" w14:paraId="0BF2BD43" w14:textId="77777777" w:rsidTr="001758CB">
        <w:trPr>
          <w:trHeight w:val="29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BDCA4" w14:textId="32F585AD" w:rsidR="001758CB" w:rsidRPr="00523B6C" w:rsidRDefault="001758CB" w:rsidP="001758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Ադրբեջան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D17F"/>
            <w:noWrap/>
            <w:vAlign w:val="center"/>
          </w:tcPr>
          <w:p w14:paraId="2B97D98F" w14:textId="517EA5F5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68.7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AC77"/>
            <w:noWrap/>
            <w:vAlign w:val="center"/>
          </w:tcPr>
          <w:p w14:paraId="7B82124C" w14:textId="02B18BF6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7.6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8C07C"/>
            <w:noWrap/>
            <w:vAlign w:val="center"/>
          </w:tcPr>
          <w:p w14:paraId="4804D529" w14:textId="70531BAE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99.6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3E884"/>
            <w:noWrap/>
            <w:vAlign w:val="center"/>
          </w:tcPr>
          <w:p w14:paraId="7C7260EE" w14:textId="3F59CEB6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83.4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C97D"/>
            <w:noWrap/>
            <w:vAlign w:val="center"/>
          </w:tcPr>
          <w:p w14:paraId="4AFD7EE6" w14:textId="735BE744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29.1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D680"/>
            <w:noWrap/>
            <w:vAlign w:val="center"/>
          </w:tcPr>
          <w:p w14:paraId="79FA21E1" w14:textId="27C42307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42.8</w:t>
            </w:r>
          </w:p>
        </w:tc>
      </w:tr>
      <w:tr w:rsidR="001758CB" w:rsidRPr="00523B6C" w14:paraId="3EC1FDEF" w14:textId="77777777" w:rsidTr="001758CB">
        <w:trPr>
          <w:trHeight w:val="29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36504" w14:textId="26849E98" w:rsidR="001758CB" w:rsidRPr="00523B6C" w:rsidRDefault="00AA270B" w:rsidP="001758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Կամբոջա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2DE82"/>
            <w:noWrap/>
            <w:vAlign w:val="center"/>
          </w:tcPr>
          <w:p w14:paraId="688DA6BE" w14:textId="6433717E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69.6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736C"/>
            <w:noWrap/>
            <w:vAlign w:val="center"/>
          </w:tcPr>
          <w:p w14:paraId="1D42C0A2" w14:textId="2495CF22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18.5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AC57D"/>
            <w:noWrap/>
            <w:vAlign w:val="center"/>
          </w:tcPr>
          <w:p w14:paraId="24E4D920" w14:textId="22381575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76.1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C67D"/>
            <w:noWrap/>
            <w:vAlign w:val="center"/>
          </w:tcPr>
          <w:p w14:paraId="7A6A6508" w14:textId="5C9BF5A1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44.1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D37F"/>
            <w:noWrap/>
            <w:vAlign w:val="center"/>
          </w:tcPr>
          <w:p w14:paraId="5EB2DDE3" w14:textId="662B104E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18.4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D780"/>
            <w:noWrap/>
            <w:vAlign w:val="center"/>
          </w:tcPr>
          <w:p w14:paraId="0EF74295" w14:textId="1D1D72FB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22.6</w:t>
            </w:r>
          </w:p>
        </w:tc>
      </w:tr>
      <w:tr w:rsidR="001758CB" w:rsidRPr="00523B6C" w14:paraId="380A44F9" w14:textId="77777777" w:rsidTr="001758CB">
        <w:trPr>
          <w:trHeight w:val="29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78F52" w14:textId="5DAFC429" w:rsidR="001758CB" w:rsidRPr="00523B6C" w:rsidRDefault="00AA270B" w:rsidP="001758C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Ղրղզստան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E984"/>
            <w:noWrap/>
            <w:vAlign w:val="center"/>
          </w:tcPr>
          <w:p w14:paraId="165E01B2" w14:textId="20F35E27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52.3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696B"/>
            <w:noWrap/>
            <w:vAlign w:val="center"/>
          </w:tcPr>
          <w:p w14:paraId="2F73C23C" w14:textId="336FD1DD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12.5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3BE7B"/>
            <w:noWrap/>
            <w:vAlign w:val="center"/>
          </w:tcPr>
          <w:p w14:paraId="06EF56F6" w14:textId="63D2E100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48.9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E283"/>
            <w:noWrap/>
            <w:vAlign w:val="center"/>
          </w:tcPr>
          <w:p w14:paraId="26E7C2B5" w14:textId="2C0EB569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60.9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BB7A"/>
            <w:noWrap/>
            <w:vAlign w:val="center"/>
          </w:tcPr>
          <w:p w14:paraId="24255B18" w14:textId="4B525303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20.9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DC81"/>
            <w:noWrap/>
            <w:vAlign w:val="center"/>
          </w:tcPr>
          <w:p w14:paraId="48246A2E" w14:textId="30477A13" w:rsidR="001758CB" w:rsidRPr="00523B6C" w:rsidRDefault="001758CB" w:rsidP="001758CB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23B6C">
              <w:rPr>
                <w:rFonts w:ascii="GHEA Grapalat" w:hAnsi="GHEA Grapalat"/>
                <w:color w:val="000000"/>
                <w:sz w:val="18"/>
                <w:szCs w:val="18"/>
              </w:rPr>
              <w:t>35.5</w:t>
            </w:r>
          </w:p>
        </w:tc>
      </w:tr>
    </w:tbl>
    <w:p w14:paraId="2B32B8C2" w14:textId="78CE276C" w:rsidR="00483D29" w:rsidRPr="00523B6C" w:rsidRDefault="00483D29" w:rsidP="000F354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17CB502D" w14:textId="4ABCD87F" w:rsidR="001758CB" w:rsidRPr="00523B6C" w:rsidRDefault="001758CB" w:rsidP="001758C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 xml:space="preserve">Ցուցանիշի խմբերի առանձին-առանձին դիտարկման արդյունքում ակնհայտ է դառնում, որ ՀՀ-ն նշված երկրների հետ համեմատությամբ առավելություն ունի հարկման առումով, մասնավորապես, այդ ցուցանիշով ՀՀ-ն 40-րդ հորիզոնականում է, ինչը վկայում է ՀՀ հարկային բարենպաստ միջավայրի մասին, որին նպաստում է </w:t>
      </w:r>
      <w:r w:rsidR="00C14D35" w:rsidRPr="00523B6C">
        <w:rPr>
          <w:rFonts w:ascii="GHEA Grapalat" w:hAnsi="GHEA Grapalat"/>
          <w:sz w:val="24"/>
          <w:szCs w:val="24"/>
          <w:lang w:val="hy-AM"/>
        </w:rPr>
        <w:t>ոլորտում պետական քաղաքականությունը և վերջինից ածանցվող աջակցության ծրագրերը</w:t>
      </w:r>
      <w:r w:rsidRPr="00523B6C">
        <w:rPr>
          <w:rFonts w:ascii="GHEA Grapalat" w:hAnsi="GHEA Grapalat"/>
          <w:sz w:val="24"/>
          <w:szCs w:val="24"/>
          <w:lang w:val="hy-AM"/>
        </w:rPr>
        <w:t>։ Հարկային բարենպաստ միջավայրին նպաստում է նաև հաշվետվությունների ներկայացման պարզեցված և ավտոմատացված լինելու հանգամանքը։</w:t>
      </w:r>
      <w:r w:rsidR="00C14D35" w:rsidRPr="00523B6C">
        <w:rPr>
          <w:rFonts w:ascii="GHEA Grapalat" w:hAnsi="GHEA Grapalat"/>
          <w:sz w:val="24"/>
          <w:szCs w:val="24"/>
          <w:lang w:val="hy-AM"/>
        </w:rPr>
        <w:t xml:space="preserve"> Հատկանշական է, որ վերոնշյալ 6 </w:t>
      </w:r>
      <w:r w:rsidR="00AA270B">
        <w:rPr>
          <w:rFonts w:ascii="GHEA Grapalat" w:hAnsi="GHEA Grapalat"/>
          <w:sz w:val="24"/>
          <w:szCs w:val="24"/>
          <w:lang w:val="hy-AM"/>
        </w:rPr>
        <w:t>բաղադրիչների</w:t>
      </w:r>
      <w:r w:rsidR="00C14D35" w:rsidRPr="00523B6C">
        <w:rPr>
          <w:rFonts w:ascii="GHEA Grapalat" w:hAnsi="GHEA Grapalat"/>
          <w:sz w:val="24"/>
          <w:szCs w:val="24"/>
          <w:lang w:val="hy-AM"/>
        </w:rPr>
        <w:t xml:space="preserve"> մեջ ամենավատ արդյունքը ՀՀ-ն գրանցել է «կապիտալի շուկայի խորություն» բաղադրիչի մասով՝ 125 երկրների մեջ զբաղեցնելով 96-րդ հորիզոնականը։ </w:t>
      </w:r>
      <w:r w:rsidR="00C24BBC" w:rsidRPr="00523B6C">
        <w:rPr>
          <w:rFonts w:ascii="GHEA Grapalat" w:hAnsi="GHEA Grapalat"/>
          <w:sz w:val="24"/>
          <w:szCs w:val="24"/>
          <w:lang w:val="hy-AM"/>
        </w:rPr>
        <w:t xml:space="preserve">Նշյալ </w:t>
      </w:r>
      <w:r w:rsidR="00C14D35" w:rsidRPr="00523B6C">
        <w:rPr>
          <w:rFonts w:ascii="GHEA Grapalat" w:hAnsi="GHEA Grapalat"/>
          <w:sz w:val="24"/>
          <w:szCs w:val="24"/>
          <w:lang w:val="hy-AM"/>
        </w:rPr>
        <w:t xml:space="preserve">բաղադրիչն իր հերթին բաղկացած է 6 ենթաբաղադրիչներից, որոնց մեջ ՀՀ </w:t>
      </w:r>
      <w:r w:rsidR="00C14D35" w:rsidRPr="00523B6C">
        <w:rPr>
          <w:rFonts w:ascii="GHEA Grapalat" w:hAnsi="GHEA Grapalat"/>
          <w:sz w:val="24"/>
          <w:szCs w:val="24"/>
          <w:lang w:val="hy-AM"/>
        </w:rPr>
        <w:lastRenderedPageBreak/>
        <w:t xml:space="preserve">դիրքերը համեմատաբար բարվոք են «պարտքային և վարկային շուկաներ» ենթաբաղադրիչի մասով, ըստ որի ՀՀ-ն 125 երկրների մեջ զբաղեցնում է 43-րդ հորիզոնականը։ </w:t>
      </w:r>
    </w:p>
    <w:p w14:paraId="67CF2D17" w14:textId="7CB029FB" w:rsidR="00C14D35" w:rsidRPr="00523B6C" w:rsidRDefault="00C14D35" w:rsidP="00C14D35">
      <w:pPr>
        <w:spacing w:line="240" w:lineRule="auto"/>
        <w:ind w:firstLine="567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523B6C">
        <w:rPr>
          <w:rFonts w:ascii="GHEA Grapalat" w:hAnsi="GHEA Grapalat"/>
          <w:b/>
          <w:bCs/>
          <w:sz w:val="20"/>
          <w:szCs w:val="20"/>
          <w:lang w:val="hy-AM"/>
        </w:rPr>
        <w:t>Աղյուսակ 2</w:t>
      </w:r>
      <w:r w:rsidRPr="00523B6C">
        <w:rPr>
          <w:rFonts w:ascii="Cambria Math" w:hAnsi="Cambria Math" w:cs="Cambria Math"/>
          <w:b/>
          <w:bCs/>
          <w:sz w:val="20"/>
          <w:szCs w:val="20"/>
          <w:lang w:val="hy-AM"/>
        </w:rPr>
        <w:t>․</w:t>
      </w:r>
      <w:r w:rsidRPr="00523B6C">
        <w:rPr>
          <w:rFonts w:ascii="GHEA Grapalat" w:hAnsi="GHEA Grapalat"/>
          <w:b/>
          <w:bCs/>
          <w:sz w:val="20"/>
          <w:szCs w:val="20"/>
          <w:lang w:val="hy-AM"/>
        </w:rPr>
        <w:t xml:space="preserve"> ՀՀ դիրքը </w:t>
      </w:r>
      <w:r w:rsidR="00295E37" w:rsidRPr="00523B6C">
        <w:rPr>
          <w:rFonts w:ascii="GHEA Grapalat" w:hAnsi="GHEA Grapalat"/>
          <w:sz w:val="20"/>
          <w:szCs w:val="20"/>
          <w:lang w:val="hy-AM"/>
        </w:rPr>
        <w:t>«</w:t>
      </w:r>
      <w:r w:rsidR="00295E37" w:rsidRPr="00523B6C">
        <w:rPr>
          <w:rFonts w:ascii="GHEA Grapalat" w:hAnsi="GHEA Grapalat"/>
          <w:b/>
          <w:bCs/>
          <w:sz w:val="20"/>
          <w:szCs w:val="20"/>
          <w:lang w:val="hy-AM"/>
        </w:rPr>
        <w:t xml:space="preserve">Վենչուրային կապիտալի և մասնավոր բաժնեմասնակցության» ցուցանիշի </w:t>
      </w:r>
      <w:r w:rsidRPr="00523B6C">
        <w:rPr>
          <w:rFonts w:ascii="GHEA Grapalat" w:hAnsi="GHEA Grapalat"/>
          <w:b/>
          <w:bCs/>
          <w:sz w:val="20"/>
          <w:szCs w:val="20"/>
          <w:lang w:val="hy-AM"/>
        </w:rPr>
        <w:t>«Կապիտալի շուկայի խորություն» բաղադրիչի առանձին ենթաբաղադրիչների մասով</w:t>
      </w:r>
      <w:r w:rsidR="00B81E7A" w:rsidRPr="00523B6C">
        <w:rPr>
          <w:rStyle w:val="FootnoteReference"/>
          <w:rFonts w:ascii="GHEA Grapalat" w:hAnsi="GHEA Grapalat"/>
          <w:b/>
          <w:bCs/>
          <w:sz w:val="20"/>
          <w:szCs w:val="20"/>
          <w:lang w:val="hy-AM"/>
        </w:rPr>
        <w:footnoteReference w:id="2"/>
      </w:r>
    </w:p>
    <w:tbl>
      <w:tblPr>
        <w:tblStyle w:val="TableGrid"/>
        <w:tblpPr w:leftFromText="180" w:rightFromText="180" w:vertAnchor="text" w:horzAnchor="margin" w:tblpXSpec="center" w:tblpY="268"/>
        <w:tblW w:w="0" w:type="auto"/>
        <w:tblLayout w:type="fixed"/>
        <w:tblLook w:val="04A0" w:firstRow="1" w:lastRow="0" w:firstColumn="1" w:lastColumn="0" w:noHBand="0" w:noVBand="1"/>
      </w:tblPr>
      <w:tblGrid>
        <w:gridCol w:w="5760"/>
        <w:gridCol w:w="1255"/>
        <w:gridCol w:w="1085"/>
      </w:tblGrid>
      <w:tr w:rsidR="00295E37" w:rsidRPr="00523B6C" w14:paraId="3DB4FFE3" w14:textId="77777777" w:rsidTr="00B81E7A">
        <w:tc>
          <w:tcPr>
            <w:tcW w:w="5760" w:type="dxa"/>
          </w:tcPr>
          <w:p w14:paraId="1B7C0BC8" w14:textId="73C7F388" w:rsidR="00295E37" w:rsidRPr="00523B6C" w:rsidRDefault="00AA270B" w:rsidP="00295E37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Ենթաբաղադրիչ</w:t>
            </w:r>
          </w:p>
        </w:tc>
        <w:tc>
          <w:tcPr>
            <w:tcW w:w="1255" w:type="dxa"/>
          </w:tcPr>
          <w:p w14:paraId="00DCB3D4" w14:textId="77777777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Դիրք</w:t>
            </w:r>
          </w:p>
        </w:tc>
        <w:tc>
          <w:tcPr>
            <w:tcW w:w="1085" w:type="dxa"/>
          </w:tcPr>
          <w:p w14:paraId="2DEB7A06" w14:textId="77777777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Միավոր</w:t>
            </w:r>
          </w:p>
        </w:tc>
      </w:tr>
      <w:tr w:rsidR="00295E37" w:rsidRPr="00523B6C" w14:paraId="559B52A9" w14:textId="77777777" w:rsidTr="00B81E7A">
        <w:tc>
          <w:tcPr>
            <w:tcW w:w="5760" w:type="dxa"/>
          </w:tcPr>
          <w:p w14:paraId="63C98649" w14:textId="77777777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Բաժնետոմսերի շուկայի մեծություն և լիկվիդայնություն</w:t>
            </w:r>
          </w:p>
        </w:tc>
        <w:tc>
          <w:tcPr>
            <w:tcW w:w="1255" w:type="dxa"/>
          </w:tcPr>
          <w:p w14:paraId="4531865F" w14:textId="68ACD76F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94</w:t>
            </w:r>
          </w:p>
        </w:tc>
        <w:tc>
          <w:tcPr>
            <w:tcW w:w="1085" w:type="dxa"/>
          </w:tcPr>
          <w:p w14:paraId="17FCBAEA" w14:textId="70596203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523B6C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</w:tr>
      <w:tr w:rsidR="00295E37" w:rsidRPr="00523B6C" w14:paraId="5F66E61D" w14:textId="77777777" w:rsidTr="00B81E7A">
        <w:tc>
          <w:tcPr>
            <w:tcW w:w="5760" w:type="dxa"/>
          </w:tcPr>
          <w:p w14:paraId="42BF0B51" w14:textId="6D7BA11F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Առևտրի ընդհանուր ծավալ</w:t>
            </w:r>
          </w:p>
        </w:tc>
        <w:tc>
          <w:tcPr>
            <w:tcW w:w="1255" w:type="dxa"/>
          </w:tcPr>
          <w:p w14:paraId="3621E7CF" w14:textId="0BF3D1A7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85</w:t>
            </w:r>
          </w:p>
        </w:tc>
        <w:tc>
          <w:tcPr>
            <w:tcW w:w="1085" w:type="dxa"/>
          </w:tcPr>
          <w:p w14:paraId="4DC6D1AE" w14:textId="301202BB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</w:tr>
      <w:tr w:rsidR="00295E37" w:rsidRPr="00523B6C" w14:paraId="104F00CC" w14:textId="77777777" w:rsidTr="00B81E7A">
        <w:tc>
          <w:tcPr>
            <w:tcW w:w="5760" w:type="dxa"/>
          </w:tcPr>
          <w:p w14:paraId="0996C194" w14:textId="5A14B388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Նախնական հրապարակային առաջարկ և հրապարակային թողարկման գործունեություն</w:t>
            </w:r>
          </w:p>
        </w:tc>
        <w:tc>
          <w:tcPr>
            <w:tcW w:w="1255" w:type="dxa"/>
          </w:tcPr>
          <w:p w14:paraId="778CF279" w14:textId="6538BB70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92</w:t>
            </w:r>
          </w:p>
        </w:tc>
        <w:tc>
          <w:tcPr>
            <w:tcW w:w="1085" w:type="dxa"/>
          </w:tcPr>
          <w:p w14:paraId="753F167F" w14:textId="3DFF7A4E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</w:tr>
      <w:tr w:rsidR="00295E37" w:rsidRPr="00523B6C" w14:paraId="73938B9F" w14:textId="77777777" w:rsidTr="00B81E7A">
        <w:tc>
          <w:tcPr>
            <w:tcW w:w="5760" w:type="dxa"/>
          </w:tcPr>
          <w:p w14:paraId="41DE52EC" w14:textId="47B27721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Կլանումների և միավորումների շուկա</w:t>
            </w:r>
          </w:p>
        </w:tc>
        <w:tc>
          <w:tcPr>
            <w:tcW w:w="1255" w:type="dxa"/>
          </w:tcPr>
          <w:p w14:paraId="09200626" w14:textId="7CED1910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117</w:t>
            </w:r>
          </w:p>
        </w:tc>
        <w:tc>
          <w:tcPr>
            <w:tcW w:w="1085" w:type="dxa"/>
          </w:tcPr>
          <w:p w14:paraId="2C988E30" w14:textId="686F112D" w:rsidR="00295E37" w:rsidRPr="00523B6C" w:rsidRDefault="00B81E7A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</w:p>
        </w:tc>
      </w:tr>
      <w:tr w:rsidR="00295E37" w:rsidRPr="00523B6C" w14:paraId="48D4B2C9" w14:textId="77777777" w:rsidTr="00B81E7A">
        <w:tc>
          <w:tcPr>
            <w:tcW w:w="5760" w:type="dxa"/>
          </w:tcPr>
          <w:p w14:paraId="7E6037D6" w14:textId="07F2C3BA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Պարտքային և վարկային շուկաներ</w:t>
            </w:r>
          </w:p>
        </w:tc>
        <w:tc>
          <w:tcPr>
            <w:tcW w:w="1255" w:type="dxa"/>
          </w:tcPr>
          <w:p w14:paraId="4C4B0E4B" w14:textId="0169FA00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43</w:t>
            </w:r>
          </w:p>
        </w:tc>
        <w:tc>
          <w:tcPr>
            <w:tcW w:w="1085" w:type="dxa"/>
          </w:tcPr>
          <w:p w14:paraId="76702F54" w14:textId="0BF8C0C5" w:rsidR="00295E37" w:rsidRPr="00523B6C" w:rsidRDefault="00B81E7A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</w:p>
        </w:tc>
      </w:tr>
      <w:tr w:rsidR="00295E37" w:rsidRPr="00523B6C" w14:paraId="1B41B191" w14:textId="77777777" w:rsidTr="00B81E7A">
        <w:tc>
          <w:tcPr>
            <w:tcW w:w="5760" w:type="dxa"/>
          </w:tcPr>
          <w:p w14:paraId="22DB99DF" w14:textId="4F182DF7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Ոչ բանկային փոխառություններ</w:t>
            </w:r>
          </w:p>
        </w:tc>
        <w:tc>
          <w:tcPr>
            <w:tcW w:w="1255" w:type="dxa"/>
          </w:tcPr>
          <w:p w14:paraId="5DAAB31D" w14:textId="306612E2" w:rsidR="00295E37" w:rsidRPr="00523B6C" w:rsidRDefault="00295E37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81</w:t>
            </w:r>
          </w:p>
        </w:tc>
        <w:tc>
          <w:tcPr>
            <w:tcW w:w="1085" w:type="dxa"/>
          </w:tcPr>
          <w:p w14:paraId="78A634BA" w14:textId="7F21844C" w:rsidR="00295E37" w:rsidRPr="00523B6C" w:rsidRDefault="00B81E7A" w:rsidP="00295E37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90</w:t>
            </w:r>
            <w:r w:rsidRPr="00523B6C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23B6C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</w:tr>
    </w:tbl>
    <w:p w14:paraId="0C34DD96" w14:textId="21DFC7D3" w:rsidR="00C14D35" w:rsidRPr="00523B6C" w:rsidRDefault="00C14D35" w:rsidP="00B81E7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101AD8A" w14:textId="586B5056" w:rsidR="00B81E7A" w:rsidRPr="00523B6C" w:rsidRDefault="00B81E7A" w:rsidP="00B81E7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7F5DED7" w14:textId="1E72B1A7" w:rsidR="00B81E7A" w:rsidRPr="00523B6C" w:rsidRDefault="00B81E7A" w:rsidP="00B81E7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1161B73" w14:textId="3827E511" w:rsidR="00B81E7A" w:rsidRPr="00523B6C" w:rsidRDefault="00B81E7A" w:rsidP="00B81E7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D8B924B" w14:textId="1E782E46" w:rsidR="00B81E7A" w:rsidRPr="00523B6C" w:rsidRDefault="00B81E7A" w:rsidP="00B81E7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CED0A5" w14:textId="77777777" w:rsidR="003704E9" w:rsidRPr="00523B6C" w:rsidRDefault="003704E9" w:rsidP="003F5F1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BD19344" w14:textId="3C6E6D3F" w:rsidR="006D00F4" w:rsidRPr="00523B6C" w:rsidRDefault="006D00F4" w:rsidP="006D00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 xml:space="preserve">Պետության մասնակցությամբ վենչուրային </w:t>
      </w:r>
      <w:r w:rsidR="00AA270B">
        <w:rPr>
          <w:rFonts w:ascii="GHEA Grapalat" w:hAnsi="GHEA Grapalat"/>
          <w:sz w:val="24"/>
          <w:szCs w:val="24"/>
          <w:lang w:val="hy-AM"/>
        </w:rPr>
        <w:t>հիմնադրամի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հաջողության միջազգային փորձի հատկանշական օրինակ է Իսրայելի «Յոզմա»</w:t>
      </w:r>
      <w:r w:rsidRPr="00523B6C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կոչվող վենչուրային կապիտալի նախաձեռնությունը, որն օգտագործեց պետական միջոցները մասնավոր ներդրումներ ներգրավելու համար՝ երկիրը վերածելով գլոբալ հետազոտական և զարգացման կենտրոնի: </w:t>
      </w:r>
    </w:p>
    <w:p w14:paraId="68D3AE46" w14:textId="0450F50E" w:rsidR="006D00F4" w:rsidRPr="00523B6C" w:rsidRDefault="006D00F4" w:rsidP="006D00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>1993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>թ</w:t>
      </w:r>
      <w:r w:rsidR="00E875D5"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>-ին</w:t>
      </w:r>
      <w:r w:rsidRPr="00523B6C">
        <w:rPr>
          <w:rFonts w:ascii="GHEA Grapalat" w:hAnsi="GHEA Grapalat"/>
          <w:sz w:val="24"/>
          <w:szCs w:val="24"/>
          <w:lang w:val="hy-AM"/>
        </w:rPr>
        <w:t>, նախաձեռնության ստեղծման ժամանակ Իսրայելում վենչուրային կապիտալի ֆինանսավորման շուրջ 50%-ը ստացվում էր պետական</w:t>
      </w:r>
      <w:r w:rsidRPr="00523B6C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523B6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523B6C">
        <w:rPr>
          <w:rFonts w:ascii="GHEA Grapalat" w:hAnsi="GHEA Grapalat"/>
          <w:sz w:val="24"/>
          <w:szCs w:val="24"/>
          <w:lang w:val="hy-AM"/>
        </w:rPr>
        <w:t>միջոցներից, բայց «Յոզմա»</w:t>
      </w:r>
      <w:r w:rsidRPr="00523B6C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–ի ստեղծումից հետո, 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մինչև 2000 թվականը կտրուկ աճեց մասնավոր ներդրումների ծավալը: 1993-1998 թվականներին Իսրայելի կառավարությունը ներդրումներ է կատարել համակցված ֆոնդերում` մասնավոր ներդրողների ներդրած գումարի 40%-ի չափով և աջակցել ավելի քան 40 ընկերությունների: «Յոզմայի» արժեքը 1993–1996 թվականներին 100 միլիոն դոլարից դարձել է 250 միլիոն դոլար, իսկ </w:t>
      </w:r>
      <w:r w:rsidRPr="00523B6C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Իսրայելի տարեկան վենչուրային կապիտալի ծախսերը 1991-2000 թվականներին աճել՝ գրեթե 60 </w:t>
      </w:r>
      <w:r w:rsidRPr="00523B6C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lastRenderedPageBreak/>
        <w:t xml:space="preserve">անգամ՝ 58 միլիոն դոլարից դառնալով 3,3 միլիարդ դոլար, եկամուտները՝ 1,6 միլիարդ դոլարից 12,5 միլիարդ դոլար։ Հատկանշական է, որ նախաձեռնության արդյունքում </w:t>
      </w:r>
      <w:r w:rsidRPr="00523B6C">
        <w:rPr>
          <w:rFonts w:ascii="GHEA Grapalat" w:hAnsi="GHEA Grapalat"/>
          <w:sz w:val="24"/>
          <w:szCs w:val="24"/>
          <w:lang w:val="hy-AM"/>
        </w:rPr>
        <w:t>Իսրայելում ստեղծվել են ավելի քան 30 օտարերկրյա վենչուրային ընկերություններ:</w:t>
      </w:r>
    </w:p>
    <w:p w14:paraId="469C4177" w14:textId="7F36D90B" w:rsidR="00F03C31" w:rsidRPr="00523B6C" w:rsidRDefault="00F03C31" w:rsidP="006D00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 xml:space="preserve">Վենչուրային ֆոնդերում պետական ներդրումների արդյունավետ իրականացման մեկ այլ օրինակ է Կորեայի Հանրապետության (Հարավային Կորեայի) կառավարության իրականացրած քաղաքականությունը։ Վերջին տարիներին Հարավային Կորեայի կառավարությունը մի քանի նախաձեռնություններ է ձեռնարկել՝ խրախուսելու երկրում վենչուրային հիմնադրամների աճը: Հիմնական ռազմավարություններից մեկը եղել վենչուրային հիմնադրամներում ներդրումներ կատարելը: Ավելին, կառավարությունը նաև իրականացրել է վենչուրային կապիտալի և ձեռներեցության ընդհանուր էկոհամակարգին աջակցելու հետևյալ ծրագրերը՝ </w:t>
      </w:r>
    </w:p>
    <w:p w14:paraId="657AEC3D" w14:textId="0CFFCD08" w:rsidR="00F03C31" w:rsidRPr="00523B6C" w:rsidRDefault="00F03C31" w:rsidP="00F03C3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>Korea Venture Investment Corp-ի (KVIC) հիմնում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>։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2001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>թ</w:t>
      </w:r>
      <w:r w:rsidR="00E875D5"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>-ին</w:t>
      </w:r>
      <w:r w:rsidR="00E875D5" w:rsidRPr="00523B6C">
        <w:rPr>
          <w:rFonts w:ascii="Cambria Math" w:hAnsi="Cambria Math"/>
          <w:sz w:val="24"/>
          <w:szCs w:val="24"/>
          <w:lang w:val="hy-AM"/>
        </w:rPr>
        <w:t xml:space="preserve"> 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Հարավային Կորեայի կառավարությունը ստեղծեց KVIC-ը, որը պետական 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>ներդրումային ֆոնդ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է: 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>Վերջինիս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հիմնական առաքելությունն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 xml:space="preserve"> ներդրումների իրականացումն է այն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>վենչուրային ֆոնդերում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="00AA270B">
        <w:rPr>
          <w:rFonts w:ascii="GHEA Grapalat" w:hAnsi="GHEA Grapalat"/>
          <w:sz w:val="24"/>
          <w:szCs w:val="24"/>
          <w:lang w:val="hy-AM"/>
        </w:rPr>
        <w:t>ֆինանսավորում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են Հարավային Կորեայի վաղ </w:t>
      </w:r>
      <w:r w:rsidR="00E875D5" w:rsidRPr="00523B6C">
        <w:rPr>
          <w:rFonts w:ascii="GHEA Grapalat" w:hAnsi="GHEA Grapalat"/>
          <w:sz w:val="24"/>
          <w:szCs w:val="24"/>
          <w:lang w:val="hy-AM"/>
        </w:rPr>
        <w:t>նորաստեղծ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ստարտափների: Այս նախաձեռնությունը օգնեց ստեղծել աջակցող միջավայր Հարավային Կորեայում վենչուրային կապիտալի համար:</w:t>
      </w:r>
    </w:p>
    <w:p w14:paraId="385BE005" w14:textId="0236C540" w:rsidR="00E875D5" w:rsidRPr="00523B6C" w:rsidRDefault="00E875D5" w:rsidP="00F03C3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>Վենչուրային ֆոնդերում ներդրողների համար հարկային արտոնություններ։ Հարավային Կորեայի կառավարությունը նաև հարկային արտոնություններ է կիրառել՝ վենչուրային կապիտալում ներդրումները խրախուսելու համար: Օրինակ՝ վենչուրային կապիտալի ֆոնդերում ներդրողները կարող են ստանալ ֆոնդում իրենց ներդրումների մինչև 50%-ի չափով հարկային վարկ: Այս խթանն օգնել է ավելի շատ ներդրողների ներգրավել դեպի վենչուրային հիմնադրամներից ֆինանսավորվող ստարտափների «էկոհամակարգ»:</w:t>
      </w:r>
    </w:p>
    <w:p w14:paraId="66BDF69E" w14:textId="4C695E08" w:rsidR="00E875D5" w:rsidRPr="00523B6C" w:rsidRDefault="00E875D5" w:rsidP="00F03C3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>Տեխնոլոգիաների երաշխիքային հիմնադրամի (TGF) գործարկում։ 2009թ</w:t>
      </w:r>
      <w:r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-ին Հարավային Կորեայի կառավարությունը ստեղծել է նշյալ հիմնադրամը երկրի ներդրումային ֆոնդերի կարողությունների ավելացման նպատակով: TGF-ը </w:t>
      </w:r>
      <w:r w:rsidRPr="00523B6C">
        <w:rPr>
          <w:rFonts w:ascii="GHEA Grapalat" w:hAnsi="GHEA Grapalat"/>
          <w:sz w:val="24"/>
          <w:szCs w:val="24"/>
          <w:lang w:val="hy-AM"/>
        </w:rPr>
        <w:lastRenderedPageBreak/>
        <w:t xml:space="preserve">երաշխավորում է ֆինանսական հաստատությունների կողմից ստարտափներին տրվող վարկերը, ինչը նվազեցնում է վարկատուների համար ռիսկը՝ դյուրացնելով նորաստեղծ ընկերությունների մուտքը դեպի շուկա: </w:t>
      </w:r>
    </w:p>
    <w:p w14:paraId="60C0049A" w14:textId="732658C9" w:rsidR="00E875D5" w:rsidRPr="00523B6C" w:rsidRDefault="00F97EEB" w:rsidP="00F97EEB">
      <w:pPr>
        <w:spacing w:after="0" w:line="360" w:lineRule="auto"/>
        <w:ind w:firstLine="567"/>
        <w:jc w:val="both"/>
        <w:rPr>
          <w:rFonts w:ascii="Cambria Math" w:hAnsi="Cambria Math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>Սինգապուրի կառավարությունը մի քանի միջոցներ է ձեռնարկել՝ խրախուսելու երկրում վենչուրային հիմնադրամների աճը։ Այս միջոցառումները ներառում են բարենպաստ կարգավորիչ միջավայրի ստեղծում, վենչուրային կապիտալի ընկերություններին ֆինանսավորման աջակցության տրամադրում և ստարտափ էկոհամակարգի զարգացման խթանում։</w:t>
      </w:r>
      <w:r w:rsidR="008C1C62" w:rsidRPr="00523B6C">
        <w:rPr>
          <w:rFonts w:ascii="GHEA Grapalat" w:hAnsi="GHEA Grapalat"/>
          <w:sz w:val="24"/>
          <w:szCs w:val="24"/>
          <w:lang w:val="hy-AM"/>
        </w:rPr>
        <w:t xml:space="preserve"> Այս ուղղությամբ կառավարության ամենահաջողված նախագծերից մեկը վենչուրային վաղ փուլի հիմնադրամի (Early Stage Venture Fund) ստեղծումն է, որի աշխատանքները մեկնարկել են  2008թ</w:t>
      </w:r>
      <w:r w:rsidR="008C1C62"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="008C1C62" w:rsidRPr="00523B6C">
        <w:rPr>
          <w:rFonts w:ascii="GHEA Grapalat" w:hAnsi="GHEA Grapalat"/>
          <w:sz w:val="24"/>
          <w:szCs w:val="24"/>
          <w:lang w:val="hy-AM"/>
        </w:rPr>
        <w:t xml:space="preserve">-ին՝ 150 միլիոն </w:t>
      </w:r>
      <w:r w:rsidR="00523B6C" w:rsidRPr="00523B6C">
        <w:rPr>
          <w:rFonts w:ascii="GHEA Grapalat" w:hAnsi="GHEA Grapalat"/>
          <w:sz w:val="24"/>
          <w:szCs w:val="24"/>
          <w:lang w:val="hy-AM"/>
        </w:rPr>
        <w:t>սինգապուրյան դոլար</w:t>
      </w:r>
      <w:r w:rsidR="008C1C62" w:rsidRPr="00523B6C">
        <w:rPr>
          <w:rFonts w:ascii="GHEA Grapalat" w:hAnsi="GHEA Grapalat"/>
          <w:sz w:val="24"/>
          <w:szCs w:val="24"/>
          <w:lang w:val="hy-AM"/>
        </w:rPr>
        <w:t xml:space="preserve"> նախնական հատկացումով: Հիմնադրամը կառավարվում է Ազգային հետազոտական հիմնադրամի (</w:t>
      </w:r>
      <w:r w:rsidR="00523B6C" w:rsidRPr="00523B6C">
        <w:rPr>
          <w:rFonts w:ascii="GHEA Grapalat" w:hAnsi="GHEA Grapalat"/>
          <w:sz w:val="24"/>
          <w:szCs w:val="24"/>
          <w:lang w:val="hy-AM"/>
        </w:rPr>
        <w:t>National Research Foundation</w:t>
      </w:r>
      <w:r w:rsidR="008C1C62" w:rsidRPr="00523B6C">
        <w:rPr>
          <w:rFonts w:ascii="GHEA Grapalat" w:hAnsi="GHEA Grapalat"/>
          <w:sz w:val="24"/>
          <w:szCs w:val="24"/>
          <w:lang w:val="hy-AM"/>
        </w:rPr>
        <w:t>) կողմից և տրամադրում է համաներդրումների ֆինանսավորում վաղ փուլի տեխնոլոգիական ստարտափներին:</w:t>
      </w:r>
      <w:r w:rsidR="00523B6C" w:rsidRPr="00523B6C">
        <w:rPr>
          <w:rFonts w:ascii="GHEA Grapalat" w:hAnsi="GHEA Grapalat"/>
          <w:sz w:val="24"/>
          <w:szCs w:val="24"/>
          <w:lang w:val="hy-AM"/>
        </w:rPr>
        <w:t xml:space="preserve"> </w:t>
      </w:r>
      <w:r w:rsidR="00523B6C" w:rsidRPr="00523B6C">
        <w:rPr>
          <w:rFonts w:ascii="GHEA Grapalat" w:hAnsi="GHEA Grapalat"/>
          <w:b/>
          <w:bCs/>
          <w:sz w:val="24"/>
          <w:szCs w:val="24"/>
          <w:lang w:val="hy-AM"/>
        </w:rPr>
        <w:t xml:space="preserve">Հիմնադրամի միջոցով կառավարությունը այլ ներդրողների իրականացրած </w:t>
      </w:r>
      <w:r w:rsidR="00AA270B">
        <w:rPr>
          <w:rFonts w:ascii="GHEA Grapalat" w:hAnsi="GHEA Grapalat"/>
          <w:b/>
          <w:bCs/>
          <w:sz w:val="24"/>
          <w:szCs w:val="24"/>
          <w:lang w:val="hy-AM"/>
        </w:rPr>
        <w:t>ներդրումների</w:t>
      </w:r>
      <w:r w:rsidR="00523B6C" w:rsidRPr="00523B6C">
        <w:rPr>
          <w:rFonts w:ascii="GHEA Grapalat" w:hAnsi="GHEA Grapalat"/>
          <w:b/>
          <w:bCs/>
          <w:sz w:val="24"/>
          <w:szCs w:val="24"/>
          <w:lang w:val="hy-AM"/>
        </w:rPr>
        <w:t xml:space="preserve"> չափով ներդրումներ է իրականացնում ներդրումային ֆոնդերում (investment matching)՝ հինգ հարյուր հազարից մինչև երկու միլիոն սինգապուրյան դոլարի չափով։</w:t>
      </w:r>
      <w:r w:rsidR="00523B6C" w:rsidRPr="00523B6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BD37857" w14:textId="2876DA7C" w:rsidR="003F5F1B" w:rsidRPr="00523B6C" w:rsidRDefault="00C6094B" w:rsidP="003F5F1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ՀՀ-ում</w:t>
      </w:r>
      <w:r w:rsidR="003F5F1B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պետության մասնակցությամբ ստեղծված ֆոնդի օրինակ է «Գրանատուս Վենչուր Ֆոնդ I» ՓԲ ընկերությունը։ Այն ՀՀ կառավարության ներդրմամբ Հայաստանում ստեղծված առաջին տեխնոլոգիական վենչուրային ընկերությունն է, որը հիմնադրվել է 2013</w:t>
      </w:r>
      <w:r w:rsidR="00E875D5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E875D5" w:rsidRPr="00523B6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75D5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E875D5" w:rsidRPr="00523B6C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="00E875D5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F5F1B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և տրամադրում է ներդրումներ, փորձառություն և կապեր այն ստարտափերին, որոնք կիրառում են Հայաստանի ներուժը՝ որպես զարգացող տեխնոլոգիական կենտրոն:</w:t>
      </w:r>
    </w:p>
    <w:p w14:paraId="6F78C7C1" w14:textId="31794140" w:rsidR="00837E22" w:rsidRPr="00523B6C" w:rsidRDefault="003F5F1B" w:rsidP="002A5C8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«Գրանատուս Վ</w:t>
      </w:r>
      <w:r w:rsidR="002A5C89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ենչուր Ֆոնդ I» ՓԲ</w:t>
      </w:r>
      <w:r w:rsidR="002A5C89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ստեղծմամբ Հայաստանում սկիզբ դրվեց վենչուրային ֆինանսավորման, մասնավորապես՝ ստարտափերում ներդրումների իրականացման մշակույթի ձևավորմանը, ինչպես նաև երկրում ինովացիոն համակարգի ակտիվացմանը։</w:t>
      </w:r>
      <w:r w:rsidR="003704E9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7E22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Պետության մասնակցությունը ֆոնդում կազմել է 150 մլն դրամ, որը </w:t>
      </w:r>
      <w:r w:rsidR="00837E22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ամբողջությամբ հետ է գնվել «Գրանատուս Վսենչուր Ֆոնդ I» ՓԲԸ կողմից 2019թ</w:t>
      </w:r>
      <w:r w:rsidR="00837E22" w:rsidRPr="00523B6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37E22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ընթացքում։</w:t>
      </w:r>
    </w:p>
    <w:p w14:paraId="7D87C2AF" w14:textId="5B337604" w:rsidR="003F5F1B" w:rsidRPr="00523B6C" w:rsidRDefault="00837E22" w:rsidP="002A5C8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3F5F1B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նկերության կողմից ֆինանսավորում են ստացել</w:t>
      </w:r>
      <w:r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18D1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տեղեկատվական տեխնոլոգիաների</w:t>
      </w:r>
      <w:r w:rsidR="003F5F1B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ոլորտում բազմաթիվ հաջողություններ գրանցած այնպիսի ընկերություններ, ինչպիսիք են՝ «Krisp»–ը, «SuperAnnotate»–ը, «Menu Group»-ը, «CodeSignаl»-ը, «gg»–ին, «SoloLearn»–ը և այլն։</w:t>
      </w:r>
      <w:r w:rsidR="003704E9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6094B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Ընկերության գործունեության արդյունքում ստեղծվել է 3200 աշխատատեղ միջինում մեկ միլիոն ՀՀ դրամ աշխատավարձով։ </w:t>
      </w:r>
    </w:p>
    <w:p w14:paraId="2E1CAA52" w14:textId="7887246C" w:rsidR="002A5C89" w:rsidRPr="00523B6C" w:rsidRDefault="002A5C89" w:rsidP="003704E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Ստորև աղյուսակում ներկայացված են «Գրանատուս Վսենչուր Ֆոնդ I» ՓԲԸ-ի, ինչպես նաև վերջինիս կողմից ֆինանսավորված </w:t>
      </w:r>
      <w:r w:rsidR="00AE6B76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 քանի </w:t>
      </w:r>
      <w:r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ընկերությունների կողմից ստեղծված աշխատատեղերը, ինչպես նաև ՀՀ պետական բյուջե վճարված շահութահարկը և եկամտային հարկը 2021 և 2022 թվականներին։</w:t>
      </w:r>
    </w:p>
    <w:p w14:paraId="60235E30" w14:textId="77777777" w:rsidR="002A5C89" w:rsidRPr="00523B6C" w:rsidRDefault="002A5C89" w:rsidP="003704E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DE56DEA" w14:textId="7845B279" w:rsidR="0039331C" w:rsidRPr="00523B6C" w:rsidRDefault="002A5C89" w:rsidP="0039331C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Աղյուսակ 3</w:t>
      </w:r>
      <w:r w:rsidRPr="00523B6C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2021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և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2022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թթ</w:t>
      </w:r>
      <w:r w:rsidRPr="00523B6C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ներին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«Գրանատուս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Վսենչուր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Ֆոնդ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I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»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ՓԲԸ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ի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և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վերջինիս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կողմից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ֆինանսավորված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ընկերությունների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կողմից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ստեղծված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աշխատատեղերը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ինչպես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նաև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ՀՀ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պետական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բյուջե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վճարված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523B6C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հարկեր</w:t>
      </w:r>
      <w:r w:rsidRPr="00523B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</w:t>
      </w:r>
    </w:p>
    <w:p w14:paraId="427CB142" w14:textId="35A79283" w:rsidR="002A5C89" w:rsidRPr="00523B6C" w:rsidRDefault="002A5C89" w:rsidP="00F2643C">
      <w:p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Style w:val="TableGrid"/>
        <w:tblW w:w="10525" w:type="dxa"/>
        <w:tblLayout w:type="fixed"/>
        <w:tblLook w:val="04A0" w:firstRow="1" w:lastRow="0" w:firstColumn="1" w:lastColumn="0" w:noHBand="0" w:noVBand="1"/>
      </w:tblPr>
      <w:tblGrid>
        <w:gridCol w:w="1885"/>
        <w:gridCol w:w="1620"/>
        <w:gridCol w:w="1800"/>
        <w:gridCol w:w="1800"/>
        <w:gridCol w:w="1890"/>
        <w:gridCol w:w="1530"/>
      </w:tblGrid>
      <w:tr w:rsidR="00AC575F" w:rsidRPr="00523B6C" w14:paraId="7804D2DB" w14:textId="77777777" w:rsidTr="0039331C">
        <w:trPr>
          <w:trHeight w:val="251"/>
        </w:trPr>
        <w:tc>
          <w:tcPr>
            <w:tcW w:w="1885" w:type="dxa"/>
            <w:vMerge w:val="restart"/>
          </w:tcPr>
          <w:p w14:paraId="2198AC91" w14:textId="77777777" w:rsidR="00861C33" w:rsidRPr="00523B6C" w:rsidRDefault="00861C33" w:rsidP="0039331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Կազմակերպություն</w:t>
            </w:r>
          </w:p>
          <w:p w14:paraId="45853E9F" w14:textId="29A547E6" w:rsidR="00861C33" w:rsidRPr="00523B6C" w:rsidRDefault="00861C33" w:rsidP="0039331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620" w:type="dxa"/>
            <w:vMerge w:val="restart"/>
          </w:tcPr>
          <w:p w14:paraId="33964EE6" w14:textId="0C9B9D44" w:rsidR="00861C33" w:rsidRPr="00523B6C" w:rsidRDefault="00861C33" w:rsidP="0039331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Աշխատատեղեր</w:t>
            </w:r>
          </w:p>
        </w:tc>
        <w:tc>
          <w:tcPr>
            <w:tcW w:w="3600" w:type="dxa"/>
            <w:gridSpan w:val="2"/>
          </w:tcPr>
          <w:p w14:paraId="1EB975EE" w14:textId="7A110AC3" w:rsidR="00861C33" w:rsidRPr="00523B6C" w:rsidRDefault="00861C33" w:rsidP="003933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2021</w:t>
            </w:r>
            <w:r w:rsidR="0039331C"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3420" w:type="dxa"/>
            <w:gridSpan w:val="2"/>
          </w:tcPr>
          <w:p w14:paraId="03B5FF03" w14:textId="37BC4A67" w:rsidR="00861C33" w:rsidRPr="00523B6C" w:rsidRDefault="00861C33" w:rsidP="003933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2022</w:t>
            </w:r>
          </w:p>
        </w:tc>
      </w:tr>
      <w:tr w:rsidR="00AC575F" w:rsidRPr="00523B6C" w14:paraId="3B06593E" w14:textId="77777777" w:rsidTr="0039331C">
        <w:trPr>
          <w:trHeight w:val="143"/>
        </w:trPr>
        <w:tc>
          <w:tcPr>
            <w:tcW w:w="1885" w:type="dxa"/>
            <w:vMerge/>
          </w:tcPr>
          <w:p w14:paraId="6C1A014F" w14:textId="7B204F8C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620" w:type="dxa"/>
            <w:vMerge/>
          </w:tcPr>
          <w:p w14:paraId="2A19F451" w14:textId="77777777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800" w:type="dxa"/>
          </w:tcPr>
          <w:p w14:paraId="3CB12750" w14:textId="285D9B42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Շահութահարկ</w:t>
            </w:r>
          </w:p>
        </w:tc>
        <w:tc>
          <w:tcPr>
            <w:tcW w:w="1800" w:type="dxa"/>
          </w:tcPr>
          <w:p w14:paraId="733E0C64" w14:textId="644D83BD" w:rsidR="00861C33" w:rsidRPr="00523B6C" w:rsidRDefault="002A5C89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Եկամտային հարկ</w:t>
            </w:r>
          </w:p>
        </w:tc>
        <w:tc>
          <w:tcPr>
            <w:tcW w:w="1890" w:type="dxa"/>
          </w:tcPr>
          <w:p w14:paraId="2E6E3A7C" w14:textId="7AAE88F3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Շահութահարկ</w:t>
            </w:r>
          </w:p>
        </w:tc>
        <w:tc>
          <w:tcPr>
            <w:tcW w:w="1530" w:type="dxa"/>
          </w:tcPr>
          <w:p w14:paraId="55C67F16" w14:textId="11B086C0" w:rsidR="00861C33" w:rsidRPr="00523B6C" w:rsidRDefault="002A5C89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Եկամտային հարկ</w:t>
            </w:r>
          </w:p>
        </w:tc>
      </w:tr>
      <w:tr w:rsidR="00AC575F" w:rsidRPr="00523B6C" w14:paraId="680696DF" w14:textId="77777777" w:rsidTr="0039331C">
        <w:trPr>
          <w:trHeight w:val="482"/>
        </w:trPr>
        <w:tc>
          <w:tcPr>
            <w:tcW w:w="1885" w:type="dxa"/>
          </w:tcPr>
          <w:p w14:paraId="7D9A68BA" w14:textId="455A97D8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«Գրանատուս Վենչուր Ֆոնդ I» ՓԲԸ</w:t>
            </w:r>
          </w:p>
        </w:tc>
        <w:tc>
          <w:tcPr>
            <w:tcW w:w="1620" w:type="dxa"/>
          </w:tcPr>
          <w:p w14:paraId="68BCA7B9" w14:textId="77777777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800" w:type="dxa"/>
          </w:tcPr>
          <w:p w14:paraId="27B0932B" w14:textId="0E05EFE0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1,970,000</w:t>
            </w:r>
          </w:p>
        </w:tc>
        <w:tc>
          <w:tcPr>
            <w:tcW w:w="1800" w:type="dxa"/>
          </w:tcPr>
          <w:p w14:paraId="3C0AAC2B" w14:textId="77777777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890" w:type="dxa"/>
          </w:tcPr>
          <w:p w14:paraId="007BB568" w14:textId="5FF72DF4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367,634,000</w:t>
            </w:r>
          </w:p>
        </w:tc>
        <w:tc>
          <w:tcPr>
            <w:tcW w:w="1530" w:type="dxa"/>
          </w:tcPr>
          <w:p w14:paraId="24EB0AB5" w14:textId="77777777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</w:tc>
      </w:tr>
      <w:tr w:rsidR="00AC575F" w:rsidRPr="00523B6C" w14:paraId="4B61FA2E" w14:textId="77777777" w:rsidTr="0039331C">
        <w:trPr>
          <w:trHeight w:val="471"/>
        </w:trPr>
        <w:tc>
          <w:tcPr>
            <w:tcW w:w="1885" w:type="dxa"/>
          </w:tcPr>
          <w:p w14:paraId="5FD6DB8A" w14:textId="18DD1E61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Krisp</w:t>
            </w:r>
          </w:p>
        </w:tc>
        <w:tc>
          <w:tcPr>
            <w:tcW w:w="1620" w:type="dxa"/>
          </w:tcPr>
          <w:p w14:paraId="1DEDC2AB" w14:textId="284CB89A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221</w:t>
            </w:r>
          </w:p>
        </w:tc>
        <w:tc>
          <w:tcPr>
            <w:tcW w:w="1800" w:type="dxa"/>
          </w:tcPr>
          <w:p w14:paraId="50B11C4B" w14:textId="6FFA961A" w:rsidR="00861C33" w:rsidRPr="00523B6C" w:rsidRDefault="00C5238F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34,692,081</w:t>
            </w:r>
          </w:p>
        </w:tc>
        <w:tc>
          <w:tcPr>
            <w:tcW w:w="1800" w:type="dxa"/>
          </w:tcPr>
          <w:p w14:paraId="359736F3" w14:textId="7A8A9765" w:rsidR="00861C33" w:rsidRPr="00523B6C" w:rsidRDefault="00C5238F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511,579,033</w:t>
            </w:r>
          </w:p>
        </w:tc>
        <w:tc>
          <w:tcPr>
            <w:tcW w:w="1890" w:type="dxa"/>
          </w:tcPr>
          <w:p w14:paraId="0523C99E" w14:textId="35AF0CD0" w:rsidR="00861C33" w:rsidRPr="00523B6C" w:rsidRDefault="00C5238F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77,675,478</w:t>
            </w:r>
          </w:p>
        </w:tc>
        <w:tc>
          <w:tcPr>
            <w:tcW w:w="1530" w:type="dxa"/>
          </w:tcPr>
          <w:p w14:paraId="48FA74DC" w14:textId="76B70BBC" w:rsidR="00861C33" w:rsidRPr="00523B6C" w:rsidRDefault="00C5238F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727,992,236</w:t>
            </w:r>
          </w:p>
        </w:tc>
      </w:tr>
      <w:tr w:rsidR="00AC575F" w:rsidRPr="00523B6C" w14:paraId="69D3E549" w14:textId="77777777" w:rsidTr="0039331C">
        <w:trPr>
          <w:trHeight w:val="471"/>
        </w:trPr>
        <w:tc>
          <w:tcPr>
            <w:tcW w:w="1885" w:type="dxa"/>
          </w:tcPr>
          <w:p w14:paraId="6AEE4C13" w14:textId="08C88C98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SuperAnnotate</w:t>
            </w:r>
          </w:p>
        </w:tc>
        <w:tc>
          <w:tcPr>
            <w:tcW w:w="1620" w:type="dxa"/>
          </w:tcPr>
          <w:p w14:paraId="52E9630C" w14:textId="38E2D1DF" w:rsidR="00861C33" w:rsidRPr="00523B6C" w:rsidRDefault="00861C33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101</w:t>
            </w:r>
          </w:p>
        </w:tc>
        <w:tc>
          <w:tcPr>
            <w:tcW w:w="1800" w:type="dxa"/>
          </w:tcPr>
          <w:p w14:paraId="5E899DCC" w14:textId="4BA4448B" w:rsidR="00861C33" w:rsidRPr="00523B6C" w:rsidRDefault="00F2643C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2,828,661</w:t>
            </w:r>
          </w:p>
        </w:tc>
        <w:tc>
          <w:tcPr>
            <w:tcW w:w="1800" w:type="dxa"/>
          </w:tcPr>
          <w:p w14:paraId="60777E2A" w14:textId="18769675" w:rsidR="00861C33" w:rsidRPr="00523B6C" w:rsidRDefault="00F2643C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156,616,609</w:t>
            </w:r>
          </w:p>
        </w:tc>
        <w:tc>
          <w:tcPr>
            <w:tcW w:w="1890" w:type="dxa"/>
          </w:tcPr>
          <w:p w14:paraId="632FF00A" w14:textId="1D902B65" w:rsidR="00861C33" w:rsidRPr="00523B6C" w:rsidRDefault="00C5238F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30,326,206</w:t>
            </w:r>
          </w:p>
        </w:tc>
        <w:tc>
          <w:tcPr>
            <w:tcW w:w="1530" w:type="dxa"/>
          </w:tcPr>
          <w:p w14:paraId="4118A738" w14:textId="11360164" w:rsidR="00861C33" w:rsidRPr="00523B6C" w:rsidRDefault="00C5238F" w:rsidP="00861C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27</w:t>
            </w:r>
            <w:r w:rsidR="00F2643C"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4,</w:t>
            </w: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219,869</w:t>
            </w:r>
          </w:p>
        </w:tc>
      </w:tr>
      <w:tr w:rsidR="00AC575F" w:rsidRPr="00523B6C" w14:paraId="12DCA33B" w14:textId="77777777" w:rsidTr="0039331C">
        <w:trPr>
          <w:trHeight w:val="471"/>
        </w:trPr>
        <w:tc>
          <w:tcPr>
            <w:tcW w:w="1885" w:type="dxa"/>
          </w:tcPr>
          <w:p w14:paraId="7A043875" w14:textId="356EB6F9" w:rsidR="00AC575F" w:rsidRPr="00523B6C" w:rsidRDefault="00AC575F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CodeSignаl</w:t>
            </w:r>
          </w:p>
        </w:tc>
        <w:tc>
          <w:tcPr>
            <w:tcW w:w="1620" w:type="dxa"/>
          </w:tcPr>
          <w:p w14:paraId="0EF6D612" w14:textId="31504A6D" w:rsidR="00AC575F" w:rsidRPr="00523B6C" w:rsidRDefault="00AC575F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33</w:t>
            </w:r>
          </w:p>
        </w:tc>
        <w:tc>
          <w:tcPr>
            <w:tcW w:w="1800" w:type="dxa"/>
          </w:tcPr>
          <w:p w14:paraId="2E7F23DE" w14:textId="5169C896" w:rsidR="00AC575F" w:rsidRPr="00523B6C" w:rsidRDefault="00F2643C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2,442,287</w:t>
            </w:r>
          </w:p>
        </w:tc>
        <w:tc>
          <w:tcPr>
            <w:tcW w:w="1800" w:type="dxa"/>
          </w:tcPr>
          <w:p w14:paraId="5E8FBF62" w14:textId="714D755C" w:rsidR="00AC575F" w:rsidRPr="00523B6C" w:rsidRDefault="00F2643C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42,752,965</w:t>
            </w:r>
          </w:p>
        </w:tc>
        <w:tc>
          <w:tcPr>
            <w:tcW w:w="1890" w:type="dxa"/>
          </w:tcPr>
          <w:p w14:paraId="4BADF43C" w14:textId="60D705E2" w:rsidR="00AC575F" w:rsidRPr="00523B6C" w:rsidRDefault="00F2643C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6,602,122</w:t>
            </w:r>
          </w:p>
        </w:tc>
        <w:tc>
          <w:tcPr>
            <w:tcW w:w="1530" w:type="dxa"/>
          </w:tcPr>
          <w:p w14:paraId="6B7F6F45" w14:textId="1048D31E" w:rsidR="00AC575F" w:rsidRPr="00523B6C" w:rsidRDefault="00F2643C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85,240,002</w:t>
            </w:r>
          </w:p>
        </w:tc>
      </w:tr>
      <w:tr w:rsidR="00AC575F" w:rsidRPr="00523B6C" w14:paraId="7B22F77A" w14:textId="77777777" w:rsidTr="0039331C">
        <w:trPr>
          <w:trHeight w:val="471"/>
        </w:trPr>
        <w:tc>
          <w:tcPr>
            <w:tcW w:w="1885" w:type="dxa"/>
          </w:tcPr>
          <w:p w14:paraId="431F241B" w14:textId="106F7F1A" w:rsidR="00AC575F" w:rsidRPr="00523B6C" w:rsidRDefault="00AC575F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gg</w:t>
            </w:r>
          </w:p>
        </w:tc>
        <w:tc>
          <w:tcPr>
            <w:tcW w:w="1620" w:type="dxa"/>
          </w:tcPr>
          <w:p w14:paraId="1CB8ECEA" w14:textId="15626FDE" w:rsidR="00AC575F" w:rsidRPr="00523B6C" w:rsidRDefault="00AC575F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73</w:t>
            </w:r>
          </w:p>
        </w:tc>
        <w:tc>
          <w:tcPr>
            <w:tcW w:w="1800" w:type="dxa"/>
          </w:tcPr>
          <w:p w14:paraId="7D657CF5" w14:textId="2857A7F2" w:rsidR="00AC575F" w:rsidRPr="00523B6C" w:rsidRDefault="00F2643C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14,946,843</w:t>
            </w:r>
          </w:p>
        </w:tc>
        <w:tc>
          <w:tcPr>
            <w:tcW w:w="1800" w:type="dxa"/>
          </w:tcPr>
          <w:p w14:paraId="3977CCCC" w14:textId="4084C0C5" w:rsidR="00AC575F" w:rsidRPr="00523B6C" w:rsidRDefault="00F2643C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70,409,055</w:t>
            </w:r>
          </w:p>
        </w:tc>
        <w:tc>
          <w:tcPr>
            <w:tcW w:w="1890" w:type="dxa"/>
          </w:tcPr>
          <w:p w14:paraId="43F88972" w14:textId="54D7323B" w:rsidR="00AC575F" w:rsidRPr="00523B6C" w:rsidRDefault="00F2643C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34,768,554</w:t>
            </w:r>
          </w:p>
        </w:tc>
        <w:tc>
          <w:tcPr>
            <w:tcW w:w="1530" w:type="dxa"/>
          </w:tcPr>
          <w:p w14:paraId="30BDC45D" w14:textId="54D7E36A" w:rsidR="00AC575F" w:rsidRPr="00523B6C" w:rsidRDefault="00F2643C" w:rsidP="00AC57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523B6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88,839,433</w:t>
            </w:r>
          </w:p>
        </w:tc>
      </w:tr>
    </w:tbl>
    <w:p w14:paraId="45BDBA3C" w14:textId="77777777" w:rsidR="00837E22" w:rsidRPr="00523B6C" w:rsidRDefault="00837E22" w:rsidP="003F5F1B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2D8C1C6" w14:textId="1F8F70F0" w:rsidR="000F18D1" w:rsidRPr="00523B6C" w:rsidRDefault="006D00F4" w:rsidP="003F5F1B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ab/>
      </w:r>
      <w:r w:rsidR="000F18D1" w:rsidRPr="00523B6C">
        <w:rPr>
          <w:rFonts w:ascii="GHEA Grapalat" w:hAnsi="GHEA Grapalat"/>
          <w:sz w:val="24"/>
          <w:szCs w:val="24"/>
          <w:lang w:val="hy-AM"/>
        </w:rPr>
        <w:t>Ինչպես պարզ է դառնում աղյուսակ 3-ից 2021 թ</w:t>
      </w:r>
      <w:r w:rsidR="000F18D1"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="000F18D1" w:rsidRPr="00523B6C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0F18D1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«Գրանատուս Վսենչուր Ֆոնդ I» ՓԲԸ-ի կողմից ֆինանսավորված </w:t>
      </w:r>
      <w:r w:rsidR="0020153B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չորս </w:t>
      </w:r>
      <w:r w:rsidR="000F18D1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ընկերությունները միջինում վճարել են 13727468 ՀՀ դրամ շահութահարկ, իսկ 2020 թ</w:t>
      </w:r>
      <w:r w:rsidR="000F18D1" w:rsidRPr="00523B6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F18D1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>-ին՝</w:t>
      </w:r>
      <w:r w:rsidR="0020153B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37,343,090 ՀՀ դրամ։ Միևնույն ժամանակ, 2021 թ-</w:t>
      </w:r>
      <w:r w:rsidR="0020153B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ին նշյալ չորս ընկերությունները միջինում վճարել են 195,339,415 ՀՀ դրամ եկամտային հարկ, իսկ 2022 թ</w:t>
      </w:r>
      <w:r w:rsidR="0020153B" w:rsidRPr="00523B6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0153B" w:rsidRPr="00523B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-ին՝ 294,072,885 ՀՀ դրամ։ </w:t>
      </w:r>
    </w:p>
    <w:p w14:paraId="56792D8C" w14:textId="3DAC829A" w:rsidR="002B7886" w:rsidRPr="00523B6C" w:rsidRDefault="002B7886" w:rsidP="003F5F1B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523B6C">
        <w:rPr>
          <w:rFonts w:ascii="GHEA Grapalat" w:hAnsi="GHEA Grapalat"/>
          <w:sz w:val="24"/>
          <w:szCs w:val="24"/>
          <w:lang w:val="hy-AM"/>
        </w:rPr>
        <w:tab/>
        <w:t>Հայաստանի Հանրապետությունում գործող նմանատիպ այլընտրանքային ֆինանսավորման աղբյուր է հանդիսանում «Ամբեր Կապիտալ» ընկերության կողմից կառավարվող ԵՄ-Հայաստան ՓՄՁ Ֆոնդը, որն իր գործունեությունը սկսել է 2020 թվականի հունվարից։ Ֆոնդը գործում է կոմերցիոն սկզբունքով և իրենից ներկայացնում է շահույթ հետապնդող կազմակերպություն, որի մանդատը ուղղակի ներդրումների կատարումն է երկրում գործող մասնավոր ընկերությունների բաժնետիրական կապիտալի մեջ՝ ընդլայնման նախագծերի իրագործման, հիմնական միջոցների ձեռքբերման, տեխնիկական կարողությունների զարգացման և կորպորատիվ կառավարման համակարգի ստեղծմանն ուղղված քայլերի ֆինանսավորման նպատակով: 2022 թ</w:t>
      </w:r>
      <w:r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23B6C">
        <w:rPr>
          <w:rFonts w:ascii="GHEA Grapalat" w:hAnsi="GHEA Grapalat"/>
          <w:sz w:val="24"/>
          <w:szCs w:val="24"/>
          <w:lang w:val="hy-AM"/>
        </w:rPr>
        <w:t>-ի դեկտեմբեր ամսվա դրությամբ պետությունը Ֆոնդում կատարել է 56,450,277 ԱՄՆ դոլարի չափով ներդրում, ինչը մոտավորապես հավասար է 221,285,000 դրամի։ 2022 թ</w:t>
      </w:r>
      <w:r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23B6C">
        <w:rPr>
          <w:rFonts w:ascii="GHEA Grapalat" w:hAnsi="GHEA Grapalat"/>
          <w:sz w:val="24"/>
          <w:szCs w:val="24"/>
          <w:lang w:val="hy-AM"/>
        </w:rPr>
        <w:t>-ի առաջին երեք եռամսյակներում Ֆոնդը կատարել է 35</w:t>
      </w:r>
      <w:r w:rsidRPr="00523B6C">
        <w:rPr>
          <w:rFonts w:ascii="GHEA Grapalat" w:hAnsi="GHEA Grapalat" w:cs="Cambria Math"/>
          <w:sz w:val="24"/>
          <w:szCs w:val="24"/>
          <w:lang w:val="hy-AM"/>
        </w:rPr>
        <w:t>,</w:t>
      </w:r>
      <w:r w:rsidRPr="00523B6C">
        <w:rPr>
          <w:rFonts w:ascii="GHEA Grapalat" w:hAnsi="GHEA Grapalat"/>
          <w:sz w:val="24"/>
          <w:szCs w:val="24"/>
          <w:lang w:val="hy-AM"/>
        </w:rPr>
        <w:t>254</w:t>
      </w:r>
      <w:r w:rsidRPr="00523B6C">
        <w:rPr>
          <w:rFonts w:ascii="GHEA Grapalat" w:hAnsi="GHEA Grapalat" w:cs="Cambria Math"/>
          <w:sz w:val="24"/>
          <w:szCs w:val="24"/>
          <w:lang w:val="hy-AM"/>
        </w:rPr>
        <w:t>,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540 դրամի չափով հարկային վճարումներ։ Այսպիսով, կարելի է պնդել, որ հավաքագրված հարկեր/պետության կողմից կատարված համախառն ներդրումներ </w:t>
      </w:r>
      <w:r w:rsidR="00AA270B">
        <w:rPr>
          <w:rFonts w:ascii="GHEA Grapalat" w:hAnsi="GHEA Grapalat"/>
          <w:sz w:val="24"/>
          <w:szCs w:val="24"/>
          <w:lang w:val="hy-AM"/>
        </w:rPr>
        <w:t>ցուցանիշը</w:t>
      </w:r>
      <w:r w:rsidRPr="00523B6C">
        <w:rPr>
          <w:rFonts w:ascii="GHEA Grapalat" w:hAnsi="GHEA Grapalat"/>
          <w:sz w:val="24"/>
          <w:szCs w:val="24"/>
          <w:lang w:val="hy-AM"/>
        </w:rPr>
        <w:t xml:space="preserve"> կազմել է 20%: Միևնույն ժամանակ, ֆոնդի կողմից ֆինանսավորված ընկերությունները 2022 թ</w:t>
      </w:r>
      <w:r w:rsidRPr="00523B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23B6C">
        <w:rPr>
          <w:rFonts w:ascii="GHEA Grapalat" w:hAnsi="GHEA Grapalat"/>
          <w:sz w:val="24"/>
          <w:szCs w:val="24"/>
          <w:lang w:val="hy-AM"/>
        </w:rPr>
        <w:t>-ի երեք եռամսյակներին գեներացրել են 392,022,729 դրամի հարկային եկամուտներ։</w:t>
      </w:r>
      <w:r w:rsidR="00837E22"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</w:r>
    </w:p>
    <w:p w14:paraId="24E30E6F" w14:textId="1E4B3E8E" w:rsidR="003F5F1B" w:rsidRPr="00523B6C" w:rsidRDefault="00523B6C" w:rsidP="003F5F1B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</w:r>
      <w:r w:rsidR="00837E22"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Մեկ այլ օրինակ է հանդիսանում ԵՄ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-</w:t>
      </w:r>
      <w:r w:rsidR="00837E22"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Հայաստան ՓՄՁ Հիմնադրամը</w:t>
      </w:r>
      <w:r w:rsidR="005C624E"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/Ամբեր-Կապիտալ/</w:t>
      </w:r>
      <w:r w:rsidR="00837E22"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, որտեղ պետությունը պարտավորվել է ունենալ 3 մլն ԱՄՆ դոլարի մասնակցություն, որից </w:t>
      </w:r>
      <w:r w:rsidR="005C624E"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2022թ</w:t>
      </w:r>
      <w:r w:rsidR="005C624E" w:rsidRPr="00523B6C">
        <w:rPr>
          <w:rFonts w:ascii="Cambria Math" w:eastAsia="Times New Roman" w:hAnsi="Cambria Math" w:cs="Cambria Math"/>
          <w:bCs/>
          <w:sz w:val="24"/>
          <w:szCs w:val="24"/>
          <w:lang w:val="hy-AM" w:eastAsia="ru-RU"/>
        </w:rPr>
        <w:t>․</w:t>
      </w:r>
      <w:r w:rsidR="005C624E"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դեկտեմբերի 31-ի դրությամբ իրականացվել է ավելի քան 500 հազ</w:t>
      </w:r>
      <w:r w:rsidR="005C624E" w:rsidRPr="00523B6C">
        <w:rPr>
          <w:rFonts w:ascii="Cambria Math" w:eastAsia="Times New Roman" w:hAnsi="Cambria Math" w:cs="Cambria Math"/>
          <w:bCs/>
          <w:sz w:val="24"/>
          <w:szCs w:val="24"/>
          <w:lang w:val="hy-AM" w:eastAsia="ru-RU"/>
        </w:rPr>
        <w:t>․</w:t>
      </w:r>
      <w:r w:rsidR="005C624E"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  <w:r w:rsidR="005C624E" w:rsidRPr="00523B6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Ա</w:t>
      </w:r>
      <w:r w:rsidR="005C624E"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ՄՆ դոլարի ներդրում։ </w:t>
      </w:r>
    </w:p>
    <w:p w14:paraId="374808FF" w14:textId="6654731C" w:rsidR="005C624E" w:rsidRPr="00523B6C" w:rsidRDefault="0020153B" w:rsidP="005C624E">
      <w:pPr>
        <w:rPr>
          <w:rFonts w:ascii="GHEA Grapalat" w:eastAsiaTheme="minorHAnsi" w:hAnsi="GHEA Grapalat"/>
          <w:b/>
          <w:bCs/>
          <w:sz w:val="24"/>
          <w:szCs w:val="24"/>
          <w:lang w:val="hy-AM"/>
        </w:rPr>
      </w:pPr>
      <w:r w:rsidRPr="00523B6C">
        <w:rPr>
          <w:rFonts w:ascii="GHEA Grapalat" w:eastAsiaTheme="minorHAnsi" w:hAnsi="GHEA Grapalat"/>
          <w:b/>
          <w:bCs/>
          <w:sz w:val="24"/>
          <w:szCs w:val="24"/>
          <w:lang w:val="hy-AM"/>
        </w:rPr>
        <w:t>Աղյուսակ 4</w:t>
      </w:r>
      <w:r w:rsidRPr="00523B6C">
        <w:rPr>
          <w:rFonts w:ascii="Cambria Math" w:eastAsiaTheme="minorHAnsi" w:hAnsi="Cambria Math" w:cs="Cambria Math"/>
          <w:b/>
          <w:bCs/>
          <w:sz w:val="24"/>
          <w:szCs w:val="24"/>
          <w:lang w:val="hy-AM"/>
        </w:rPr>
        <w:t>․</w:t>
      </w:r>
      <w:r w:rsidRPr="00523B6C">
        <w:rPr>
          <w:rFonts w:ascii="GHEA Grapalat" w:eastAsiaTheme="minorHAnsi" w:hAnsi="GHEA Grapalat"/>
          <w:b/>
          <w:bCs/>
          <w:sz w:val="24"/>
          <w:szCs w:val="24"/>
          <w:lang w:val="hy-AM"/>
        </w:rPr>
        <w:t xml:space="preserve"> </w:t>
      </w:r>
      <w:r w:rsidR="002B7886" w:rsidRPr="00523B6C">
        <w:rPr>
          <w:rFonts w:ascii="GHEA Grapalat" w:eastAsiaTheme="minorHAnsi" w:hAnsi="GHEA Grapalat"/>
          <w:b/>
          <w:bCs/>
          <w:sz w:val="24"/>
          <w:szCs w:val="24"/>
          <w:lang w:val="hy-AM"/>
        </w:rPr>
        <w:t>«Ամբեր կապիտալ» ընկերության կողմից իրականացված ներդրումները</w:t>
      </w:r>
    </w:p>
    <w:tbl>
      <w:tblPr>
        <w:tblW w:w="10433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3"/>
        <w:gridCol w:w="2356"/>
        <w:gridCol w:w="1435"/>
        <w:gridCol w:w="1510"/>
        <w:gridCol w:w="1440"/>
        <w:gridCol w:w="1440"/>
      </w:tblGrid>
      <w:tr w:rsidR="005C624E" w:rsidRPr="00960995" w14:paraId="31F89693" w14:textId="77777777" w:rsidTr="005C624E">
        <w:trPr>
          <w:trHeight w:val="984"/>
        </w:trPr>
        <w:tc>
          <w:tcPr>
            <w:tcW w:w="2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8DF2C8" w14:textId="77777777" w:rsidR="005C624E" w:rsidRPr="00523B6C" w:rsidRDefault="005C624E">
            <w:pPr>
              <w:rPr>
                <w:rFonts w:ascii="GHEA Grapalat" w:hAnsi="GHEA Grapalat"/>
                <w:color w:val="000000"/>
                <w:lang w:val="hy-AM"/>
              </w:rPr>
            </w:pPr>
            <w:r w:rsidRPr="00523B6C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A7BBD3" w14:textId="77777777" w:rsidR="005C624E" w:rsidRPr="00523B6C" w:rsidRDefault="005C624E">
            <w:pPr>
              <w:rPr>
                <w:rFonts w:ascii="GHEA Grapalat" w:hAnsi="GHEA Grapalat"/>
                <w:color w:val="000000"/>
                <w:lang w:val="hy-AM"/>
              </w:rPr>
            </w:pPr>
            <w:r w:rsidRPr="00523B6C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570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DD46F9" w14:textId="3215D786" w:rsidR="005C624E" w:rsidRPr="00523B6C" w:rsidRDefault="005C624E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  <w:lang w:val="hy-AM"/>
              </w:rPr>
              <w:t>Ներդրումների ընդհանուր գումարը հաշվետու ամսաթվի դրությամբ, մլն ԱՄ</w:t>
            </w:r>
            <w:r w:rsidR="00AA270B">
              <w:rPr>
                <w:rFonts w:ascii="GHEA Grapalat" w:hAnsi="GHEA Grapalat"/>
                <w:b/>
                <w:bCs/>
                <w:color w:val="000000"/>
                <w:lang w:val="hy-AM"/>
              </w:rPr>
              <w:t>Ն</w:t>
            </w:r>
            <w:r w:rsidRPr="00523B6C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դոլար</w:t>
            </w:r>
          </w:p>
        </w:tc>
      </w:tr>
      <w:tr w:rsidR="005C624E" w:rsidRPr="00523B6C" w14:paraId="3DEB968F" w14:textId="77777777" w:rsidTr="005C624E">
        <w:trPr>
          <w:trHeight w:val="288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B55042" w14:textId="77777777" w:rsidR="005C624E" w:rsidRPr="00523B6C" w:rsidRDefault="005C624E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lastRenderedPageBreak/>
              <w:t>Անվանում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D4B90F" w14:textId="77777777" w:rsidR="005C624E" w:rsidRPr="00523B6C" w:rsidRDefault="005C624E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Գործունեության ոլորտ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CC606C" w14:textId="77777777" w:rsidR="005C624E" w:rsidRPr="00523B6C" w:rsidRDefault="005C624E">
            <w:pPr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3/31/2022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9BDF42" w14:textId="77777777" w:rsidR="005C624E" w:rsidRPr="00523B6C" w:rsidRDefault="005C624E">
            <w:pPr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6/30/2022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D0C083" w14:textId="77777777" w:rsidR="005C624E" w:rsidRPr="00523B6C" w:rsidRDefault="005C624E">
            <w:pPr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9/30/2022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76641E" w14:textId="77777777" w:rsidR="005C624E" w:rsidRPr="00523B6C" w:rsidRDefault="005C624E">
            <w:pPr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12/31/2022</w:t>
            </w:r>
          </w:p>
        </w:tc>
      </w:tr>
      <w:tr w:rsidR="005C624E" w:rsidRPr="00523B6C" w14:paraId="4064B71B" w14:textId="77777777" w:rsidTr="005C624E">
        <w:trPr>
          <w:trHeight w:val="288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FBC69E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Սոլիս ՍՊԸ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FF46A3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Արևային էներգիա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458747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 998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635AC8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1,100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9E66AC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1,160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D5C148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1,160 </w:t>
            </w:r>
          </w:p>
        </w:tc>
      </w:tr>
      <w:tr w:rsidR="005C624E" w:rsidRPr="00523B6C" w14:paraId="62CE60FE" w14:textId="77777777" w:rsidTr="005C624E">
        <w:trPr>
          <w:trHeight w:val="288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D15960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ՍԻՍ Նատուրալ ՓԲԸ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5EBE85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Սննդի վերամշակում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BFDDE4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 2,067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B04B0B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2,067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3BCF51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2,545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8D4CF6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2,545 </w:t>
            </w:r>
          </w:p>
        </w:tc>
      </w:tr>
      <w:tr w:rsidR="005C624E" w:rsidRPr="00523B6C" w14:paraId="2B4EA59B" w14:textId="77777777" w:rsidTr="005C624E">
        <w:trPr>
          <w:trHeight w:val="288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6BD222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Էյ-Սի-Էքս Գլոբալ Սոլյուշընս ՓԲԸ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691E5F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Հաճախորդների աջակցում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BEE8F1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 -</w:t>
            </w:r>
            <w:r w:rsidRPr="00523B6C">
              <w:rPr>
                <w:rFonts w:ascii="Calibri" w:hAnsi="Calibri" w:cs="Calibri"/>
                <w:color w:val="000000"/>
              </w:rPr>
              <w:t>  </w:t>
            </w:r>
            <w:r w:rsidRPr="00523B6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FB5BDE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500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FFFFDB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500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0754D7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500 </w:t>
            </w:r>
          </w:p>
        </w:tc>
      </w:tr>
      <w:tr w:rsidR="005C624E" w:rsidRPr="00523B6C" w14:paraId="1EF88370" w14:textId="77777777" w:rsidTr="005C624E">
        <w:trPr>
          <w:trHeight w:val="288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33FB90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Էյ-Սի-Էքս Սոլյուշընս Ինթերնեշընլ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466507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Հաճախորդների աջակցում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9EB3B5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 -</w:t>
            </w:r>
            <w:r w:rsidRPr="00523B6C">
              <w:rPr>
                <w:rFonts w:ascii="Calibri" w:hAnsi="Calibri" w:cs="Calibri"/>
                <w:color w:val="000000"/>
              </w:rPr>
              <w:t>  </w:t>
            </w:r>
            <w:r w:rsidRPr="00523B6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610264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1,000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A595CA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1,000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702998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1,000 </w:t>
            </w:r>
          </w:p>
        </w:tc>
      </w:tr>
      <w:tr w:rsidR="005C624E" w:rsidRPr="00523B6C" w14:paraId="410D2954" w14:textId="77777777" w:rsidTr="005C624E">
        <w:trPr>
          <w:trHeight w:val="288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D723A6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Վոլնաթ Ֆարմս ՓԲԸ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7F677A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GHEA Grapalat" w:hAnsi="GHEA Grapalat"/>
                <w:color w:val="000000"/>
              </w:rPr>
              <w:t>Գյուղատնտեսություն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B19ACC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 -</w:t>
            </w:r>
            <w:r w:rsidRPr="00523B6C">
              <w:rPr>
                <w:rFonts w:ascii="Calibri" w:hAnsi="Calibri" w:cs="Calibri"/>
                <w:color w:val="000000"/>
              </w:rPr>
              <w:t>  </w:t>
            </w:r>
            <w:r w:rsidRPr="00523B6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8C5808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       </w:t>
            </w:r>
            <w:r w:rsidRPr="00523B6C">
              <w:rPr>
                <w:rFonts w:ascii="GHEA Grapalat" w:hAnsi="GHEA Grapalat"/>
                <w:color w:val="000000"/>
              </w:rPr>
              <w:t>-</w:t>
            </w:r>
            <w:r w:rsidRPr="00523B6C">
              <w:rPr>
                <w:rFonts w:ascii="Calibri" w:hAnsi="Calibri" w:cs="Calibri"/>
                <w:color w:val="000000"/>
              </w:rPr>
              <w:t>  </w:t>
            </w:r>
            <w:r w:rsidRPr="00523B6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19EF2B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        </w:t>
            </w:r>
            <w:r w:rsidRPr="00523B6C">
              <w:rPr>
                <w:rFonts w:ascii="GHEA Grapalat" w:hAnsi="GHEA Grapalat"/>
                <w:color w:val="000000"/>
              </w:rPr>
              <w:t>-</w:t>
            </w:r>
            <w:r w:rsidRPr="00523B6C">
              <w:rPr>
                <w:rFonts w:ascii="Calibri" w:hAnsi="Calibri" w:cs="Calibri"/>
                <w:color w:val="000000"/>
              </w:rPr>
              <w:t>  </w:t>
            </w:r>
            <w:r w:rsidRPr="00523B6C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F90A4D" w14:textId="77777777" w:rsidR="005C624E" w:rsidRPr="00523B6C" w:rsidRDefault="005C624E">
            <w:pPr>
              <w:rPr>
                <w:rFonts w:ascii="GHEA Grapalat" w:hAnsi="GHEA Grapalat"/>
                <w:color w:val="000000"/>
              </w:rPr>
            </w:pPr>
            <w:r w:rsidRPr="00523B6C">
              <w:rPr>
                <w:rFonts w:ascii="Calibri" w:hAnsi="Calibri" w:cs="Calibri"/>
                <w:color w:val="000000"/>
              </w:rPr>
              <w:t>           </w:t>
            </w:r>
            <w:r w:rsidRPr="00523B6C">
              <w:rPr>
                <w:rFonts w:ascii="GHEA Grapalat" w:hAnsi="GHEA Grapalat"/>
                <w:color w:val="000000"/>
              </w:rPr>
              <w:t xml:space="preserve">3,000 </w:t>
            </w:r>
          </w:p>
        </w:tc>
      </w:tr>
      <w:tr w:rsidR="005C624E" w:rsidRPr="00523B6C" w14:paraId="56196EE9" w14:textId="77777777" w:rsidTr="005C624E">
        <w:trPr>
          <w:trHeight w:val="936"/>
        </w:trPr>
        <w:tc>
          <w:tcPr>
            <w:tcW w:w="2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CBAD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F750EF" w14:textId="77777777" w:rsidR="005C624E" w:rsidRPr="00523B6C" w:rsidRDefault="005C624E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GHEA Grapalat" w:hAnsi="GHEA Grapalat"/>
                <w:b/>
                <w:bCs/>
                <w:color w:val="000000"/>
              </w:rPr>
              <w:t>Ներդրումների ընդհանուր գումարը հաշվետու ամսաթվի դրությամբ, մլն ԱՄ</w:t>
            </w:r>
            <w:r w:rsidRPr="00523B6C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Ն </w:t>
            </w:r>
            <w:r w:rsidRPr="00523B6C">
              <w:rPr>
                <w:rFonts w:ascii="GHEA Grapalat" w:hAnsi="GHEA Grapalat"/>
                <w:b/>
                <w:bCs/>
                <w:color w:val="000000"/>
              </w:rPr>
              <w:t>դոլար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E8BD5D" w14:textId="77777777" w:rsidR="005C624E" w:rsidRPr="00523B6C" w:rsidRDefault="005C624E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B558C5" w14:textId="77777777" w:rsidR="005C624E" w:rsidRPr="00523B6C" w:rsidRDefault="005C624E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Calibri" w:hAnsi="Calibri" w:cs="Calibri"/>
                <w:b/>
                <w:bCs/>
                <w:color w:val="000000"/>
              </w:rPr>
              <w:t>           </w:t>
            </w:r>
            <w:r w:rsidRPr="00523B6C">
              <w:rPr>
                <w:rFonts w:ascii="GHEA Grapalat" w:hAnsi="GHEA Grapalat"/>
                <w:b/>
                <w:bCs/>
                <w:color w:val="000000"/>
              </w:rPr>
              <w:t xml:space="preserve"> 3,065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1B826A" w14:textId="77777777" w:rsidR="005C624E" w:rsidRPr="00523B6C" w:rsidRDefault="005C624E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Calibri" w:hAnsi="Calibri" w:cs="Calibri"/>
                <w:b/>
                <w:bCs/>
                <w:color w:val="000000"/>
              </w:rPr>
              <w:t>              </w:t>
            </w:r>
            <w:r w:rsidRPr="00523B6C">
              <w:rPr>
                <w:rFonts w:ascii="GHEA Grapalat" w:hAnsi="GHEA Grapalat"/>
                <w:b/>
                <w:bCs/>
                <w:color w:val="000000"/>
              </w:rPr>
              <w:t xml:space="preserve">4,667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66F84B" w14:textId="77777777" w:rsidR="005C624E" w:rsidRPr="00523B6C" w:rsidRDefault="005C624E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Calibri" w:hAnsi="Calibri" w:cs="Calibri"/>
                <w:b/>
                <w:bCs/>
                <w:color w:val="000000"/>
              </w:rPr>
              <w:t>            </w:t>
            </w:r>
            <w:r w:rsidRPr="00523B6C">
              <w:rPr>
                <w:rFonts w:ascii="GHEA Grapalat" w:hAnsi="GHEA Grapalat"/>
                <w:b/>
                <w:bCs/>
                <w:color w:val="000000"/>
              </w:rPr>
              <w:t xml:space="preserve">5,205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CBAD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5042A4" w14:textId="77777777" w:rsidR="005C624E" w:rsidRPr="00523B6C" w:rsidRDefault="005C624E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523B6C">
              <w:rPr>
                <w:rFonts w:ascii="Calibri" w:hAnsi="Calibri" w:cs="Calibri"/>
                <w:b/>
                <w:bCs/>
                <w:color w:val="000000"/>
              </w:rPr>
              <w:t>          </w:t>
            </w:r>
            <w:r w:rsidRPr="00523B6C">
              <w:rPr>
                <w:rFonts w:ascii="GHEA Grapalat" w:hAnsi="GHEA Grapalat"/>
                <w:b/>
                <w:bCs/>
                <w:color w:val="000000"/>
              </w:rPr>
              <w:t xml:space="preserve">8,205 </w:t>
            </w:r>
          </w:p>
        </w:tc>
      </w:tr>
    </w:tbl>
    <w:p w14:paraId="0D87E873" w14:textId="77777777" w:rsidR="005C624E" w:rsidRPr="00523B6C" w:rsidRDefault="005C624E" w:rsidP="003F5F1B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25F3C94F" w14:textId="77777777" w:rsidR="00837E22" w:rsidRPr="00523B6C" w:rsidRDefault="00837E22" w:rsidP="003F5F1B">
      <w:pPr>
        <w:tabs>
          <w:tab w:val="left" w:pos="810"/>
        </w:tabs>
        <w:spacing w:after="0" w:line="36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35AD850D" w14:textId="673CE395" w:rsidR="003F5F1B" w:rsidRDefault="003F5F1B" w:rsidP="003F5F1B">
      <w:pPr>
        <w:tabs>
          <w:tab w:val="left" w:pos="810"/>
        </w:tabs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523B6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Կարգավորման նպատակը և բնույթը</w:t>
      </w:r>
      <w:r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</w:p>
    <w:p w14:paraId="671CBBD7" w14:textId="77777777" w:rsidR="00523B6C" w:rsidRPr="00523B6C" w:rsidRDefault="00523B6C" w:rsidP="003F5F1B">
      <w:pPr>
        <w:tabs>
          <w:tab w:val="left" w:pos="810"/>
        </w:tabs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28E416C7" w14:textId="5970C8C3" w:rsidR="002052C6" w:rsidRPr="00523B6C" w:rsidRDefault="002052C6" w:rsidP="002052C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ab/>
        <w:t xml:space="preserve">Նախագծի բնույթը դեպի </w:t>
      </w:r>
      <w:r w:rsidRPr="00523B6C">
        <w:rPr>
          <w:rFonts w:ascii="GHEA Grapalat" w:hAnsi="GHEA Grapalat"/>
          <w:sz w:val="24"/>
          <w:szCs w:val="24"/>
          <w:lang w:val="hy-AM"/>
        </w:rPr>
        <w:t>Հայաստան նոր ներդրումների հոսքի ապահովումն, ինչը կնպաստի Հայաստանի տնտեսության մեջ այլընտրանքային ֆինանսավորման ինստիտուտի ներդրմանը, ինչն էլ իր հերթին կարևոր նախապայման է կապիտալի շուկայի զարգացման համար:</w:t>
      </w:r>
    </w:p>
    <w:p w14:paraId="741C0008" w14:textId="77777777" w:rsidR="002A5C89" w:rsidRPr="00523B6C" w:rsidRDefault="002A5C89" w:rsidP="003F5F1B">
      <w:pPr>
        <w:tabs>
          <w:tab w:val="left" w:pos="810"/>
        </w:tabs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7EF596F2" w14:textId="1B3BD090" w:rsidR="00FF4573" w:rsidRPr="00523B6C" w:rsidRDefault="00F04B0F" w:rsidP="00FF4573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</w:pPr>
      <w:r w:rsidRPr="00523B6C">
        <w:rPr>
          <w:rFonts w:ascii="GHEA Grapalat" w:eastAsia="GHEA Grapalat" w:hAnsi="GHEA Grapalat" w:cstheme="majorHAnsi"/>
          <w:b/>
          <w:color w:val="000000"/>
          <w:sz w:val="24"/>
          <w:szCs w:val="24"/>
          <w:lang w:val="hy-AM"/>
        </w:rPr>
        <w:t>Կապը ռազմավարական փաստաթղթերի հետ</w:t>
      </w:r>
    </w:p>
    <w:p w14:paraId="2EACB0F6" w14:textId="77777777" w:rsidR="00FF4573" w:rsidRPr="00523B6C" w:rsidRDefault="00FF4573" w:rsidP="00FF4573">
      <w:pPr>
        <w:spacing w:after="0" w:line="312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  <w:lang w:val="hy-AM"/>
        </w:rPr>
      </w:pPr>
    </w:p>
    <w:p w14:paraId="320D8856" w14:textId="44D190F6" w:rsidR="00FF4573" w:rsidRPr="00523B6C" w:rsidRDefault="00FF4573" w:rsidP="00FF4573">
      <w:pPr>
        <w:spacing w:after="0" w:line="312" w:lineRule="auto"/>
        <w:ind w:firstLine="360"/>
        <w:jc w:val="both"/>
        <w:rPr>
          <w:rFonts w:ascii="GHEA Grapalat" w:eastAsia="GHEA Grapalat" w:hAnsi="GHEA Grapalat" w:cstheme="majorHAnsi"/>
          <w:sz w:val="24"/>
          <w:szCs w:val="24"/>
          <w:lang w:val="hy-AM"/>
        </w:rPr>
      </w:pPr>
      <w:r w:rsidRPr="00523B6C">
        <w:rPr>
          <w:rFonts w:ascii="GHEA Grapalat" w:eastAsia="GHEA Grapalat" w:hAnsi="GHEA Grapalat" w:cstheme="majorHAnsi"/>
          <w:sz w:val="24"/>
          <w:szCs w:val="24"/>
          <w:lang w:val="hy-AM"/>
        </w:rPr>
        <w:t xml:space="preserve">Նախագծի ընդունումը ապահովում է «Փոքր և միջին ձեռնարկատիրության զարգացման 2020-2024 թվականների ռազմավարությունը և դրանից բխող 2020-2022 թվականների գործողությունների ծրագիրը հաստատելու մասին» Հայաստանի </w:t>
      </w:r>
      <w:r w:rsidRPr="00523B6C">
        <w:rPr>
          <w:rFonts w:ascii="GHEA Grapalat" w:eastAsia="GHEA Grapalat" w:hAnsi="GHEA Grapalat" w:cstheme="majorHAnsi"/>
          <w:sz w:val="24"/>
          <w:szCs w:val="24"/>
          <w:lang w:val="hy-AM"/>
        </w:rPr>
        <w:lastRenderedPageBreak/>
        <w:t>Հանրապետության կառավարության 2020 թվականի օգոստոսի 27–ի №1443-Լ որոշման Հավելված №2–ի  1.4.2 և 1</w:t>
      </w:r>
      <w:r w:rsidRPr="00523B6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523B6C">
        <w:rPr>
          <w:rFonts w:ascii="GHEA Grapalat" w:eastAsia="GHEA Grapalat" w:hAnsi="GHEA Grapalat" w:cstheme="majorHAnsi"/>
          <w:sz w:val="24"/>
          <w:szCs w:val="24"/>
          <w:lang w:val="hy-AM"/>
        </w:rPr>
        <w:t>4</w:t>
      </w:r>
      <w:r w:rsidRPr="00523B6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523B6C">
        <w:rPr>
          <w:rFonts w:ascii="GHEA Grapalat" w:eastAsia="GHEA Grapalat" w:hAnsi="GHEA Grapalat" w:cstheme="majorHAnsi"/>
          <w:sz w:val="24"/>
          <w:szCs w:val="24"/>
          <w:lang w:val="hy-AM"/>
        </w:rPr>
        <w:t xml:space="preserve">7 կետերի դրույթների կատարումը։ </w:t>
      </w:r>
      <w:r w:rsidR="00652B09" w:rsidRPr="00523B6C">
        <w:rPr>
          <w:rFonts w:ascii="GHEA Grapalat" w:eastAsia="GHEA Grapalat" w:hAnsi="GHEA Grapalat" w:cstheme="majorHAnsi"/>
          <w:sz w:val="24"/>
          <w:szCs w:val="24"/>
          <w:lang w:val="hy-AM"/>
        </w:rPr>
        <w:t xml:space="preserve">Նշյալից զատ, </w:t>
      </w:r>
      <w:r w:rsidR="00AA270B">
        <w:rPr>
          <w:rFonts w:ascii="GHEA Grapalat" w:eastAsia="GHEA Grapalat" w:hAnsi="GHEA Grapalat" w:cstheme="majorHAnsi"/>
          <w:sz w:val="24"/>
          <w:szCs w:val="24"/>
          <w:lang w:val="hy-AM"/>
        </w:rPr>
        <w:t>նախագիծը</w:t>
      </w:r>
      <w:r w:rsidR="00652B09" w:rsidRPr="00523B6C">
        <w:rPr>
          <w:rFonts w:ascii="GHEA Grapalat" w:eastAsia="GHEA Grapalat" w:hAnsi="GHEA Grapalat" w:cstheme="majorHAnsi"/>
          <w:sz w:val="24"/>
          <w:szCs w:val="24"/>
          <w:lang w:val="hy-AM"/>
        </w:rPr>
        <w:t xml:space="preserve"> բխում է «Հայաստանի վերափոխման ռազմավարություն-2050» ծրագրի 14-րդ մեգանպատակից։ </w:t>
      </w:r>
    </w:p>
    <w:p w14:paraId="62A00A37" w14:textId="77777777" w:rsidR="003F5F1B" w:rsidRPr="00523B6C" w:rsidRDefault="003F5F1B" w:rsidP="003F5F1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0B4DBFD" w14:textId="77777777" w:rsidR="003F5F1B" w:rsidRDefault="003F5F1B" w:rsidP="003F5F1B">
      <w:pPr>
        <w:shd w:val="clear" w:color="auto" w:fill="FFFFFF"/>
        <w:spacing w:after="0"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23B6C"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65F0FEF9" w14:textId="77777777" w:rsidR="00523B6C" w:rsidRPr="00523B6C" w:rsidRDefault="00523B6C" w:rsidP="003F5F1B">
      <w:pPr>
        <w:shd w:val="clear" w:color="auto" w:fill="FFFFFF"/>
        <w:spacing w:after="0"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56843FE" w14:textId="77777777" w:rsidR="003F5F1B" w:rsidRPr="00523B6C" w:rsidRDefault="003F5F1B" w:rsidP="003F5F1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23B6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Նախագիծը մշակվել է ՀՀ էկոնոմիկայի նախարարության կողմից։</w:t>
      </w:r>
    </w:p>
    <w:p w14:paraId="2C051AE7" w14:textId="77777777" w:rsidR="003F5F1B" w:rsidRPr="00523B6C" w:rsidRDefault="003F5F1B" w:rsidP="003F5F1B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5AE5C929" w14:textId="303B2081" w:rsidR="003F5F1B" w:rsidRPr="00523B6C" w:rsidRDefault="003F5F1B" w:rsidP="003F5F1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523B6C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Ակնկալվող արդյունքը </w:t>
      </w:r>
    </w:p>
    <w:p w14:paraId="72362685" w14:textId="77777777" w:rsidR="002B7886" w:rsidRPr="00523B6C" w:rsidRDefault="002B7886" w:rsidP="00523B6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7510B91" w14:textId="03C0F69B" w:rsidR="002B7886" w:rsidRPr="00523B6C" w:rsidRDefault="002B7886" w:rsidP="005C752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B6C">
        <w:rPr>
          <w:rFonts w:ascii="GHEA Grapalat" w:hAnsi="GHEA Grapalat"/>
          <w:sz w:val="24"/>
          <w:szCs w:val="24"/>
          <w:lang w:val="hy-AM"/>
        </w:rPr>
        <w:t xml:space="preserve">Նախագծի ընդունման պարագայում ակնկալվում է, որ կստեղծվեն երեք նոր ֆոնդեր՝ այլընտրանքային ֆինանսավորում ներգրավելու հնարավորություն ընձեռելով տնտեսավարողներին, միևնույն ժամանակ ներդրումային ֆոնդերին ներդրումային կարողությունների ընդլայնման հնարավորություն տալով։ </w:t>
      </w:r>
      <w:r w:rsidR="004D57B8" w:rsidRPr="00523B6C">
        <w:rPr>
          <w:rFonts w:ascii="GHEA Grapalat" w:hAnsi="GHEA Grapalat"/>
          <w:sz w:val="24"/>
          <w:szCs w:val="24"/>
          <w:lang w:val="hy-AM"/>
        </w:rPr>
        <w:t xml:space="preserve">Մասնավորապես, «Ամբեր Կապիտալ» ընկերության կողմից կառավարվող ԵՄ-Հայաստան ՓՄՁ Ֆոնդի վերոշարադրյալ փորձը հաշվի առնելով ակնկալում է, որ հավաքագրված հարկեր/պետության կողմից կատարված համախառն ներդրումներ </w:t>
      </w:r>
      <w:r w:rsidR="00AA270B">
        <w:rPr>
          <w:rFonts w:ascii="GHEA Grapalat" w:hAnsi="GHEA Grapalat"/>
          <w:sz w:val="24"/>
          <w:szCs w:val="24"/>
          <w:lang w:val="hy-AM"/>
        </w:rPr>
        <w:t>ցուցանիշը</w:t>
      </w:r>
      <w:r w:rsidR="004D57B8" w:rsidRPr="00523B6C">
        <w:rPr>
          <w:rFonts w:ascii="GHEA Grapalat" w:hAnsi="GHEA Grapalat"/>
          <w:sz w:val="24"/>
          <w:szCs w:val="24"/>
          <w:lang w:val="hy-AM"/>
        </w:rPr>
        <w:t xml:space="preserve"> կկազմի 20%: Ի լրումն նշյալի</w:t>
      </w:r>
      <w:r w:rsidR="00A7042F" w:rsidRPr="00A7042F">
        <w:rPr>
          <w:rFonts w:ascii="GHEA Grapalat" w:hAnsi="GHEA Grapalat"/>
          <w:sz w:val="24"/>
          <w:szCs w:val="24"/>
          <w:lang w:val="hy-AM"/>
        </w:rPr>
        <w:t>`</w:t>
      </w:r>
      <w:r w:rsidR="004D57B8" w:rsidRPr="00523B6C">
        <w:rPr>
          <w:rFonts w:ascii="GHEA Grapalat" w:hAnsi="GHEA Grapalat"/>
          <w:sz w:val="24"/>
          <w:szCs w:val="24"/>
          <w:lang w:val="hy-AM"/>
        </w:rPr>
        <w:t xml:space="preserve"> ակնկալվում է, որ բիզնեսի ֆինանսավորման այլընտրանքային աղբյուրների ստեղծումն ու ՀՀ պետական բյուջեի հարկային եկամուտների աճը </w:t>
      </w:r>
      <w:r w:rsidR="006D00F4" w:rsidRPr="00523B6C">
        <w:rPr>
          <w:rFonts w:ascii="GHEA Grapalat" w:hAnsi="GHEA Grapalat"/>
          <w:sz w:val="24"/>
          <w:szCs w:val="24"/>
          <w:lang w:val="hy-AM"/>
        </w:rPr>
        <w:t xml:space="preserve">կունենան հավելյալ մուլտիպլիկատիվ </w:t>
      </w:r>
      <w:r w:rsidR="00AA270B">
        <w:rPr>
          <w:rFonts w:ascii="GHEA Grapalat" w:hAnsi="GHEA Grapalat"/>
          <w:sz w:val="24"/>
          <w:szCs w:val="24"/>
          <w:lang w:val="hy-AM"/>
        </w:rPr>
        <w:t>ազդեցություն</w:t>
      </w:r>
      <w:r w:rsidR="006D00F4" w:rsidRPr="00523B6C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75AC2C9" w14:textId="77777777" w:rsidR="005C7523" w:rsidRPr="00523B6C" w:rsidRDefault="005C7523" w:rsidP="003F5F1B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CE2D9DA" w14:textId="77777777" w:rsidR="00FF1C18" w:rsidRDefault="00FF1C18" w:rsidP="003F5F1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1E7F4E8" w14:textId="77777777" w:rsidR="00FF1C18" w:rsidRDefault="00FF1C18" w:rsidP="003F5F1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DAAB985" w14:textId="77777777" w:rsidR="000F0CD5" w:rsidRDefault="000F0CD5" w:rsidP="003F5F1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12BEF1D" w14:textId="77777777" w:rsidR="000F0CD5" w:rsidRDefault="000F0CD5" w:rsidP="003F5F1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D38DD32" w14:textId="77777777" w:rsidR="000F0CD5" w:rsidRDefault="000F0CD5" w:rsidP="003F5F1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384142F" w14:textId="25CC83C5" w:rsidR="003F5F1B" w:rsidRDefault="003F5F1B" w:rsidP="003F5F1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23B6C">
        <w:rPr>
          <w:rFonts w:ascii="GHEA Grapalat" w:hAnsi="GHEA Grapalat"/>
          <w:b/>
          <w:sz w:val="24"/>
          <w:szCs w:val="24"/>
          <w:lang w:val="hy-AM"/>
        </w:rPr>
        <w:lastRenderedPageBreak/>
        <w:t>Այլ տեղեկատվություն</w:t>
      </w:r>
    </w:p>
    <w:p w14:paraId="71AB062F" w14:textId="77777777" w:rsidR="00523B6C" w:rsidRPr="00523B6C" w:rsidRDefault="00523B6C" w:rsidP="003F5F1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73BEF3F" w14:textId="7DD45A12" w:rsidR="002052C6" w:rsidRPr="002B7886" w:rsidRDefault="00FF1C18" w:rsidP="002052C6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lang w:val="hy-AM"/>
        </w:rPr>
        <w:t>Հավանական շահառուների հետ ունեցած նախնական քննարկումները ցույց են տվել, որ ն</w:t>
      </w:r>
      <w:r w:rsidR="002052C6" w:rsidRPr="00523B6C">
        <w:rPr>
          <w:rFonts w:ascii="GHEA Grapalat" w:hAnsi="GHEA Grapalat" w:cs="Sylfaen"/>
          <w:bCs/>
          <w:lang w:val="hy-AM"/>
        </w:rPr>
        <w:t>ախագծի</w:t>
      </w:r>
      <w:r w:rsidR="002052C6" w:rsidRPr="00523B6C">
        <w:rPr>
          <w:rFonts w:ascii="GHEA Grapalat" w:hAnsi="GHEA Grapalat" w:cs="Sylfaen"/>
          <w:b/>
          <w:bCs/>
          <w:lang w:val="hy-AM"/>
        </w:rPr>
        <w:t xml:space="preserve"> </w:t>
      </w:r>
      <w:r w:rsidR="002052C6" w:rsidRPr="00523B6C">
        <w:rPr>
          <w:rFonts w:ascii="GHEA Grapalat" w:hAnsi="GHEA Grapalat" w:cs="Sylfaen"/>
          <w:bCs/>
          <w:lang w:val="hy-AM"/>
        </w:rPr>
        <w:t xml:space="preserve">ընդունումը կհանգեցնի պետական բյուջեում ծախսերի ավելացում </w:t>
      </w:r>
      <w:r w:rsidR="00913571" w:rsidRPr="00523B6C">
        <w:rPr>
          <w:rFonts w:ascii="GHEA Grapalat" w:hAnsi="GHEA Grapalat" w:cs="Sylfaen"/>
          <w:bCs/>
          <w:lang w:val="hy-AM"/>
        </w:rPr>
        <w:t>3 միլիարդ դրամի չափով։</w:t>
      </w:r>
    </w:p>
    <w:p w14:paraId="67A4346B" w14:textId="77777777" w:rsidR="00483D29" w:rsidRPr="002B7886" w:rsidRDefault="00483D29" w:rsidP="001F73C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83D29" w:rsidRPr="002B7886" w:rsidSect="007A69AB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C9C14" w14:textId="77777777" w:rsidR="007A69AB" w:rsidRDefault="007A69AB" w:rsidP="000F354C">
      <w:pPr>
        <w:spacing w:after="0" w:line="240" w:lineRule="auto"/>
      </w:pPr>
      <w:r>
        <w:separator/>
      </w:r>
    </w:p>
  </w:endnote>
  <w:endnote w:type="continuationSeparator" w:id="0">
    <w:p w14:paraId="2A23F7DB" w14:textId="77777777" w:rsidR="007A69AB" w:rsidRDefault="007A69AB" w:rsidP="000F3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8EB6D" w14:textId="77777777" w:rsidR="007A69AB" w:rsidRDefault="007A69AB" w:rsidP="000F354C">
      <w:pPr>
        <w:spacing w:after="0" w:line="240" w:lineRule="auto"/>
      </w:pPr>
      <w:r>
        <w:separator/>
      </w:r>
    </w:p>
  </w:footnote>
  <w:footnote w:type="continuationSeparator" w:id="0">
    <w:p w14:paraId="6B579E23" w14:textId="77777777" w:rsidR="007A69AB" w:rsidRDefault="007A69AB" w:rsidP="000F354C">
      <w:pPr>
        <w:spacing w:after="0" w:line="240" w:lineRule="auto"/>
      </w:pPr>
      <w:r>
        <w:continuationSeparator/>
      </w:r>
    </w:p>
  </w:footnote>
  <w:footnote w:id="1">
    <w:p w14:paraId="4DB5A383" w14:textId="77777777" w:rsidR="00CA380A" w:rsidRPr="00CA380A" w:rsidRDefault="001758CB" w:rsidP="00CA380A">
      <w:pPr>
        <w:pStyle w:val="FootnoteText"/>
        <w:rPr>
          <w:rFonts w:ascii="GHEA Grapalat" w:hAnsi="GHEA Grapalat"/>
        </w:rPr>
      </w:pPr>
      <w:r w:rsidRPr="003F5F1B">
        <w:rPr>
          <w:rStyle w:val="FootnoteReference"/>
          <w:rFonts w:ascii="GHEA Grapalat" w:hAnsi="GHEA Grapalat"/>
        </w:rPr>
        <w:footnoteRef/>
      </w:r>
      <w:r w:rsidRPr="003F5F1B">
        <w:rPr>
          <w:rFonts w:ascii="GHEA Grapalat" w:hAnsi="GHEA Grapalat"/>
        </w:rPr>
        <w:t xml:space="preserve"> </w:t>
      </w:r>
      <w:r w:rsidR="00CA380A">
        <w:rPr>
          <w:rFonts w:ascii="GHEA Grapalat" w:hAnsi="GHEA Grapalat"/>
        </w:rPr>
        <w:t>IESE Business School University of Navara, t</w:t>
      </w:r>
      <w:r w:rsidR="00CA380A" w:rsidRPr="00CA380A">
        <w:rPr>
          <w:rFonts w:ascii="GHEA Grapalat" w:hAnsi="GHEA Grapalat"/>
        </w:rPr>
        <w:t>he Venture Capital &amp; Private Equity</w:t>
      </w:r>
    </w:p>
    <w:p w14:paraId="11D02F32" w14:textId="700C3104" w:rsidR="001758CB" w:rsidRPr="003F5F1B" w:rsidRDefault="00CA380A" w:rsidP="00CA380A">
      <w:pPr>
        <w:pStyle w:val="FootnoteText"/>
        <w:rPr>
          <w:rFonts w:ascii="GHEA Grapalat" w:hAnsi="GHEA Grapalat"/>
          <w:lang w:val="hy-AM"/>
        </w:rPr>
      </w:pPr>
      <w:r w:rsidRPr="00CA380A">
        <w:rPr>
          <w:rFonts w:ascii="GHEA Grapalat" w:hAnsi="GHEA Grapalat"/>
        </w:rPr>
        <w:t>Country Attractiveness Index</w:t>
      </w:r>
      <w:r>
        <w:rPr>
          <w:rFonts w:ascii="GHEA Grapalat" w:hAnsi="GHEA Grapalat"/>
        </w:rPr>
        <w:t xml:space="preserve">, Armenia, last update 4 Nov. 2023, </w:t>
      </w:r>
      <w:r>
        <w:rPr>
          <w:rFonts w:ascii="GHEA Grapalat" w:hAnsi="GHEA Grapalat"/>
          <w:lang w:val="hy-AM"/>
        </w:rPr>
        <w:t xml:space="preserve">հասանելի է </w:t>
      </w:r>
      <w:hyperlink r:id="rId1" w:history="1">
        <w:r w:rsidRPr="00C35FA9">
          <w:rPr>
            <w:rStyle w:val="Hyperlink"/>
            <w:rFonts w:ascii="GHEA Grapalat" w:hAnsi="GHEA Grapalat"/>
          </w:rPr>
          <w:t>https://blog.iese.edu/vcpeindex/armenia/</w:t>
        </w:r>
      </w:hyperlink>
      <w:r w:rsidR="001758CB" w:rsidRPr="003F5F1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հղմամբ։ </w:t>
      </w:r>
    </w:p>
  </w:footnote>
  <w:footnote w:id="2">
    <w:p w14:paraId="1C62AA73" w14:textId="77777777" w:rsidR="000E4249" w:rsidRPr="00CA380A" w:rsidRDefault="00B81E7A" w:rsidP="000E4249">
      <w:pPr>
        <w:pStyle w:val="FootnoteText"/>
        <w:rPr>
          <w:rFonts w:ascii="GHEA Grapalat" w:hAnsi="GHEA Grapalat"/>
        </w:rPr>
      </w:pPr>
      <w:r w:rsidRPr="003F5F1B">
        <w:rPr>
          <w:rStyle w:val="FootnoteReference"/>
          <w:rFonts w:ascii="GHEA Grapalat" w:hAnsi="GHEA Grapalat"/>
        </w:rPr>
        <w:footnoteRef/>
      </w:r>
      <w:r w:rsidRPr="003F5F1B">
        <w:rPr>
          <w:rFonts w:ascii="GHEA Grapalat" w:hAnsi="GHEA Grapalat"/>
          <w:lang w:val="hy-AM"/>
        </w:rPr>
        <w:t xml:space="preserve"> </w:t>
      </w:r>
      <w:r w:rsidR="000E4249">
        <w:rPr>
          <w:rFonts w:ascii="GHEA Grapalat" w:hAnsi="GHEA Grapalat"/>
        </w:rPr>
        <w:t>IESE Business School University of Navara, t</w:t>
      </w:r>
      <w:r w:rsidR="000E4249" w:rsidRPr="00CA380A">
        <w:rPr>
          <w:rFonts w:ascii="GHEA Grapalat" w:hAnsi="GHEA Grapalat"/>
        </w:rPr>
        <w:t>he Venture Capital &amp; Private Equity</w:t>
      </w:r>
    </w:p>
    <w:p w14:paraId="0D476B9C" w14:textId="1031CF14" w:rsidR="00B81E7A" w:rsidRPr="003F5F1B" w:rsidRDefault="000E4249" w:rsidP="000E4249">
      <w:pPr>
        <w:pStyle w:val="FootnoteText"/>
        <w:rPr>
          <w:rFonts w:ascii="GHEA Grapalat" w:hAnsi="GHEA Grapalat"/>
          <w:lang w:val="hy-AM"/>
        </w:rPr>
      </w:pPr>
      <w:r w:rsidRPr="00CA380A">
        <w:rPr>
          <w:rFonts w:ascii="GHEA Grapalat" w:hAnsi="GHEA Grapalat"/>
        </w:rPr>
        <w:t>Country Attractiveness Index</w:t>
      </w:r>
      <w:r>
        <w:rPr>
          <w:rFonts w:ascii="GHEA Grapalat" w:hAnsi="GHEA Grapalat"/>
        </w:rPr>
        <w:t xml:space="preserve">, Armenia, last update 4 Nov. 2023, </w:t>
      </w:r>
      <w:r>
        <w:rPr>
          <w:rFonts w:ascii="GHEA Grapalat" w:hAnsi="GHEA Grapalat"/>
          <w:lang w:val="hy-AM"/>
        </w:rPr>
        <w:t xml:space="preserve">հասանելի է </w:t>
      </w:r>
      <w:hyperlink r:id="rId2" w:history="1">
        <w:r w:rsidR="00B81E7A" w:rsidRPr="003F5F1B">
          <w:rPr>
            <w:rStyle w:val="Hyperlink"/>
            <w:rFonts w:ascii="GHEA Grapalat" w:hAnsi="GHEA Grapalat"/>
            <w:lang w:val="hy-AM"/>
          </w:rPr>
          <w:t>https://blog.iese.edu/vcpeindex/armenia/</w:t>
        </w:r>
      </w:hyperlink>
      <w:r w:rsidR="00B81E7A" w:rsidRPr="003F5F1B">
        <w:rPr>
          <w:rFonts w:ascii="GHEA Grapalat" w:hAnsi="GHEA Grapalat"/>
          <w:lang w:val="hy-AM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80E38"/>
    <w:multiLevelType w:val="multilevel"/>
    <w:tmpl w:val="682E480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574BA"/>
    <w:multiLevelType w:val="hybridMultilevel"/>
    <w:tmpl w:val="BBE84B4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10044281">
    <w:abstractNumId w:val="0"/>
  </w:num>
  <w:num w:numId="2" w16cid:durableId="1765371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4C"/>
    <w:rsid w:val="0003069F"/>
    <w:rsid w:val="000A1581"/>
    <w:rsid w:val="000D5D78"/>
    <w:rsid w:val="000E4249"/>
    <w:rsid w:val="000E6926"/>
    <w:rsid w:val="000F0CD5"/>
    <w:rsid w:val="000F18D1"/>
    <w:rsid w:val="000F354C"/>
    <w:rsid w:val="00156110"/>
    <w:rsid w:val="001758CB"/>
    <w:rsid w:val="001B4D9C"/>
    <w:rsid w:val="001F73C3"/>
    <w:rsid w:val="0020153B"/>
    <w:rsid w:val="002052C6"/>
    <w:rsid w:val="00252CD1"/>
    <w:rsid w:val="00295E37"/>
    <w:rsid w:val="002A5C89"/>
    <w:rsid w:val="002B7886"/>
    <w:rsid w:val="002D5A48"/>
    <w:rsid w:val="002E3199"/>
    <w:rsid w:val="00307C7E"/>
    <w:rsid w:val="003704E9"/>
    <w:rsid w:val="0039331C"/>
    <w:rsid w:val="003B736F"/>
    <w:rsid w:val="003B75DF"/>
    <w:rsid w:val="003E20CB"/>
    <w:rsid w:val="003F51D9"/>
    <w:rsid w:val="003F5F1B"/>
    <w:rsid w:val="00483D29"/>
    <w:rsid w:val="004C0956"/>
    <w:rsid w:val="004C0F08"/>
    <w:rsid w:val="004D57B8"/>
    <w:rsid w:val="00522ED8"/>
    <w:rsid w:val="00523B6C"/>
    <w:rsid w:val="00536D67"/>
    <w:rsid w:val="005C624E"/>
    <w:rsid w:val="005C7523"/>
    <w:rsid w:val="006017B0"/>
    <w:rsid w:val="00643482"/>
    <w:rsid w:val="00652B09"/>
    <w:rsid w:val="006A2D8A"/>
    <w:rsid w:val="006D00F4"/>
    <w:rsid w:val="0070137C"/>
    <w:rsid w:val="007876F9"/>
    <w:rsid w:val="007A69AB"/>
    <w:rsid w:val="00802265"/>
    <w:rsid w:val="00830BD3"/>
    <w:rsid w:val="00837E22"/>
    <w:rsid w:val="00861C33"/>
    <w:rsid w:val="008740A4"/>
    <w:rsid w:val="008B48E8"/>
    <w:rsid w:val="008C1C62"/>
    <w:rsid w:val="00904823"/>
    <w:rsid w:val="00913571"/>
    <w:rsid w:val="009326AA"/>
    <w:rsid w:val="0094094F"/>
    <w:rsid w:val="00960995"/>
    <w:rsid w:val="00A004F6"/>
    <w:rsid w:val="00A42BD6"/>
    <w:rsid w:val="00A7042F"/>
    <w:rsid w:val="00AA270B"/>
    <w:rsid w:val="00AB6550"/>
    <w:rsid w:val="00AC575F"/>
    <w:rsid w:val="00AE6B76"/>
    <w:rsid w:val="00B81E7A"/>
    <w:rsid w:val="00C14D35"/>
    <w:rsid w:val="00C24BBC"/>
    <w:rsid w:val="00C4144C"/>
    <w:rsid w:val="00C5238F"/>
    <w:rsid w:val="00C6094B"/>
    <w:rsid w:val="00C76226"/>
    <w:rsid w:val="00CA380A"/>
    <w:rsid w:val="00CD02F3"/>
    <w:rsid w:val="00CF7E60"/>
    <w:rsid w:val="00D53BD3"/>
    <w:rsid w:val="00D726D9"/>
    <w:rsid w:val="00E253B1"/>
    <w:rsid w:val="00E4611B"/>
    <w:rsid w:val="00E57D21"/>
    <w:rsid w:val="00E875D5"/>
    <w:rsid w:val="00F03C31"/>
    <w:rsid w:val="00F04B0F"/>
    <w:rsid w:val="00F100CB"/>
    <w:rsid w:val="00F2643C"/>
    <w:rsid w:val="00F8648D"/>
    <w:rsid w:val="00F97EEB"/>
    <w:rsid w:val="00FF1C18"/>
    <w:rsid w:val="00FF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75048"/>
  <w15:chartTrackingRefBased/>
  <w15:docId w15:val="{A0024E89-FF93-41C0-BBC8-75568354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D78"/>
    <w:pPr>
      <w:spacing w:after="200" w:line="276" w:lineRule="auto"/>
    </w:pPr>
    <w:rPr>
      <w:rFonts w:eastAsiaTheme="minorEastAsia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F354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354C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0F354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758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58C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9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B81E7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81E7A"/>
    <w:rPr>
      <w:rFonts w:eastAsiaTheme="minorEastAsia"/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B81E7A"/>
    <w:rPr>
      <w:vertAlign w:val="superscript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F5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F5F1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1B4D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4D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B4D9C"/>
    <w:rPr>
      <w:rFonts w:eastAsiaTheme="minorEastAsia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4D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4D9C"/>
    <w:rPr>
      <w:rFonts w:eastAsiaTheme="minorEastAsia"/>
      <w:b/>
      <w:bCs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F0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blog.iese.edu/vcpeindex/armenia/" TargetMode="External"/><Relationship Id="rId1" Type="http://schemas.openxmlformats.org/officeDocument/2006/relationships/hyperlink" Target="https://blog.iese.edu/vcpeindex/armen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397D6-4DA0-4AEC-81EB-EAA7B542F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2214</Words>
  <Characters>12620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A. Hayrapetyan</dc:creator>
  <cp:keywords/>
  <dc:description/>
  <cp:lastModifiedBy>Albert A. Hayrapetyan</cp:lastModifiedBy>
  <cp:revision>14</cp:revision>
  <dcterms:created xsi:type="dcterms:W3CDTF">2023-04-12T11:32:00Z</dcterms:created>
  <dcterms:modified xsi:type="dcterms:W3CDTF">2024-01-17T11:23:00Z</dcterms:modified>
</cp:coreProperties>
</file>