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B8724E" w:rsidRDefault="00DE31E1" w:rsidP="00B8724E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F36ED5" w:rsidRPr="00F815D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A368C3" w:rsidRPr="00A368C3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2024 ԹՎԱԿԱՆԻ ՊԵՏԱԿԱՆ ԲՅՈՒՋԵԻ ՄԱՍԻՆ» ՕՐԵՆՔՈՒՄ ՎԵՐԱԲԱՇԽՈՒՄ ԵՎ ՓՈՓՈԽՈՒԹՅՈՒՆ</w:t>
      </w:r>
      <w:r w:rsidR="003F7625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bookmarkStart w:id="0" w:name="_GoBack"/>
      <w:bookmarkEnd w:id="0"/>
      <w:r w:rsidR="00A368C3" w:rsidRPr="00A368C3">
        <w:rPr>
          <w:rFonts w:ascii="GHEA Grapalat" w:hAnsi="GHEA Grapalat"/>
          <w:b/>
          <w:bCs/>
          <w:sz w:val="24"/>
          <w:szCs w:val="24"/>
          <w:lang w:val="hy-AM"/>
        </w:rPr>
        <w:t>, ՀԱՅԱՍՏԱՆԻ ՀԱՆՐԱՊԵՏՈՒԹՅԱՆ ԿԱՌԱՎԱՐՈՒԹՅԱՆ 2023 ԹՎԱԿԱՆԻ ԴԵԿՏԵՄԲԵՐԻ 28-Ի N 2323-Ն ՈՐՈՇՄԱՆ ՄԵՋ  ՓՈՓՈԽՈՒԹՅՈՒՆՆԵՐ ԵՎ ԼՐԱՑՈՒՄՆԵՐ ԿԱՏԱՐԵԼՈՒ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5"/>
        <w:gridCol w:w="1530"/>
        <w:gridCol w:w="3067"/>
      </w:tblGrid>
      <w:tr w:rsidR="008A7755" w:rsidRPr="00561430" w:rsidTr="003D58FA">
        <w:trPr>
          <w:trHeight w:val="416"/>
          <w:tblCellSpacing w:w="0" w:type="dxa"/>
        </w:trPr>
        <w:tc>
          <w:tcPr>
            <w:tcW w:w="7835" w:type="dxa"/>
            <w:gridSpan w:val="2"/>
            <w:vMerge w:val="restart"/>
            <w:shd w:val="clear" w:color="auto" w:fill="D9D9D9" w:themeFill="background1" w:themeFillShade="D9"/>
            <w:hideMark/>
          </w:tcPr>
          <w:p w:rsidR="008A7755" w:rsidRPr="00561430" w:rsidRDefault="008A7755" w:rsidP="00B72995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B729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:rsidR="008A7755" w:rsidRPr="003D58FA" w:rsidRDefault="002E1BD6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06.05.2024թ․</w:t>
            </w:r>
          </w:p>
        </w:tc>
      </w:tr>
      <w:tr w:rsidR="008A7755" w:rsidRPr="00561430" w:rsidTr="003D58FA">
        <w:trPr>
          <w:trHeight w:val="416"/>
          <w:tblCellSpacing w:w="0" w:type="dxa"/>
        </w:trPr>
        <w:tc>
          <w:tcPr>
            <w:tcW w:w="7835" w:type="dxa"/>
            <w:gridSpan w:val="2"/>
            <w:vMerge/>
            <w:shd w:val="clear" w:color="auto" w:fill="D9D9D9" w:themeFill="background1" w:themeFillShade="D9"/>
            <w:hideMark/>
          </w:tcPr>
          <w:p w:rsidR="008A7755" w:rsidRPr="00561430" w:rsidRDefault="008A7755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shd w:val="clear" w:color="auto" w:fill="D9D9D9" w:themeFill="background1" w:themeFillShade="D9"/>
          </w:tcPr>
          <w:p w:rsidR="008A7755" w:rsidRPr="003D58FA" w:rsidRDefault="002E1BD6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2E1B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01/34-3/9085-2024</w:t>
            </w:r>
          </w:p>
        </w:tc>
      </w:tr>
      <w:tr w:rsidR="002E1BD6" w:rsidRPr="003F7625" w:rsidTr="002E1BD6">
        <w:trPr>
          <w:trHeight w:val="416"/>
          <w:tblCellSpacing w:w="0" w:type="dxa"/>
        </w:trPr>
        <w:tc>
          <w:tcPr>
            <w:tcW w:w="6305" w:type="dxa"/>
            <w:shd w:val="clear" w:color="auto" w:fill="FFFFFF"/>
          </w:tcPr>
          <w:p w:rsidR="002E1BD6" w:rsidRDefault="002E1BD6" w:rsidP="00115052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E1B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Նախագծով բարձրացված հարցը ՀՀ կրթության, գիտության, մշակույթի և սպորտի նախարարության կողմից չի ներկայացվել 2024թ. բյուջետային հայտով, չի քննարկվել բյուջետային գործընթացի շրջանակներում և հետևաբար այն չի ներառվել 2024թ. պետական բյուջեում և բյուջեի լրացուցիչ ծախսերի առաջնահերթությունների հավելվածում (հավելված 6):</w:t>
            </w:r>
          </w:p>
          <w:p w:rsidR="002E1BD6" w:rsidRPr="002E1BD6" w:rsidRDefault="002E1BD6" w:rsidP="002E1BD6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E1B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Համաձայն Նախագծի հիմնավորման՝ Հայոց ցեղասպանության հուշահամալիրի և թանգարանի հիմնանորոգման և բարեկարգման գծով նվազեցվող գումարը պայմանավորված է այն հանգամանքով, որ աշխատանքների կատարման համար անհրաժեշտ նախագծանախահաշվային փաստաթղթերը համալիր փորձաքննության փուլում են և ՀՀ 2024թ. բյուջեով նախատեսված գումարների իրացումը մինչև տարեվերջ անիրատեսական է, ըստ էության՝ պետական բյուջեով վերը նշված միջոցառման գծով ծրագրավորված ծախսերը չեն ծառայում իրենց նպատակին:</w:t>
            </w:r>
          </w:p>
          <w:p w:rsidR="002E1BD6" w:rsidRPr="002E1BD6" w:rsidRDefault="002E1BD6" w:rsidP="002E1BD6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E1B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Ելնելով վերոգրյալից, ինչպես նաև հաշվի առնելով պետական բյուջեի առաջին եռամսյակի կատարման արդյունքները, առաջարկում ենք ձեռնպահ մնալ այնպիսի Նախագծերի շրջանառումից, որոնք բյուջետային քննարկումներից դուրս՝ բյուջետային </w:t>
            </w:r>
            <w:r w:rsidRPr="002E1B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տարվա ընթացքում հանգեցնում են լրացուցիչ ծախսային պարտավորությունների առաջացման և Միջոցառման գծով ազատ միջոցներն ուղղել ՀՀ կառավարության պահուստային ֆոնդ:</w:t>
            </w:r>
          </w:p>
        </w:tc>
        <w:tc>
          <w:tcPr>
            <w:tcW w:w="4597" w:type="dxa"/>
            <w:gridSpan w:val="2"/>
            <w:shd w:val="clear" w:color="auto" w:fill="FFFFFF"/>
          </w:tcPr>
          <w:p w:rsidR="002E1BD6" w:rsidRDefault="0032365F" w:rsidP="0032365F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32365F" w:rsidRDefault="0032365F" w:rsidP="0032365F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«Արամ Խաչատրյան» համերգասրահի նորոգման խնդիրները քննարկվել են 2023թ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–ի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նոյեմբերին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երբ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արդեն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2024թ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–ի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բյուջետային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այտը ներկայացված է եղել և դեկտեմբերին թույլատրվել է հայտում փոփոխություն կատարել միայն կապիտալ ծախսերի գծով օբյեկտների միջև՝ առանց սահմանված չափաքանակները գերազանցելու։ Հետևաբար, 2024թ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–ի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բյուջետային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հայտում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Նախագծով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ախատեսվող ծախսը չէր կարող ներառվել։</w:t>
            </w:r>
          </w:p>
          <w:p w:rsidR="00E4588F" w:rsidRDefault="0032365F" w:rsidP="00E4588F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Ինչ վերաբերում է </w:t>
            </w:r>
            <w:r w:rsidRPr="002E1B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Հայոց ցեղասպանության հուշահամալիրի և թանգարանի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հիմնանորոգման և բարեկարգման համար հատկացված գումարին, ապա այն դեռ չի ծախսվել միայն օբյեկտիվ պատճառներով՝ կապված </w:t>
            </w:r>
            <w:r w:rsidR="00E458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պետական համալիր փորձաքննության համար անհրաժեշտ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փաստաթղթերի </w:t>
            </w:r>
            <w:r w:rsidR="00E458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փաթեթի լրամշակմամբ։ Հետևաբար, </w:t>
            </w:r>
            <w:r w:rsidR="00E458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այդ </w:t>
            </w:r>
            <w:r w:rsidR="00E4588F" w:rsidRPr="002E1B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միջոցա</w:t>
            </w:r>
            <w:r w:rsidR="00E458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ռման գծով ծրագրավորված ծախսերը կծառայեն </w:t>
            </w:r>
            <w:r w:rsidR="00E4588F" w:rsidRPr="002E1B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իրենց նպատակին</w:t>
            </w:r>
            <w:r w:rsidR="00E458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լրամշակված փաթեթը ստանալուց հետո։</w:t>
            </w:r>
          </w:p>
          <w:p w:rsidR="0032365F" w:rsidRPr="00E4588F" w:rsidRDefault="00E4588F" w:rsidP="00E4588F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Հաշվի առնելով վերոգրյալը և Նախագծի Հիմնավորման մեջ նշված «Արամ Խաչատրյան» համերգասրահի նորոգման անհրաժեշտության վերաբերյալ ներկայացրած հիմքերը՝ անհրաժեշտ ենք համարում Նախագծի ընդունումը։</w:t>
            </w:r>
          </w:p>
        </w:tc>
      </w:tr>
      <w:tr w:rsidR="004F77E1" w:rsidRPr="00A368C3" w:rsidTr="004F77E1">
        <w:trPr>
          <w:trHeight w:val="416"/>
          <w:tblCellSpacing w:w="0" w:type="dxa"/>
        </w:trPr>
        <w:tc>
          <w:tcPr>
            <w:tcW w:w="7835" w:type="dxa"/>
            <w:gridSpan w:val="2"/>
            <w:vMerge w:val="restart"/>
            <w:shd w:val="clear" w:color="auto" w:fill="D9D9D9" w:themeFill="background1" w:themeFillShade="D9"/>
          </w:tcPr>
          <w:p w:rsidR="004F77E1" w:rsidRPr="00561430" w:rsidRDefault="0037298A" w:rsidP="00A368C3">
            <w:pPr>
              <w:pStyle w:val="ListParagraph"/>
              <w:spacing w:after="0"/>
              <w:ind w:left="927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729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="004F77E1" w:rsidRPr="0037298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4F7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4F77E1"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A368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:rsidR="004F77E1" w:rsidRPr="00561430" w:rsidRDefault="00A368C3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25.04</w:t>
            </w:r>
            <w:r w:rsidR="00F21F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.2024թ․</w:t>
            </w:r>
          </w:p>
        </w:tc>
      </w:tr>
      <w:tr w:rsidR="004F77E1" w:rsidRPr="00A368C3" w:rsidTr="004F77E1">
        <w:trPr>
          <w:trHeight w:val="416"/>
          <w:tblCellSpacing w:w="0" w:type="dxa"/>
        </w:trPr>
        <w:tc>
          <w:tcPr>
            <w:tcW w:w="7835" w:type="dxa"/>
            <w:gridSpan w:val="2"/>
            <w:vMerge/>
            <w:shd w:val="clear" w:color="auto" w:fill="D9D9D9" w:themeFill="background1" w:themeFillShade="D9"/>
          </w:tcPr>
          <w:p w:rsidR="004F77E1" w:rsidRPr="00867B88" w:rsidRDefault="004F77E1" w:rsidP="00B8724E">
            <w:pPr>
              <w:spacing w:after="0"/>
              <w:ind w:left="175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shd w:val="clear" w:color="auto" w:fill="D9D9D9" w:themeFill="background1" w:themeFillShade="D9"/>
          </w:tcPr>
          <w:p w:rsidR="004F77E1" w:rsidRPr="00A368C3" w:rsidRDefault="00F21F11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368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A368C3" w:rsidRPr="00A368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01/16.1/5765-2024</w:t>
            </w:r>
          </w:p>
        </w:tc>
      </w:tr>
      <w:tr w:rsidR="00F21F11" w:rsidRPr="00A8395D" w:rsidTr="00F21F11">
        <w:trPr>
          <w:trHeight w:val="416"/>
          <w:tblCellSpacing w:w="0" w:type="dxa"/>
        </w:trPr>
        <w:tc>
          <w:tcPr>
            <w:tcW w:w="6305" w:type="dxa"/>
            <w:shd w:val="clear" w:color="auto" w:fill="FFFFFF"/>
          </w:tcPr>
          <w:p w:rsidR="00F21F11" w:rsidRPr="00371538" w:rsidRDefault="00A368C3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A368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««Հայաստանի Հանրապետության 2024 թվականի պետական բյուջեի մասին» օրենքում վերաբաշխում և փոփոխություն, Հայաստա</w:t>
            </w:r>
            <w:r w:rsidRPr="00A368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նի Հանրապետության կառավարության 2023 թվականի դեկտեմբերի 28-ի N 2323-Ն որոշման մեջ  փոփոխություններ և լրացումներ կատարելու մասին» Հայաստանի Հանրապետության կառավարության որոշման նախագծի վերաբերյալ Հայաստանի Հանրապետության քաղաքաշինության կոմիտեն դիտողություններ և առաջարկություններ չունի:</w:t>
            </w:r>
          </w:p>
        </w:tc>
        <w:tc>
          <w:tcPr>
            <w:tcW w:w="4597" w:type="dxa"/>
            <w:gridSpan w:val="2"/>
            <w:shd w:val="clear" w:color="auto" w:fill="FFFFFF"/>
          </w:tcPr>
          <w:p w:rsidR="00371538" w:rsidRPr="00A368C3" w:rsidRDefault="003D58FA" w:rsidP="003D58FA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A368C3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A368C3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ի գիտություն</w:t>
            </w:r>
          </w:p>
        </w:tc>
      </w:tr>
      <w:tr w:rsidR="00E522FA" w:rsidRPr="00A8395D" w:rsidTr="00E522FA">
        <w:trPr>
          <w:trHeight w:val="416"/>
          <w:tblCellSpacing w:w="0" w:type="dxa"/>
        </w:trPr>
        <w:tc>
          <w:tcPr>
            <w:tcW w:w="7835" w:type="dxa"/>
            <w:gridSpan w:val="2"/>
            <w:vMerge w:val="restart"/>
            <w:shd w:val="clear" w:color="auto" w:fill="D9D9D9" w:themeFill="background1" w:themeFillShade="D9"/>
          </w:tcPr>
          <w:p w:rsidR="00E522FA" w:rsidRPr="00E522FA" w:rsidRDefault="00E522FA" w:rsidP="00E522FA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522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վարչապետի աշխատակազմի իրավաբանական վարչություն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:rsidR="00E522FA" w:rsidRDefault="00E522FA" w:rsidP="003D58FA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522FA" w:rsidRPr="00A8395D" w:rsidTr="00E522FA">
        <w:trPr>
          <w:trHeight w:val="416"/>
          <w:tblCellSpacing w:w="0" w:type="dxa"/>
        </w:trPr>
        <w:tc>
          <w:tcPr>
            <w:tcW w:w="7835" w:type="dxa"/>
            <w:gridSpan w:val="2"/>
            <w:vMerge/>
            <w:shd w:val="clear" w:color="auto" w:fill="D9D9D9" w:themeFill="background1" w:themeFillShade="D9"/>
          </w:tcPr>
          <w:p w:rsidR="00E522FA" w:rsidRPr="00A368C3" w:rsidRDefault="00E522FA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shd w:val="clear" w:color="auto" w:fill="D9D9D9" w:themeFill="background1" w:themeFillShade="D9"/>
          </w:tcPr>
          <w:p w:rsidR="00E522FA" w:rsidRDefault="00E522FA" w:rsidP="003D58FA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522FA" w:rsidRPr="003F7625" w:rsidTr="00F21F11">
        <w:trPr>
          <w:trHeight w:val="416"/>
          <w:tblCellSpacing w:w="0" w:type="dxa"/>
        </w:trPr>
        <w:tc>
          <w:tcPr>
            <w:tcW w:w="6305" w:type="dxa"/>
            <w:shd w:val="clear" w:color="auto" w:fill="FFFFFF"/>
          </w:tcPr>
          <w:p w:rsidR="00E522FA" w:rsidRPr="003F7625" w:rsidRDefault="00E522FA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522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Ներկայացված որոշման նախագծի 2-րդ կետով հանձնարարվում է ՀՀ կրթության, գիտության, մշակույթի և սպորտի նախարարին՝ գումարը դրամաշնորհային պայմանագրի հիման վրա հատկացնել «Հայաստանի ազգային ֆիլհարմոնիկ նվագախումբ» ՊՈԱԿ–ին՝ «Արամ Խաչատրյան» համերգասրահի գրասենյակային հատվածի և դահլիճի նորոգման աշխատանքների և հարակից ծառայությունների ձեռքբերման նպատակով: Մինչդեռ նախագծի նախաբանում նշված չէ այն նորմը, որը լիազորող նորմ կարող է հանդիսանալ ՀՀ կառավարության կողմից  ընդունելու սույն որոշման 2-րդ կետը:</w:t>
            </w:r>
          </w:p>
        </w:tc>
        <w:tc>
          <w:tcPr>
            <w:tcW w:w="4597" w:type="dxa"/>
            <w:gridSpan w:val="2"/>
            <w:shd w:val="clear" w:color="auto" w:fill="FFFFFF"/>
          </w:tcPr>
          <w:p w:rsidR="00E522FA" w:rsidRPr="00E522FA" w:rsidRDefault="00E522FA" w:rsidP="001D0752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522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</w:t>
            </w:r>
            <w:r w:rsidRPr="003F76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E522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-րդ կետը չի կրում հավելյալ հանձնարարական, այլ արտացոլում է </w:t>
            </w:r>
            <w:r w:rsidR="001D07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Pr="00E522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-րդ հավելվածը. 2</w:t>
            </w:r>
            <w:r w:rsidR="001D07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-րդ կետով ուղղակի նշվում է դրամաշնորհ</w:t>
            </w:r>
            <w:r w:rsidRPr="00E522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 հատկացման նպատակը: Ինչպես և նշված է «Հայաստանի  Հանրապետության 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Pr="00E522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թվականի պետական բյուջեի մասին» օրենքի 7-րդ հոդվածի 18-րդ մասում, գումարը հատկացվում </w:t>
            </w:r>
            <w:r w:rsidR="001D07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է ՊՈԱԿ-</w:t>
            </w:r>
            <w:r w:rsidRPr="00E522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ին առանց մրցույթի ՀՀ կառավարության որոշմամբ՝ սույն Նախագծի ընդունման դեպքում:</w:t>
            </w:r>
          </w:p>
        </w:tc>
      </w:tr>
    </w:tbl>
    <w:p w:rsidR="00437ED2" w:rsidRDefault="00437ED2">
      <w:pPr>
        <w:rPr>
          <w:lang w:val="hy-AM"/>
        </w:rPr>
      </w:pPr>
    </w:p>
    <w:p w:rsidR="004F77E1" w:rsidRPr="007A3ADB" w:rsidRDefault="004F77E1">
      <w:pPr>
        <w:rPr>
          <w:lang w:val="hy-AM"/>
        </w:rPr>
      </w:pPr>
    </w:p>
    <w:sectPr w:rsidR="004F77E1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5042" w:rsidRDefault="00EF5042" w:rsidP="009F26EA">
      <w:pPr>
        <w:spacing w:after="0" w:line="240" w:lineRule="auto"/>
      </w:pPr>
      <w:r>
        <w:separator/>
      </w:r>
    </w:p>
  </w:endnote>
  <w:endnote w:type="continuationSeparator" w:id="0">
    <w:p w:rsidR="00EF5042" w:rsidRDefault="00EF5042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5042" w:rsidRDefault="00EF5042" w:rsidP="009F26EA">
      <w:pPr>
        <w:spacing w:after="0" w:line="240" w:lineRule="auto"/>
      </w:pPr>
      <w:r>
        <w:separator/>
      </w:r>
    </w:p>
  </w:footnote>
  <w:footnote w:type="continuationSeparator" w:id="0">
    <w:p w:rsidR="00EF5042" w:rsidRDefault="00EF5042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6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0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3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9"/>
  </w:num>
  <w:num w:numId="3">
    <w:abstractNumId w:val="14"/>
  </w:num>
  <w:num w:numId="4">
    <w:abstractNumId w:val="12"/>
  </w:num>
  <w:num w:numId="5">
    <w:abstractNumId w:val="13"/>
  </w:num>
  <w:num w:numId="6">
    <w:abstractNumId w:val="3"/>
  </w:num>
  <w:num w:numId="7">
    <w:abstractNumId w:val="11"/>
  </w:num>
  <w:num w:numId="8">
    <w:abstractNumId w:val="10"/>
  </w:num>
  <w:num w:numId="9">
    <w:abstractNumId w:val="6"/>
  </w:num>
  <w:num w:numId="10">
    <w:abstractNumId w:val="7"/>
  </w:num>
  <w:num w:numId="11">
    <w:abstractNumId w:val="2"/>
  </w:num>
  <w:num w:numId="12">
    <w:abstractNumId w:val="1"/>
  </w:num>
  <w:num w:numId="13">
    <w:abstractNumId w:val="0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4DC2"/>
    <w:rsid w:val="000061B6"/>
    <w:rsid w:val="00034DB2"/>
    <w:rsid w:val="00037006"/>
    <w:rsid w:val="00043135"/>
    <w:rsid w:val="00053347"/>
    <w:rsid w:val="00056F54"/>
    <w:rsid w:val="000610E2"/>
    <w:rsid w:val="000645D6"/>
    <w:rsid w:val="00071F76"/>
    <w:rsid w:val="00072453"/>
    <w:rsid w:val="00085076"/>
    <w:rsid w:val="0008793D"/>
    <w:rsid w:val="00091A12"/>
    <w:rsid w:val="00091A79"/>
    <w:rsid w:val="000A0E77"/>
    <w:rsid w:val="000A43DC"/>
    <w:rsid w:val="000A50D9"/>
    <w:rsid w:val="000C0223"/>
    <w:rsid w:val="000C2447"/>
    <w:rsid w:val="000C283E"/>
    <w:rsid w:val="000D270C"/>
    <w:rsid w:val="000D7E42"/>
    <w:rsid w:val="000F1D1F"/>
    <w:rsid w:val="00102B3D"/>
    <w:rsid w:val="00103D63"/>
    <w:rsid w:val="001052D7"/>
    <w:rsid w:val="00111320"/>
    <w:rsid w:val="00112C2F"/>
    <w:rsid w:val="001149B7"/>
    <w:rsid w:val="00115052"/>
    <w:rsid w:val="001163C2"/>
    <w:rsid w:val="00116B68"/>
    <w:rsid w:val="001208DA"/>
    <w:rsid w:val="00131CBF"/>
    <w:rsid w:val="001374E5"/>
    <w:rsid w:val="0016316B"/>
    <w:rsid w:val="001675D6"/>
    <w:rsid w:val="00170F0C"/>
    <w:rsid w:val="00194CC5"/>
    <w:rsid w:val="001972C7"/>
    <w:rsid w:val="001A0870"/>
    <w:rsid w:val="001A471F"/>
    <w:rsid w:val="001B1C2E"/>
    <w:rsid w:val="001B36F8"/>
    <w:rsid w:val="001C7342"/>
    <w:rsid w:val="001D0752"/>
    <w:rsid w:val="001E0D02"/>
    <w:rsid w:val="001E256A"/>
    <w:rsid w:val="001F4D1D"/>
    <w:rsid w:val="00201E73"/>
    <w:rsid w:val="002022F9"/>
    <w:rsid w:val="00202481"/>
    <w:rsid w:val="00205CF6"/>
    <w:rsid w:val="0021092A"/>
    <w:rsid w:val="00213282"/>
    <w:rsid w:val="00224034"/>
    <w:rsid w:val="00231DA1"/>
    <w:rsid w:val="00232271"/>
    <w:rsid w:val="002330F3"/>
    <w:rsid w:val="002333D5"/>
    <w:rsid w:val="0025735C"/>
    <w:rsid w:val="002621D5"/>
    <w:rsid w:val="00263E92"/>
    <w:rsid w:val="00273450"/>
    <w:rsid w:val="00275EF2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1BD6"/>
    <w:rsid w:val="002E7D7D"/>
    <w:rsid w:val="002F4EF6"/>
    <w:rsid w:val="00300D77"/>
    <w:rsid w:val="00300FD9"/>
    <w:rsid w:val="00305199"/>
    <w:rsid w:val="003131E8"/>
    <w:rsid w:val="00321B8F"/>
    <w:rsid w:val="00322D19"/>
    <w:rsid w:val="0032365F"/>
    <w:rsid w:val="00325496"/>
    <w:rsid w:val="00330648"/>
    <w:rsid w:val="0034622C"/>
    <w:rsid w:val="003472BE"/>
    <w:rsid w:val="00350CB5"/>
    <w:rsid w:val="00352BDD"/>
    <w:rsid w:val="00354039"/>
    <w:rsid w:val="00365A91"/>
    <w:rsid w:val="00371538"/>
    <w:rsid w:val="0037298A"/>
    <w:rsid w:val="00382F17"/>
    <w:rsid w:val="003A01BB"/>
    <w:rsid w:val="003A1497"/>
    <w:rsid w:val="003A6EC5"/>
    <w:rsid w:val="003B0402"/>
    <w:rsid w:val="003B16F0"/>
    <w:rsid w:val="003B1A58"/>
    <w:rsid w:val="003C18D2"/>
    <w:rsid w:val="003C3470"/>
    <w:rsid w:val="003C5E73"/>
    <w:rsid w:val="003D2E0F"/>
    <w:rsid w:val="003D58FA"/>
    <w:rsid w:val="003D79BF"/>
    <w:rsid w:val="003E2822"/>
    <w:rsid w:val="003F7625"/>
    <w:rsid w:val="00404C83"/>
    <w:rsid w:val="00420338"/>
    <w:rsid w:val="00422CC8"/>
    <w:rsid w:val="00437ED2"/>
    <w:rsid w:val="0045226C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4F77E1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61430"/>
    <w:rsid w:val="00574E58"/>
    <w:rsid w:val="00583C88"/>
    <w:rsid w:val="00591C88"/>
    <w:rsid w:val="00592CC9"/>
    <w:rsid w:val="005A135D"/>
    <w:rsid w:val="005A1C94"/>
    <w:rsid w:val="005C0260"/>
    <w:rsid w:val="005D01DC"/>
    <w:rsid w:val="005F68D9"/>
    <w:rsid w:val="006003AC"/>
    <w:rsid w:val="006119A5"/>
    <w:rsid w:val="0062482A"/>
    <w:rsid w:val="006260F0"/>
    <w:rsid w:val="00641C49"/>
    <w:rsid w:val="00643F8E"/>
    <w:rsid w:val="00645BAB"/>
    <w:rsid w:val="00651CC0"/>
    <w:rsid w:val="00660FF1"/>
    <w:rsid w:val="006672DE"/>
    <w:rsid w:val="00674C40"/>
    <w:rsid w:val="00676705"/>
    <w:rsid w:val="00682199"/>
    <w:rsid w:val="00682B1F"/>
    <w:rsid w:val="006931E0"/>
    <w:rsid w:val="00695E5E"/>
    <w:rsid w:val="00696ADF"/>
    <w:rsid w:val="006B2D0B"/>
    <w:rsid w:val="006B4B9D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563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6570"/>
    <w:rsid w:val="0074764C"/>
    <w:rsid w:val="007543D7"/>
    <w:rsid w:val="007A3ADB"/>
    <w:rsid w:val="007A6CC1"/>
    <w:rsid w:val="007B10D7"/>
    <w:rsid w:val="007B5E7B"/>
    <w:rsid w:val="007D5437"/>
    <w:rsid w:val="007E30D1"/>
    <w:rsid w:val="007E7424"/>
    <w:rsid w:val="00807831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64567"/>
    <w:rsid w:val="00867B88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A153E0"/>
    <w:rsid w:val="00A24E26"/>
    <w:rsid w:val="00A27F5C"/>
    <w:rsid w:val="00A368C3"/>
    <w:rsid w:val="00A53F15"/>
    <w:rsid w:val="00A60547"/>
    <w:rsid w:val="00A63C36"/>
    <w:rsid w:val="00A67DA4"/>
    <w:rsid w:val="00A83447"/>
    <w:rsid w:val="00A8395D"/>
    <w:rsid w:val="00A86320"/>
    <w:rsid w:val="00A93911"/>
    <w:rsid w:val="00A93D61"/>
    <w:rsid w:val="00AA26BC"/>
    <w:rsid w:val="00AA395C"/>
    <w:rsid w:val="00AA417E"/>
    <w:rsid w:val="00AA54BA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2995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75B0"/>
    <w:rsid w:val="00C43260"/>
    <w:rsid w:val="00C70BFF"/>
    <w:rsid w:val="00C80A4A"/>
    <w:rsid w:val="00C81BB7"/>
    <w:rsid w:val="00C82E20"/>
    <w:rsid w:val="00C96C49"/>
    <w:rsid w:val="00C97D41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61AA9"/>
    <w:rsid w:val="00D717C1"/>
    <w:rsid w:val="00D725F9"/>
    <w:rsid w:val="00D814BB"/>
    <w:rsid w:val="00D82DD4"/>
    <w:rsid w:val="00D93C8B"/>
    <w:rsid w:val="00D93D33"/>
    <w:rsid w:val="00D96E80"/>
    <w:rsid w:val="00DA5456"/>
    <w:rsid w:val="00DB0BAA"/>
    <w:rsid w:val="00DB5E2E"/>
    <w:rsid w:val="00DB6521"/>
    <w:rsid w:val="00DC7F2D"/>
    <w:rsid w:val="00DE31E1"/>
    <w:rsid w:val="00DE412C"/>
    <w:rsid w:val="00DE4793"/>
    <w:rsid w:val="00DE7A35"/>
    <w:rsid w:val="00DF521D"/>
    <w:rsid w:val="00DF66BD"/>
    <w:rsid w:val="00E05E79"/>
    <w:rsid w:val="00E179A6"/>
    <w:rsid w:val="00E20EDC"/>
    <w:rsid w:val="00E27001"/>
    <w:rsid w:val="00E301C9"/>
    <w:rsid w:val="00E30EF4"/>
    <w:rsid w:val="00E31BA3"/>
    <w:rsid w:val="00E41A49"/>
    <w:rsid w:val="00E454E8"/>
    <w:rsid w:val="00E457CC"/>
    <w:rsid w:val="00E4588F"/>
    <w:rsid w:val="00E459DE"/>
    <w:rsid w:val="00E522FA"/>
    <w:rsid w:val="00E56C34"/>
    <w:rsid w:val="00E56F89"/>
    <w:rsid w:val="00E71D58"/>
    <w:rsid w:val="00E731A3"/>
    <w:rsid w:val="00E92F8C"/>
    <w:rsid w:val="00EA5A45"/>
    <w:rsid w:val="00EA62F1"/>
    <w:rsid w:val="00EB0E32"/>
    <w:rsid w:val="00EB6B38"/>
    <w:rsid w:val="00EC25D1"/>
    <w:rsid w:val="00EC3272"/>
    <w:rsid w:val="00ED2E2E"/>
    <w:rsid w:val="00EE304A"/>
    <w:rsid w:val="00EF5042"/>
    <w:rsid w:val="00F024FD"/>
    <w:rsid w:val="00F045D4"/>
    <w:rsid w:val="00F076C6"/>
    <w:rsid w:val="00F159AC"/>
    <w:rsid w:val="00F21F11"/>
    <w:rsid w:val="00F3465A"/>
    <w:rsid w:val="00F36ED5"/>
    <w:rsid w:val="00F425CB"/>
    <w:rsid w:val="00F52020"/>
    <w:rsid w:val="00F56CC5"/>
    <w:rsid w:val="00F6074C"/>
    <w:rsid w:val="00F6667F"/>
    <w:rsid w:val="00F75DD5"/>
    <w:rsid w:val="00F945F1"/>
    <w:rsid w:val="00F954EC"/>
    <w:rsid w:val="00F96479"/>
    <w:rsid w:val="00FA260A"/>
    <w:rsid w:val="00FB1372"/>
    <w:rsid w:val="00FC09D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ADCA19-816E-4F8E-A080-F9A39FB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256424-2BB8-4536-8B6B-74D3676A3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1591</TotalTime>
  <Pages>3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207</cp:revision>
  <cp:lastPrinted>2022-04-22T07:01:00Z</cp:lastPrinted>
  <dcterms:created xsi:type="dcterms:W3CDTF">2021-03-05T10:37:00Z</dcterms:created>
  <dcterms:modified xsi:type="dcterms:W3CDTF">2024-05-29T16:47:00Z</dcterms:modified>
  <cp:keywords>https://mul2.gov.am/tasks/981758/oneclick/ampopatert.docx?token=bbf8676fdda185216b23bc2faa2fde18</cp:keywords>
</cp:coreProperties>
</file>