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right="27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cs="Sylfaen" w:ascii="GHEA Grapalat" w:hAnsi="GHEA Grapalat"/>
          <w:b/>
          <w:bCs/>
          <w:sz w:val="24"/>
          <w:szCs w:val="24"/>
          <w:lang w:val="hy-AM"/>
        </w:rPr>
        <w:t>ԱՄՓՈՓԱԹԵՐԹ</w:t>
      </w:r>
    </w:p>
    <w:p>
      <w:pPr>
        <w:pStyle w:val="Normal"/>
        <w:spacing w:lineRule="auto" w:line="360"/>
        <w:jc w:val="center"/>
        <w:rPr>
          <w:b/>
          <w:bCs/>
          <w:sz w:val="24"/>
          <w:szCs w:val="24"/>
          <w:lang w:val="hy-AM"/>
        </w:rPr>
      </w:pPr>
      <w:r>
        <w:rPr>
          <w:rFonts w:cs="Sylfaen" w:ascii="GHEA Grapalat" w:hAnsi="GHEA Grapalat"/>
          <w:b/>
          <w:bCs/>
          <w:color w:val="000000"/>
          <w:sz w:val="24"/>
          <w:szCs w:val="24"/>
          <w:lang w:val="hy-AM"/>
        </w:rPr>
        <w:t>««ՀԱՅԱՍՏԱՆԻ ՀԱՆՐԱՊԵՏՈՒԹՅԱՆ 2024 ԹՎԱԿԱՆԻ ՊԵՏԱԿԱՆ ԲՅՈՒՋԵԻ ՄԱՍԻՆ» ՕՐԵՆՔՈՒՄ ՎԵՐԱԲԱՇԽՈՒՄ, ՓՈՓՈԽՈՒԹՅՈՒՆՆԵՐ և ՀԱՅԱՍՏԱՆԻ ՀԱՆՐԱՊԵՏՈՒԹՅԱՆ ԿԱՌԱՎԱՐՈՒԹՅԱՆ 2023 ԹՎԱԿԱՆԻ ԴԵԿՏԵՄԲԵՐԻ 28-Ի ԹԻՎ 2323-ն ՈՐՈՇՄԱՆ ՄԵՋ ՓՈՓՈԽՈՒԹՅՈՒՆՆԵՐ և ԼՐԱՑՈՒՄՆԵՐ ԿԱՏԱՐԵԼՈՒ ՄԱՍԻՆ» ՀՀ ՎԱՐՉԱՊԵՏԻ  ՈՐՈՇՄԱՆ  ՆԱԽԱԳԾԻ ՎԵՐԱԲԵՐՅԱԼ</w:t>
      </w:r>
    </w:p>
    <w:tbl>
      <w:tblPr>
        <w:tblStyle w:val="TableGrid"/>
        <w:tblpPr w:vertAnchor="text" w:horzAnchor="margin" w:leftFromText="180" w:rightFromText="180" w:tblpX="0" w:tblpY="2476"/>
        <w:tblW w:w="1294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191"/>
        <w:gridCol w:w="4753"/>
      </w:tblGrid>
      <w:tr>
        <w:trPr/>
        <w:tc>
          <w:tcPr>
            <w:tcW w:w="8191" w:type="dxa"/>
            <w:vMerge w:val="restart"/>
            <w:tcBorders/>
            <w:shd w:color="auto"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1․ Հայաստանի Հանրապետության  ֆինանսների նախարարություն</w:t>
            </w:r>
          </w:p>
        </w:tc>
        <w:tc>
          <w:tcPr>
            <w:tcW w:w="4753" w:type="dxa"/>
            <w:tcBorders/>
            <w:shd w:color="auto"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20.05.2024</w:t>
            </w:r>
          </w:p>
        </w:tc>
      </w:tr>
      <w:tr>
        <w:trPr/>
        <w:tc>
          <w:tcPr>
            <w:tcW w:w="8191" w:type="dxa"/>
            <w:vMerge w:val="continue"/>
            <w:tcBorders/>
            <w:shd w:color="auto"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eastAsia="Calibri" w:cs="" w:ascii="GHEA Grapalat" w:hAnsi="GHEA Grapalat"/>
                <w:kern w:val="0"/>
                <w:sz w:val="24"/>
                <w:szCs w:val="24"/>
                <w:lang w:val="hy-AM" w:eastAsia="en-US" w:bidi="ar-SA"/>
              </w:rPr>
            </w:r>
          </w:p>
        </w:tc>
        <w:tc>
          <w:tcPr>
            <w:tcW w:w="4753" w:type="dxa"/>
            <w:tcBorders/>
            <w:shd w:color="auto"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N 01/34-1/10465-2024</w:t>
            </w:r>
          </w:p>
        </w:tc>
      </w:tr>
      <w:tr>
        <w:trPr/>
        <w:tc>
          <w:tcPr>
            <w:tcW w:w="819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57" w:after="57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" w:ascii="GHEA Grapalat" w:hAnsi="GHEA Grapalat"/>
                <w:kern w:val="0"/>
                <w:sz w:val="22"/>
                <w:szCs w:val="22"/>
                <w:lang w:val="en-US" w:eastAsia="en-US" w:bidi="ar-SA"/>
              </w:rPr>
              <w:t>Նախագծով առաջարկվող նվազեցումը նախատեսվում է իրականացնել Աշխատողների աշխատավարձեր և հավելավճարներ հոդվածի շրջանակներում, սակայն պարզաբանման կարիք ունի ինչպես նշված հոդվածի գծով թերակատարումների, այնպես էլ հետագայում աշխատավարձերի վճարման գծով լրացուցիչ ֆինանսական միջոցների հատկացման անհրաժեշտության</w:t>
            </w: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 xml:space="preserve"> հարցը:</w:t>
            </w:r>
          </w:p>
        </w:tc>
        <w:tc>
          <w:tcPr>
            <w:tcW w:w="4753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0" w:leader="none"/>
              </w:tabs>
              <w:suppressAutoHyphens w:val="true"/>
              <w:spacing w:lineRule="auto" w:line="240" w:before="0" w:after="160"/>
              <w:jc w:val="left"/>
              <w:rPr>
                <w:rFonts w:ascii="GHEA Grapalat" w:hAnsi="GHEA Grapalat"/>
                <w:lang w:val="hy-AM"/>
              </w:rPr>
            </w:pPr>
            <w:r>
              <w:rPr>
                <w:rFonts w:eastAsia="Calibri" w:cs="" w:ascii="GHEA Grapalat" w:hAnsi="GHEA Grapalat"/>
                <w:kern w:val="0"/>
                <w:sz w:val="22"/>
                <w:szCs w:val="22"/>
                <w:lang w:val="hy-AM" w:eastAsia="en-US" w:bidi="ar-SA"/>
              </w:rPr>
              <w:t xml:space="preserve"> </w:t>
            </w:r>
            <w:r>
              <w:rPr>
                <w:rFonts w:eastAsia="Calibri" w:cs="" w:ascii="GHEA Grapalat" w:hAnsi="GHEA Grapalat"/>
                <w:kern w:val="0"/>
                <w:sz w:val="22"/>
                <w:szCs w:val="22"/>
                <w:lang w:val="hy-AM" w:eastAsia="en-US" w:bidi="ar-SA"/>
              </w:rPr>
              <w:t xml:space="preserve">Նախագծով առաջարկվող հատկացումները նախատեսվում է կատարել «11001 արտաքին հետախուզական գործունեության կազմակերպում» միջոցառման «Աշխատողների աշխատավարձեր և հավելավճարներ» հոդվածից: Նշված հոդվածում տնտեսումները պայմանավորված են Ծառայությունում առկա մի շարք թափուր հաստիքներով և հետագայում աշխատավարձերի և դրան հավասարեցված վճարների մասով լրացուցիչ ֆինանսական միջոցների հատկացման անհրաժեշտություն չի առաջանա: </w:t>
            </w:r>
          </w:p>
        </w:tc>
      </w:tr>
      <w:tr>
        <w:trPr/>
        <w:tc>
          <w:tcPr>
            <w:tcW w:w="819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57" w:after="57"/>
              <w:jc w:val="both"/>
              <w:rPr>
                <w:rFonts w:ascii="GHEA Grapalat" w:hAnsi="GHEA Grapalat"/>
              </w:rPr>
            </w:pPr>
            <w:r>
              <w:rPr>
                <w:rFonts w:eastAsia="Calibri" w:cs="Sylfaen" w:ascii="GHEA Grapalat" w:hAnsi="GHEA Grapalat"/>
                <w:b/>
                <w:bCs/>
                <w:color w:val="000000"/>
                <w:kern w:val="0"/>
                <w:sz w:val="24"/>
                <w:szCs w:val="24"/>
                <w:lang w:val="hy-AM" w:eastAsia="en-US" w:bidi="ar-SA"/>
              </w:rPr>
              <w:t>«</w:t>
            </w:r>
            <w:r>
              <w:rPr>
                <w:rFonts w:eastAsia="Calibri" w:cs="" w:ascii="GHEA Grapalat" w:hAnsi="GHEA Grapalat"/>
                <w:kern w:val="0"/>
                <w:sz w:val="22"/>
                <w:szCs w:val="22"/>
                <w:lang w:val="en-US" w:eastAsia="en-US" w:bidi="ar-SA"/>
              </w:rPr>
              <w:t>31001. Արտաքին հետախուզության ծառայության շենքային պայմանների ապահովում</w:t>
            </w:r>
            <w:r>
              <w:rPr>
                <w:rFonts w:eastAsia="Calibri" w:cs="Sylfaen" w:ascii="GHEA Grapalat" w:hAnsi="GHEA Grapalat"/>
                <w:b/>
                <w:bCs/>
                <w:color w:val="000000"/>
                <w:kern w:val="0"/>
                <w:sz w:val="24"/>
                <w:szCs w:val="24"/>
                <w:lang w:val="hy-AM" w:eastAsia="en-US" w:bidi="ar-SA"/>
              </w:rPr>
              <w:t>»</w:t>
            </w:r>
            <w:r>
              <w:rPr>
                <w:rFonts w:eastAsia="Calibri" w:cs="" w:ascii="GHEA Grapalat" w:hAnsi="GHEA Grapalat"/>
                <w:kern w:val="0"/>
                <w:sz w:val="22"/>
                <w:szCs w:val="22"/>
                <w:lang w:val="en-US" w:eastAsia="en-US" w:bidi="ar-SA"/>
              </w:rPr>
              <w:t xml:space="preserve"> միջոցառման շրջանակներում նախատեսվող շենքային պայմանների բարելավմանը և ոչ նյութական հիմնական միջոցների ձեռքբերմանը՝ գրությամբ բացահայտված չէ նշված ծախսերի չբյուջետավորման պատճառները, ինչպես նաև ներկայումս դրանց ձեռքբերման անհրաժեշտությունը և հրատապությունը:</w:t>
            </w:r>
          </w:p>
        </w:tc>
        <w:tc>
          <w:tcPr>
            <w:tcW w:w="475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b/>
                <w:bCs/>
              </w:rPr>
            </w:pPr>
            <w:r>
              <w:rPr>
                <w:rFonts w:eastAsia="Calibri" w:cs="" w:ascii="GHEA Grapalat" w:hAnsi="GHEA Grapalat"/>
                <w:color w:val="000000"/>
                <w:kern w:val="0"/>
                <w:sz w:val="22"/>
                <w:szCs w:val="22"/>
                <w:lang w:val="hy-AM" w:eastAsia="ru-RU" w:bidi="ar-SA"/>
              </w:rPr>
              <w:t xml:space="preserve">2024 թվականի Ծառայության պետական բյուջեով 31001՝ արտաքին հետախուզության ծառայության շենքային պայմանների բարելավում միջոցառմամբ բյուջետային ծախսերի տնտեսագիտական դասակարգման շենքերի և շինությունների կապիտալ վերանորոգման 5113 հոդվածով նախատեսվել է 22.632.000 /քսաներկու միլիոն վեց հարյուր երեսուներկու հազար/ ՀՀ դրամ, իսկ 31002 արտաքին հետախուզության ծառայության տեխնիկական հագեցվածության ապահովում միջոցառմամբ՝ ոչ նյութական հիմնական միջոցների 5132 հոդվածով՝ 200.000.000 /երկու հարյուր միլիոն/ ՀՀ դրամ: Ծառայության շենքային պայմանների բարելավման և տեխնիկական հագեցվածության ապահովման նպատակով անհրաժեշտություն է առաջացել կատարել կապիտալ վերանորոգման աշխատանքներ և Ծառայության համար ձեռք բերել ոչ նյութական հիմնական միջոցներ: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eastAsia="Calibri" w:cs="" w:ascii="GHEA Grapalat" w:hAnsi="GHEA Grapalat"/>
                <w:kern w:val="0"/>
                <w:sz w:val="24"/>
                <w:szCs w:val="24"/>
                <w:lang w:val="hy-AM" w:eastAsia="en-US" w:bidi="ar-SA"/>
              </w:rPr>
            </w:r>
          </w:p>
        </w:tc>
      </w:tr>
    </w:tbl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sectPr>
      <w:footerReference w:type="default" r:id="rId2"/>
      <w:type w:val="nextPage"/>
      <w:pgSz w:orient="landscape" w:w="15840" w:h="12240"/>
      <w:pgMar w:left="1440" w:right="900" w:gutter="0" w:header="0" w:top="1260" w:footer="720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530175279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89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22374"/>
    <w:rPr>
      <w:sz w:val="16"/>
      <w:szCs w:val="16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qFormat/>
    <w:rsid w:val="00c22374"/>
    <w:rPr>
      <w:sz w:val="20"/>
      <w:szCs w:val="20"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qFormat/>
    <w:rsid w:val="00c22374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22374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33bc7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33bc7"/>
    <w:rPr/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c223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c22374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2237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33bc7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33bc7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TableContents" w:customStyle="1">
    <w:name w:val="Table Contents"/>
    <w:basedOn w:val="Normal"/>
    <w:qFormat/>
    <w:pPr>
      <w:widowControl w:val="false"/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e39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857A9-0145-4733-B9AC-CA5FBA7F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Application>LibreOffice/7.6.4.1$Linux_X86_64 LibreOffice_project/60$Build-1</Application>
  <AppVersion>15.0000</AppVersion>
  <Pages>2</Pages>
  <Words>233</Words>
  <Characters>1910</Characters>
  <CharactersWithSpaces>2139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2022-12-07T05:34:00Z</dcterms:created>
  <dc:creator>Narek Abrahamyan</dc:creator>
  <dc:description/>
  <dc:language>en-US</dc:language>
  <cp:lastModifiedBy/>
  <cp:lastPrinted>2024-05-29T08:57:00Z</cp:lastPrinted>
  <dcterms:modified xsi:type="dcterms:W3CDTF">2024-05-29T14:09:01Z</dcterms:modified>
  <cp:revision>181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