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C81F16" w14:textId="77777777" w:rsidR="004F7BB3" w:rsidRPr="006E6D96" w:rsidRDefault="004F7BB3" w:rsidP="004F7BB3">
      <w:pPr>
        <w:rPr>
          <w:b/>
          <w:lang w:val="de-DE"/>
        </w:rPr>
      </w:pPr>
    </w:p>
    <w:p w14:paraId="2999D18C" w14:textId="5B9FAD8D" w:rsidR="00F565D6" w:rsidRPr="00F565D6" w:rsidRDefault="004F7BB3" w:rsidP="00F565D6">
      <w:pPr>
        <w:ind w:firstLine="0"/>
        <w:jc w:val="center"/>
        <w:rPr>
          <w:b/>
        </w:rPr>
      </w:pPr>
      <w:r w:rsidRPr="00FD7BE9">
        <w:rPr>
          <w:b/>
        </w:rPr>
        <w:t>Ա Մ Փ Ո Փ Ա Թ Ե Ր Թ</w:t>
      </w:r>
      <w:bookmarkStart w:id="0" w:name="_Hlk92970731"/>
    </w:p>
    <w:p w14:paraId="74633223" w14:textId="694CB694" w:rsidR="004F7BB3" w:rsidRDefault="005C1337" w:rsidP="00F565D6">
      <w:pPr>
        <w:jc w:val="center"/>
        <w:rPr>
          <w:b/>
          <w:bCs/>
        </w:rPr>
      </w:pPr>
      <w:r w:rsidRPr="005C1337">
        <w:rPr>
          <w:b/>
          <w:bCs/>
        </w:rPr>
        <w:t>«</w:t>
      </w:r>
      <w:r>
        <w:rPr>
          <w:b/>
          <w:bCs/>
        </w:rPr>
        <w:t>«</w:t>
      </w:r>
      <w:r w:rsidRPr="005C1337">
        <w:rPr>
          <w:b/>
          <w:bCs/>
        </w:rPr>
        <w:t>ՀԱՅԱՍՏԱՆԻ ՀԱՆՐԱՊԵՏՈՒԹՅԱՆ 2024 ԹՎԱԿԱՆԻ ՊԵՏԱԿԱՆ ԲՅՈՒՋԵԻ ՄԱՍԻՆ» ՕՐԵՆՔՈՒՄ ՎԵՐԱԲԱՇԽՈՒՄ, ՀԱՅԱՍՏԱՆԻ ՀԱՆՐԱՊԵՏՈՒԹՅԱՆ ԿԱՌԱՎԱՐՈՒԹՅԱՆ 2023 ԹՎԱԿԱՆԻ ԴԵԿՏԵՄԲԵՐԻ 28-Ի N 2323-Ն ՈՐՈՇՄԱՆ ՄԵՋ ՓՈՓՈԽՈՒԹՅՈՒՆՆԵՐ ԿԱՏԱՐԵԼՈՒ</w:t>
      </w:r>
      <w:r w:rsidR="00B516B9">
        <w:rPr>
          <w:b/>
          <w:bCs/>
        </w:rPr>
        <w:t xml:space="preserve"> </w:t>
      </w:r>
      <w:r w:rsidR="00B516B9" w:rsidRPr="00B516B9">
        <w:rPr>
          <w:b/>
          <w:bCs/>
        </w:rPr>
        <w:t xml:space="preserve">ԿԱՏԱՐԵԼՈՒ ԵՎ </w:t>
      </w:r>
      <w:r w:rsidR="00B516B9" w:rsidRPr="00B516B9">
        <w:rPr>
          <w:b/>
          <w:bCs/>
          <w:iCs/>
        </w:rPr>
        <w:t>ԿՈՌՈՒՊՑԻԱՅԻ ԿԱՆԽԱՐԳԵԼՄԱՆ ՀԱՆՁՆԱԺՈՂՈՎԻՆ ԳՈՒՄԱՐ ՀԱՏԿԱՑՆԵԼՈՒ</w:t>
      </w:r>
      <w:r w:rsidRPr="005C1337">
        <w:rPr>
          <w:b/>
          <w:bCs/>
        </w:rPr>
        <w:t xml:space="preserve"> ՄԱՍԻՆ</w:t>
      </w:r>
      <w:r w:rsidR="00B1270F" w:rsidRPr="00B1270F">
        <w:rPr>
          <w:b/>
          <w:bCs/>
        </w:rPr>
        <w:t xml:space="preserve">» </w:t>
      </w:r>
      <w:r w:rsidR="005552F2" w:rsidRPr="005552F2">
        <w:rPr>
          <w:b/>
          <w:bCs/>
        </w:rPr>
        <w:t>ՀԱՅԱՍՏԱՆԻ ՀԱՆՐԱՊԵՏՈՒԹՅԱՆ</w:t>
      </w:r>
      <w:r w:rsidR="00B1270F" w:rsidRPr="00B1270F">
        <w:rPr>
          <w:b/>
          <w:bCs/>
        </w:rPr>
        <w:t xml:space="preserve"> ԿԱՌԱՎԱՐՈՒԹՅԱՆ ՈՐՈՇՄԱՆ </w:t>
      </w:r>
      <w:r w:rsidR="00F565D6">
        <w:rPr>
          <w:b/>
          <w:bCs/>
        </w:rPr>
        <w:t>ՆԱԽԱԳԾԻ</w:t>
      </w:r>
    </w:p>
    <w:p w14:paraId="524C7D79" w14:textId="77777777" w:rsidR="00F565D6" w:rsidRPr="00F565D6" w:rsidRDefault="00F565D6" w:rsidP="00F565D6">
      <w:pPr>
        <w:jc w:val="center"/>
        <w:rPr>
          <w:b/>
          <w:bCs/>
        </w:rPr>
      </w:pPr>
    </w:p>
    <w:tbl>
      <w:tblPr>
        <w:tblW w:w="5068"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847"/>
        <w:gridCol w:w="5294"/>
        <w:gridCol w:w="2186"/>
      </w:tblGrid>
      <w:tr w:rsidR="00A50647" w:rsidRPr="00F565D6" w14:paraId="1E32BF9C" w14:textId="77777777" w:rsidTr="0024179F">
        <w:trPr>
          <w:tblCellSpacing w:w="0" w:type="dxa"/>
          <w:jc w:val="center"/>
        </w:trPr>
        <w:tc>
          <w:tcPr>
            <w:tcW w:w="4287"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bookmarkEnd w:id="0"/>
          <w:p w14:paraId="2B41D592" w14:textId="4AA36B5E" w:rsidR="00A50647" w:rsidRPr="00F565D6" w:rsidRDefault="007F5CCE" w:rsidP="00F565D6">
            <w:pPr>
              <w:jc w:val="center"/>
              <w:rPr>
                <w:b/>
                <w:bCs/>
              </w:rPr>
            </w:pPr>
            <w:r w:rsidRPr="00F565D6">
              <w:rPr>
                <w:b/>
                <w:bCs/>
              </w:rPr>
              <w:t>1. ՖԻՆԱՆՍՆԵՐԻ ՆԱԽԱՐԱՐՈՒԹՅՈՒՆ</w:t>
            </w:r>
          </w:p>
          <w:p w14:paraId="17AB10DE" w14:textId="77777777" w:rsidR="00A50647" w:rsidRPr="00F565D6" w:rsidRDefault="00A50647" w:rsidP="00F565D6">
            <w:pPr>
              <w:jc w:val="center"/>
              <w:rPr>
                <w:b/>
                <w:bCs/>
              </w:rPr>
            </w:pPr>
          </w:p>
        </w:tc>
        <w:tc>
          <w:tcPr>
            <w:tcW w:w="713" w:type="pct"/>
            <w:tcBorders>
              <w:top w:val="outset" w:sz="6" w:space="0" w:color="auto"/>
              <w:left w:val="outset" w:sz="6" w:space="0" w:color="auto"/>
              <w:bottom w:val="outset" w:sz="6" w:space="0" w:color="auto"/>
              <w:right w:val="outset" w:sz="6" w:space="0" w:color="auto"/>
            </w:tcBorders>
            <w:shd w:val="clear" w:color="auto" w:fill="D0D0D0"/>
            <w:hideMark/>
          </w:tcPr>
          <w:p w14:paraId="18B2CB6C" w14:textId="65EAD2FE" w:rsidR="00A50647" w:rsidRPr="00F565D6" w:rsidRDefault="00376C34" w:rsidP="00F565D6">
            <w:pPr>
              <w:ind w:firstLine="0"/>
              <w:rPr>
                <w:b/>
                <w:bCs/>
                <w:lang w:val="en-US"/>
              </w:rPr>
            </w:pPr>
            <w:r>
              <w:rPr>
                <w:b/>
                <w:bCs/>
                <w:lang w:val="en-US"/>
              </w:rPr>
              <w:t>10</w:t>
            </w:r>
            <w:r w:rsidR="00380DE1" w:rsidRPr="00F565D6">
              <w:rPr>
                <w:b/>
                <w:bCs/>
                <w:lang w:val="en-US"/>
              </w:rPr>
              <w:t>.0</w:t>
            </w:r>
            <w:r>
              <w:rPr>
                <w:b/>
                <w:bCs/>
                <w:lang w:val="en-US"/>
              </w:rPr>
              <w:t>5</w:t>
            </w:r>
            <w:r w:rsidR="00380DE1" w:rsidRPr="00F565D6">
              <w:rPr>
                <w:b/>
                <w:bCs/>
                <w:lang w:val="en-US"/>
              </w:rPr>
              <w:t>.202</w:t>
            </w:r>
            <w:r w:rsidR="00AB4C08" w:rsidRPr="00F565D6">
              <w:rPr>
                <w:b/>
                <w:bCs/>
                <w:lang w:val="en-US"/>
              </w:rPr>
              <w:t>4</w:t>
            </w:r>
            <w:r w:rsidR="00380DE1" w:rsidRPr="00F565D6">
              <w:rPr>
                <w:b/>
                <w:bCs/>
                <w:lang w:val="en-US"/>
              </w:rPr>
              <w:t>թ.</w:t>
            </w:r>
          </w:p>
        </w:tc>
      </w:tr>
      <w:tr w:rsidR="00A50647" w:rsidRPr="00F565D6" w14:paraId="7073950E" w14:textId="77777777" w:rsidTr="0024179F">
        <w:trPr>
          <w:trHeight w:val="745"/>
          <w:tblCellSpacing w:w="0" w:type="dxa"/>
          <w:jc w:val="center"/>
        </w:trPr>
        <w:tc>
          <w:tcPr>
            <w:tcW w:w="4287"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BED8131" w14:textId="77777777" w:rsidR="00A50647" w:rsidRPr="00F565D6" w:rsidRDefault="00A50647" w:rsidP="00F565D6">
            <w:pPr>
              <w:rPr>
                <w:b/>
                <w:bCs/>
              </w:rPr>
            </w:pPr>
          </w:p>
        </w:tc>
        <w:tc>
          <w:tcPr>
            <w:tcW w:w="713" w:type="pct"/>
            <w:tcBorders>
              <w:top w:val="outset" w:sz="6" w:space="0" w:color="auto"/>
              <w:left w:val="outset" w:sz="6" w:space="0" w:color="auto"/>
              <w:bottom w:val="outset" w:sz="6" w:space="0" w:color="auto"/>
              <w:right w:val="outset" w:sz="6" w:space="0" w:color="auto"/>
            </w:tcBorders>
            <w:shd w:val="clear" w:color="auto" w:fill="D0D0D0"/>
            <w:hideMark/>
          </w:tcPr>
          <w:p w14:paraId="0181ED27" w14:textId="7F5ACDF3" w:rsidR="00A50647" w:rsidRPr="00F565D6" w:rsidRDefault="00AB4C08" w:rsidP="00376C34">
            <w:pPr>
              <w:ind w:firstLine="0"/>
              <w:rPr>
                <w:b/>
                <w:bCs/>
              </w:rPr>
            </w:pPr>
            <w:r w:rsidRPr="00F565D6">
              <w:rPr>
                <w:b/>
                <w:bCs/>
                <w:lang w:val="en-US"/>
              </w:rPr>
              <w:t>N</w:t>
            </w:r>
            <w:r w:rsidR="00376C34">
              <w:rPr>
                <w:b/>
                <w:bCs/>
                <w:lang w:val="en-US"/>
              </w:rPr>
              <w:t xml:space="preserve"> </w:t>
            </w:r>
            <w:r w:rsidR="00376C34" w:rsidRPr="00376C34">
              <w:rPr>
                <w:b/>
                <w:bCs/>
              </w:rPr>
              <w:t>01/8-3/9429-2024</w:t>
            </w:r>
          </w:p>
        </w:tc>
      </w:tr>
      <w:tr w:rsidR="00A50647" w:rsidRPr="00F565D6" w14:paraId="24C8DCBC" w14:textId="77777777" w:rsidTr="0024179F">
        <w:trPr>
          <w:tblCellSpacing w:w="0" w:type="dxa"/>
          <w:jc w:val="center"/>
        </w:trPr>
        <w:tc>
          <w:tcPr>
            <w:tcW w:w="2560" w:type="pct"/>
            <w:tcBorders>
              <w:top w:val="outset" w:sz="6" w:space="0" w:color="auto"/>
              <w:left w:val="outset" w:sz="6" w:space="0" w:color="auto"/>
              <w:bottom w:val="outset" w:sz="6" w:space="0" w:color="auto"/>
              <w:right w:val="outset" w:sz="6" w:space="0" w:color="auto"/>
            </w:tcBorders>
            <w:shd w:val="clear" w:color="auto" w:fill="FFFFFF"/>
            <w:hideMark/>
          </w:tcPr>
          <w:p w14:paraId="46C3F27F" w14:textId="0CAD600D" w:rsidR="00376C34" w:rsidRPr="00376C34" w:rsidRDefault="00376C34" w:rsidP="00376C34">
            <w:pPr>
              <w:ind w:firstLine="709"/>
              <w:rPr>
                <w:rFonts w:eastAsia="Times New Roman" w:cs="Times New Roman"/>
                <w:bCs/>
                <w:iCs/>
              </w:rPr>
            </w:pPr>
            <w:r w:rsidRPr="00376C34">
              <w:rPr>
                <w:rFonts w:eastAsia="Times New Roman" w:cs="Times New Roman"/>
                <w:bCs/>
                <w:iCs/>
              </w:rPr>
              <w:t xml:space="preserve"> ««Հայաստանի Հանրապետության 2024 թվականի պետական բյուջեի մասին» օրենքում վերաբաշխում, Հայաստանի Հանրապետության կառավարության 2023 թվականի դեկտեմբերի 28-ի N 2323-Ն որոշման մեջ փոփոխություններ կատարելու մասին» ՀՀ կառավարության որոշման նախագիծը, որով նախատեսվում է օրենքով սահմանված կարգով կուսակցությունների՝ 2023 թվականի տարեկան հաշվետվությունների աուդիտն իրականացնելու նպատակով Կոռուպցիայի կանխարգելման հանձնաժողովին հատկացնել 24,510.0 հազար դրամ, որից՝ 15,510.0 հազար դրամը՝ Ազգային Ժողովի կողմից իրականացվող 1024 «ՀՀ Ազգային ժողովի լիազորությունների </w:t>
            </w:r>
            <w:r w:rsidRPr="00376C34">
              <w:rPr>
                <w:rFonts w:eastAsia="Times New Roman" w:cs="Times New Roman"/>
                <w:bCs/>
                <w:iCs/>
              </w:rPr>
              <w:lastRenderedPageBreak/>
              <w:t xml:space="preserve">իրականացման ապահովում» ծրագրի 12002՝ «Աջակցություն կուսակցություններին և կուսակցությունների դաշինքներին» միջոցառման գծով նախատեսված միջոցների և 9,000.0 հազար դրամը՝ ՀՀ կառավարության պահուստային ֆոնդի միջոցների հաշվին, </w:t>
            </w:r>
            <w:r w:rsidR="005F16EA">
              <w:rPr>
                <w:rFonts w:eastAsia="Times New Roman" w:cs="Times New Roman"/>
                <w:bCs/>
                <w:iCs/>
              </w:rPr>
              <w:t xml:space="preserve">հայտնում եմ </w:t>
            </w:r>
            <w:r w:rsidRPr="00376C34">
              <w:rPr>
                <w:rFonts w:eastAsia="Times New Roman" w:cs="Times New Roman"/>
                <w:bCs/>
                <w:iCs/>
              </w:rPr>
              <w:t>հետևյալը՝</w:t>
            </w:r>
          </w:p>
          <w:p w14:paraId="1D2A3A84" w14:textId="35011794" w:rsidR="00A50647" w:rsidRPr="00F565D6" w:rsidRDefault="00376C34" w:rsidP="005F16EA">
            <w:pPr>
              <w:ind w:firstLine="709"/>
              <w:rPr>
                <w:rFonts w:eastAsia="Times New Roman" w:cs="Times New Roman"/>
                <w:bCs/>
                <w:iCs/>
              </w:rPr>
            </w:pPr>
            <w:r w:rsidRPr="00376C34">
              <w:rPr>
                <w:rFonts w:eastAsia="Times New Roman" w:cs="Times New Roman"/>
                <w:bCs/>
                <w:iCs/>
              </w:rPr>
              <w:t>Հաշվի առնելով Հայաստանի Հանրապետության ներկայիս սոցիալական և հումանիտար խնդիրներն ու մարտահրավերները և դրանց դիմակայելուն ուղղված ՀՀ կառավարության առաջնահերթությունները, առաջարկում ենք հնարավորինս առկախել ՀՀ կառավարության պահուստային ֆոնդի միջոցների հաշվին ծախսեր նախատեսող առաջարկների ներկայացումը: Միաժամանակ, առաջարկում ենք ՀՀ կառավարության պահուստային ֆոնդից գումար հատկացնելու փոխարեն դիտարկել նշված ծախսը ՀՀ պետական բյուջեով Կոռուպցիայի կանխարգելման հանձնաժողովին հատկացված միջոցների հաշվին, այդ թվում՝ միջեռամսյակային վերաբաշխման միջոցով կատարելու հնարավորությունը:</w:t>
            </w:r>
          </w:p>
        </w:tc>
        <w:tc>
          <w:tcPr>
            <w:tcW w:w="244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001A9F54" w14:textId="3AB7AA48" w:rsidR="00A50647" w:rsidRPr="005C1337" w:rsidRDefault="009F70E1" w:rsidP="00F565D6">
            <w:pPr>
              <w:jc w:val="center"/>
              <w:rPr>
                <w:b/>
              </w:rPr>
            </w:pPr>
            <w:r>
              <w:rPr>
                <w:b/>
              </w:rPr>
              <w:lastRenderedPageBreak/>
              <w:t>Չի ընդունվել</w:t>
            </w:r>
          </w:p>
          <w:p w14:paraId="0A1D495D" w14:textId="77777777" w:rsidR="00FD7BE9" w:rsidRDefault="00171C01" w:rsidP="00BD1967">
            <w:pPr>
              <w:ind w:left="63" w:right="147" w:firstLine="284"/>
              <w:rPr>
                <w:rFonts w:ascii="Cambria Math" w:hAnsi="Cambria Math"/>
              </w:rPr>
            </w:pPr>
            <w:r>
              <w:t>Նշված առաջարկության վերաբերյալ հայտնում եմ հետևյալը</w:t>
            </w:r>
            <w:r>
              <w:rPr>
                <w:rFonts w:ascii="Cambria Math" w:hAnsi="Cambria Math"/>
              </w:rPr>
              <w:t>․</w:t>
            </w:r>
          </w:p>
          <w:p w14:paraId="3D6961E7" w14:textId="77777777" w:rsidR="00171C01" w:rsidRPr="00171C01" w:rsidRDefault="00171C01" w:rsidP="00BD1967">
            <w:pPr>
              <w:tabs>
                <w:tab w:val="left" w:pos="7009"/>
              </w:tabs>
              <w:ind w:left="63" w:right="147" w:firstLine="284"/>
              <w:rPr>
                <w:rFonts w:eastAsia="GHEA Grapalat" w:cs="GHEA Grapalat"/>
                <w:i/>
              </w:rPr>
            </w:pPr>
            <w:r w:rsidRPr="00171C01">
              <w:rPr>
                <w:rFonts w:eastAsia="GHEA Grapalat" w:cs="GHEA Grapalat"/>
              </w:rPr>
              <w:t xml:space="preserve">«Կոռուպցիայի կանխարգելման հանձնաժողովի մասին» օրենքի 40.2-րդ հոդվածի 1-ին մասի համաձայն ՝ </w:t>
            </w:r>
            <w:r w:rsidRPr="00171C01">
              <w:rPr>
                <w:rFonts w:eastAsia="GHEA Grapalat" w:cs="GHEA Grapalat"/>
                <w:i/>
              </w:rPr>
              <w:t>Հանձնաժողովը կազմակերպում է կուսակցությունների տարեկան հաշվետվությունների աուդիտը</w:t>
            </w:r>
            <w:r w:rsidRPr="00171C01">
              <w:rPr>
                <w:rFonts w:eastAsia="GHEA Grapalat" w:cs="GHEA Grapalat"/>
              </w:rPr>
              <w:t xml:space="preserve">: Նույն հոդվածի 2-րդ մասի համաձայն՝ </w:t>
            </w:r>
            <w:r w:rsidRPr="00171C01">
              <w:rPr>
                <w:rFonts w:eastAsia="GHEA Grapalat" w:cs="GHEA Grapalat"/>
                <w:i/>
              </w:rPr>
              <w:t xml:space="preserve">կուսակցությունների տարեկան հաշվետվությունների աուդիտը ֆինանսավորվում է </w:t>
            </w:r>
            <w:r w:rsidRPr="00171C01">
              <w:rPr>
                <w:rFonts w:eastAsia="GHEA Grapalat" w:cs="GHEA Grapalat"/>
                <w:bCs/>
                <w:i/>
              </w:rPr>
              <w:t>պետական բյուջեի միջոցներից</w:t>
            </w:r>
            <w:r w:rsidRPr="00171C01">
              <w:rPr>
                <w:rFonts w:eastAsia="GHEA Grapalat" w:cs="GHEA Grapalat"/>
                <w:i/>
              </w:rPr>
              <w:t xml:space="preserve"> և իրականացվում Հանձնաժողովի կողմից բաց մրցույթով ընտրված աուդիտորական կազմակերպությունների կողմից։</w:t>
            </w:r>
          </w:p>
          <w:p w14:paraId="0EDDAD58" w14:textId="77777777" w:rsidR="00171C01" w:rsidRPr="00171C01" w:rsidRDefault="00171C01" w:rsidP="00BD1967">
            <w:pPr>
              <w:ind w:left="63" w:right="147" w:firstLine="284"/>
              <w:rPr>
                <w:rFonts w:eastAsia="GHEA Grapalat" w:cs="GHEA Grapalat"/>
              </w:rPr>
            </w:pPr>
            <w:r w:rsidRPr="00171C01">
              <w:rPr>
                <w:rFonts w:eastAsia="GHEA Grapalat" w:cs="GHEA Grapalat"/>
              </w:rPr>
              <w:lastRenderedPageBreak/>
              <w:t>«Կուսակցությունների մասին» սահմանադրական օրենքի (այսուհետ՝ Սահմանադրական օրենք) 28-րդ հոդվածի 1-ին և 2-րդ մասերով սահմանված է, թե որ կուսակցությունների տարեկան հաշվետվություններն են ենթակա պարտադիր աուդիտի:</w:t>
            </w:r>
          </w:p>
          <w:p w14:paraId="694FB4F3" w14:textId="77777777" w:rsidR="00171C01" w:rsidRPr="00171C01" w:rsidRDefault="00171C01" w:rsidP="00BD1967">
            <w:pPr>
              <w:ind w:left="63" w:right="147" w:firstLine="284"/>
              <w:rPr>
                <w:rFonts w:eastAsia="GHEA Grapalat" w:cs="GHEA Grapalat"/>
              </w:rPr>
            </w:pPr>
            <w:r w:rsidRPr="00171C01">
              <w:rPr>
                <w:rFonts w:eastAsia="GHEA Grapalat" w:cs="GHEA Grapalat"/>
              </w:rPr>
              <w:t>Նույն հոդվածի 4-րդ մասի համաձայն</w:t>
            </w:r>
            <w:r w:rsidRPr="00171C01">
              <w:rPr>
                <w:rFonts w:eastAsia="GHEA Grapalat" w:cs="GHEA Grapalat"/>
                <w:i/>
              </w:rPr>
              <w:t>՝ սույն հոդվածով նախատեսված պարտադիր աուդիտը ֆինանսավորվում է պետական բյուջեի միջոցներից և իրականացվում բաց մրցույթով ընտրված աուդիտորական կազմակերպությունների կողմից։ Պարտադիր աուդիտի ենթակա և պետական ֆինանսավորում ստացող կուսակցությունների աուդիտի ֆինանսավորման գումարը նվազեցվում է կուսակցությանը կամ կուսակցությունների դաշինքում ընդգրկված կուսակցությանը հատկացվող պետական ընդհանուր ֆինանսավորման գումարից։ Աուդիտորական կազմակերպությունների ընտրության նպատակով անցկացվող բաց մրցույթը կազմակերպում է Կոռուպցիայի կանխարգելման հանձնաժողովը՝ իր որոշմամբ սահմանված կարգով։</w:t>
            </w:r>
          </w:p>
          <w:p w14:paraId="31DDC005" w14:textId="5486DE29" w:rsidR="00171C01" w:rsidRPr="00171C01" w:rsidRDefault="00171C01" w:rsidP="00BD1967">
            <w:pPr>
              <w:ind w:left="63" w:right="147" w:firstLine="284"/>
              <w:rPr>
                <w:rFonts w:eastAsia="GHEA Grapalat" w:cs="GHEA Grapalat"/>
              </w:rPr>
            </w:pPr>
            <w:r w:rsidRPr="00171C01">
              <w:rPr>
                <w:rFonts w:eastAsia="GHEA Grapalat" w:cs="GHEA Grapalat"/>
              </w:rPr>
              <w:t xml:space="preserve">Հարկ է նշել, որ Հանձնաժողովի կողմից նախաձեռնվել է աուդիտորական կազմակերպությունների ընտրության գործընթացը վերը նշված օրենսդրական պահանջների ապահովման նպատակով,  հետևաբար </w:t>
            </w:r>
            <w:r w:rsidRPr="00171C01">
              <w:rPr>
                <w:rFonts w:eastAsia="GHEA Grapalat" w:cs="GHEA Grapalat"/>
                <w:bCs/>
                <w:color w:val="000000"/>
              </w:rPr>
              <w:t>Հանձնաժողով</w:t>
            </w:r>
            <w:r w:rsidRPr="00171C01">
              <w:rPr>
                <w:rFonts w:eastAsia="GHEA Grapalat" w:cs="GHEA Grapalat"/>
                <w:bCs/>
              </w:rPr>
              <w:t xml:space="preserve">ը </w:t>
            </w:r>
            <w:r w:rsidRPr="00171C01">
              <w:rPr>
                <w:rFonts w:eastAsia="GHEA Grapalat" w:cs="GHEA Grapalat"/>
                <w:bCs/>
              </w:rPr>
              <w:lastRenderedPageBreak/>
              <w:t>պարտավոր է</w:t>
            </w:r>
            <w:r w:rsidRPr="00171C01">
              <w:rPr>
                <w:rFonts w:eastAsia="GHEA Grapalat" w:cs="GHEA Grapalat"/>
                <w:bCs/>
                <w:color w:val="000000"/>
              </w:rPr>
              <w:t xml:space="preserve"> մատուցած ծառայությ</w:t>
            </w:r>
            <w:r w:rsidRPr="00171C01">
              <w:rPr>
                <w:rFonts w:eastAsia="GHEA Grapalat" w:cs="GHEA Grapalat"/>
                <w:bCs/>
              </w:rPr>
              <w:t>ունների</w:t>
            </w:r>
            <w:r w:rsidRPr="00171C01">
              <w:rPr>
                <w:rFonts w:eastAsia="GHEA Grapalat" w:cs="GHEA Grapalat"/>
                <w:bCs/>
                <w:color w:val="000000"/>
              </w:rPr>
              <w:t xml:space="preserve"> դիմաց աուդիտորական կազմակերպությ</w:t>
            </w:r>
            <w:r w:rsidRPr="00171C01">
              <w:rPr>
                <w:rFonts w:eastAsia="GHEA Grapalat" w:cs="GHEA Grapalat"/>
                <w:bCs/>
              </w:rPr>
              <w:t>ուններին</w:t>
            </w:r>
            <w:r w:rsidRPr="00171C01">
              <w:rPr>
                <w:rFonts w:eastAsia="GHEA Grapalat" w:cs="GHEA Grapalat"/>
                <w:bCs/>
                <w:color w:val="000000"/>
              </w:rPr>
              <w:t xml:space="preserve"> հանձնման-ընդունման արձանագրությունը ստորագրելուց հետո՝ 15-օրյա ժամկետում վճարել պայմանագրով նախատեսված գումարները:</w:t>
            </w:r>
          </w:p>
          <w:p w14:paraId="7813A5B4" w14:textId="2D034B00" w:rsidR="00171C01" w:rsidRPr="00171C01" w:rsidRDefault="00171C01" w:rsidP="001C64EE">
            <w:pPr>
              <w:ind w:left="63" w:right="147" w:firstLine="284"/>
              <w:rPr>
                <w:rFonts w:ascii="Cambria Math" w:hAnsi="Cambria Math"/>
              </w:rPr>
            </w:pPr>
            <w:bookmarkStart w:id="1" w:name="_heading=h.gjdgxs" w:colFirst="0" w:colLast="0"/>
            <w:bookmarkEnd w:id="1"/>
            <w:r w:rsidRPr="00171C01">
              <w:rPr>
                <w:rFonts w:eastAsia="GHEA Grapalat" w:cs="GHEA Grapalat"/>
              </w:rPr>
              <w:t xml:space="preserve">Հաշվի առնելով վերոգրյալը և միաժամանակ կարևորելով Հայաստանի Հանրապետության ներկայիս սոցիալական և հումանիտար խնդիրներն ու մարտահրավերները և դրանց դիմակայելուն ուղղված ՀՀ կառավարության առաջնահերթությունները՝ հարկ է ընդգծել, որ Սահմանադրական օրենքով սահմանված պահանջների հիման վրա ծագած իրավահարաբերությունների արդյունքում ձևավորված՝ Հանձնաժողովի պարտավորությունների պատշաճ կատարման նպատակով անհրաժեշտ է </w:t>
            </w:r>
            <w:r w:rsidR="001C64EE">
              <w:rPr>
                <w:rFonts w:eastAsia="GHEA Grapalat" w:cs="GHEA Grapalat"/>
              </w:rPr>
              <w:t>հնարավորինս սեղմ ժամկետում</w:t>
            </w:r>
            <w:r w:rsidRPr="00171C01">
              <w:rPr>
                <w:rFonts w:eastAsia="GHEA Grapalat" w:cs="GHEA Grapalat"/>
              </w:rPr>
              <w:t xml:space="preserve"> ապահովել Որոշման նախագծով և կից փաստաթղթերով ներկայացված փոփոխությունների իրականացումը: Միաժամանակ</w:t>
            </w:r>
            <w:r w:rsidR="001C64EE">
              <w:rPr>
                <w:rFonts w:eastAsia="GHEA Grapalat" w:cs="GHEA Grapalat"/>
              </w:rPr>
              <w:t>,</w:t>
            </w:r>
            <w:r w:rsidRPr="00171C01">
              <w:rPr>
                <w:rFonts w:eastAsia="GHEA Grapalat" w:cs="GHEA Grapalat"/>
              </w:rPr>
              <w:t xml:space="preserve"> Սահմանադրական օրենքի 26-րդ հոդվածի 2-րդ մասով սահմանված է, որ </w:t>
            </w:r>
            <w:r w:rsidRPr="00171C01">
              <w:rPr>
                <w:rFonts w:eastAsia="GHEA Grapalat" w:cs="GHEA Grapalat"/>
                <w:i/>
                <w:iCs/>
              </w:rPr>
              <w:t xml:space="preserve">(…) Յուրաքանչյուր տարվա համար պետական ընդհանուր ֆինանսավորումը կուսակցություններին տրամադրվում է կիսամյակային սկզբունքով, բայց ոչ շուտ, քան Կոռուպցիայի կանխարգելման հանձնաժողովի կողմից </w:t>
            </w:r>
            <w:r w:rsidRPr="00171C01">
              <w:rPr>
                <w:rFonts w:eastAsia="GHEA Grapalat" w:cs="GHEA Grapalat"/>
                <w:i/>
                <w:iCs/>
              </w:rPr>
              <w:lastRenderedPageBreak/>
              <w:t xml:space="preserve">կուսակցության տարեկան հաշվետվության ստուգումն, </w:t>
            </w:r>
            <w:r w:rsidRPr="00171C01">
              <w:rPr>
                <w:rFonts w:eastAsia="GHEA Grapalat" w:cs="GHEA Grapalat"/>
              </w:rPr>
              <w:t>ուստի նշված փոփոխություններով և համապատասխան աուդիտորական եզրակացությունների ներկայացումից հետո այդ հաշվետվությունների՝ «Կոռուպցիայի կանխարգելման հանձնաժողովի մասին» օրենքի 40</w:t>
            </w:r>
            <w:r w:rsidRPr="00171C01">
              <w:rPr>
                <w:rFonts w:ascii="Cambria Math" w:eastAsia="GHEA Grapalat" w:hAnsi="Cambria Math" w:cs="Cambria Math"/>
              </w:rPr>
              <w:t>․</w:t>
            </w:r>
            <w:r w:rsidRPr="00171C01">
              <w:rPr>
                <w:rFonts w:eastAsia="GHEA Grapalat" w:cs="GHEA Grapalat"/>
              </w:rPr>
              <w:t>1-րդ հոդվածով սահմանված կարգով ստուգում իրականացնելուց հետո միայն հնարավոր կլինի պետական ֆինանսավորում ստանալու իրավունքն ունեցող կուսակցությունների՝ Սահմանադրական օրենքով սահմանված ֆինանսավորումն օրենքով սահմանված ժամկետում տրամադրելը:</w:t>
            </w:r>
          </w:p>
        </w:tc>
      </w:tr>
      <w:tr w:rsidR="005F16EA" w:rsidRPr="00F565D6" w14:paraId="7FC791A8" w14:textId="77777777" w:rsidTr="0024179F">
        <w:trPr>
          <w:tblCellSpacing w:w="0" w:type="dxa"/>
          <w:jc w:val="center"/>
        </w:trPr>
        <w:tc>
          <w:tcPr>
            <w:tcW w:w="2560" w:type="pct"/>
            <w:tcBorders>
              <w:top w:val="outset" w:sz="6" w:space="0" w:color="auto"/>
              <w:left w:val="outset" w:sz="6" w:space="0" w:color="auto"/>
              <w:bottom w:val="outset" w:sz="6" w:space="0" w:color="auto"/>
              <w:right w:val="outset" w:sz="6" w:space="0" w:color="auto"/>
            </w:tcBorders>
            <w:shd w:val="clear" w:color="auto" w:fill="FFFFFF"/>
          </w:tcPr>
          <w:p w14:paraId="6619553A" w14:textId="77777777" w:rsidR="005F16EA" w:rsidRPr="00376C34" w:rsidRDefault="005F16EA" w:rsidP="005F16EA">
            <w:pPr>
              <w:ind w:firstLine="709"/>
              <w:rPr>
                <w:rFonts w:eastAsia="Times New Roman" w:cs="Times New Roman"/>
                <w:bCs/>
                <w:iCs/>
              </w:rPr>
            </w:pPr>
            <w:r w:rsidRPr="00376C34">
              <w:rPr>
                <w:rFonts w:eastAsia="Times New Roman" w:cs="Times New Roman"/>
                <w:bCs/>
                <w:iCs/>
              </w:rPr>
              <w:lastRenderedPageBreak/>
              <w:t>Նախագծում առաջարկում ենք կատարել հետևյալ տեխնիկական բնույթի ուղղումները՝</w:t>
            </w:r>
          </w:p>
          <w:p w14:paraId="553E8E1B" w14:textId="688D55B9" w:rsidR="005F16EA" w:rsidRPr="00376C34" w:rsidRDefault="005F16EA" w:rsidP="005F16EA">
            <w:pPr>
              <w:ind w:firstLine="709"/>
              <w:rPr>
                <w:rFonts w:eastAsia="Times New Roman" w:cs="Times New Roman"/>
                <w:bCs/>
                <w:iCs/>
              </w:rPr>
            </w:pPr>
            <w:r w:rsidRPr="00376C34">
              <w:rPr>
                <w:rFonts w:eastAsia="Times New Roman" w:cs="Times New Roman"/>
                <w:bCs/>
                <w:iCs/>
              </w:rPr>
              <w:t>1. Նախագծի վերնագրում «կատարելու» բառից հետո ավելացնել «և Կոռուպցիայի կանխարգելման հանձնաժողո</w:t>
            </w:r>
            <w:r>
              <w:rPr>
                <w:rFonts w:eastAsia="Times New Roman" w:cs="Times New Roman"/>
                <w:bCs/>
                <w:iCs/>
              </w:rPr>
              <w:t>վին գումար հատկացնելու» բառերը:</w:t>
            </w:r>
          </w:p>
        </w:tc>
        <w:tc>
          <w:tcPr>
            <w:tcW w:w="2440" w:type="pct"/>
            <w:gridSpan w:val="2"/>
            <w:tcBorders>
              <w:top w:val="outset" w:sz="6" w:space="0" w:color="auto"/>
              <w:left w:val="outset" w:sz="6" w:space="0" w:color="auto"/>
              <w:bottom w:val="outset" w:sz="6" w:space="0" w:color="auto"/>
              <w:right w:val="outset" w:sz="6" w:space="0" w:color="auto"/>
            </w:tcBorders>
            <w:shd w:val="clear" w:color="auto" w:fill="FFFFFF"/>
          </w:tcPr>
          <w:p w14:paraId="3E19CCDC" w14:textId="77777777" w:rsidR="005F16EA" w:rsidRDefault="009F70E1" w:rsidP="009D2EAF">
            <w:pPr>
              <w:spacing w:line="276" w:lineRule="auto"/>
              <w:jc w:val="center"/>
              <w:rPr>
                <w:b/>
              </w:rPr>
            </w:pPr>
            <w:r>
              <w:rPr>
                <w:b/>
              </w:rPr>
              <w:t>Ընդունվել է</w:t>
            </w:r>
          </w:p>
          <w:p w14:paraId="5BDE71FB" w14:textId="66C3F205" w:rsidR="009F70E1" w:rsidRPr="009F70E1" w:rsidRDefault="009F70E1" w:rsidP="009D2EAF">
            <w:pPr>
              <w:spacing w:line="276" w:lineRule="auto"/>
            </w:pPr>
            <w:r w:rsidRPr="009F70E1">
              <w:t>Նախագծում կատարվել է համապատասխան փոփոխություններ։</w:t>
            </w:r>
          </w:p>
        </w:tc>
      </w:tr>
      <w:tr w:rsidR="005F16EA" w:rsidRPr="00F565D6" w14:paraId="2AA19929" w14:textId="77777777" w:rsidTr="0024179F">
        <w:trPr>
          <w:tblCellSpacing w:w="0" w:type="dxa"/>
          <w:jc w:val="center"/>
        </w:trPr>
        <w:tc>
          <w:tcPr>
            <w:tcW w:w="2560" w:type="pct"/>
            <w:tcBorders>
              <w:top w:val="outset" w:sz="6" w:space="0" w:color="auto"/>
              <w:left w:val="outset" w:sz="6" w:space="0" w:color="auto"/>
              <w:bottom w:val="outset" w:sz="6" w:space="0" w:color="auto"/>
              <w:right w:val="outset" w:sz="6" w:space="0" w:color="auto"/>
            </w:tcBorders>
            <w:shd w:val="clear" w:color="auto" w:fill="FFFFFF"/>
          </w:tcPr>
          <w:p w14:paraId="76FD1927" w14:textId="6633CE56" w:rsidR="005F16EA" w:rsidRPr="00376C34" w:rsidRDefault="005F16EA" w:rsidP="00286EAF">
            <w:pPr>
              <w:ind w:firstLine="709"/>
              <w:rPr>
                <w:rFonts w:eastAsia="Times New Roman" w:cs="Times New Roman"/>
                <w:bCs/>
                <w:iCs/>
              </w:rPr>
            </w:pPr>
            <w:r w:rsidRPr="00376C34">
              <w:rPr>
                <w:rFonts w:eastAsia="Times New Roman" w:cs="Times New Roman"/>
                <w:bCs/>
                <w:iCs/>
              </w:rPr>
              <w:t>2. Նախագծի N 1 հավելվածում 1024՝ «ՀՀ Ազգային ժողովի լիազորությունների իրականացման ապահովում» ծրագրի տողում նշել նվազեցվող գումարի չափը:</w:t>
            </w:r>
          </w:p>
        </w:tc>
        <w:tc>
          <w:tcPr>
            <w:tcW w:w="2440" w:type="pct"/>
            <w:gridSpan w:val="2"/>
            <w:tcBorders>
              <w:top w:val="outset" w:sz="6" w:space="0" w:color="auto"/>
              <w:left w:val="outset" w:sz="6" w:space="0" w:color="auto"/>
              <w:bottom w:val="outset" w:sz="6" w:space="0" w:color="auto"/>
              <w:right w:val="outset" w:sz="6" w:space="0" w:color="auto"/>
            </w:tcBorders>
            <w:shd w:val="clear" w:color="auto" w:fill="FFFFFF"/>
          </w:tcPr>
          <w:p w14:paraId="7E7EF094" w14:textId="33159481" w:rsidR="009F70E1" w:rsidRPr="009F70E1" w:rsidRDefault="009F70E1" w:rsidP="009D2EAF">
            <w:pPr>
              <w:spacing w:line="276" w:lineRule="auto"/>
              <w:jc w:val="center"/>
              <w:rPr>
                <w:b/>
              </w:rPr>
            </w:pPr>
            <w:r>
              <w:rPr>
                <w:b/>
              </w:rPr>
              <w:t>Ընդունվել է</w:t>
            </w:r>
          </w:p>
          <w:p w14:paraId="66BAE2F4" w14:textId="02B540AD" w:rsidR="005F16EA" w:rsidRPr="005C1337" w:rsidRDefault="009F70E1" w:rsidP="009D2EAF">
            <w:pPr>
              <w:spacing w:line="276" w:lineRule="auto"/>
              <w:rPr>
                <w:b/>
              </w:rPr>
            </w:pPr>
            <w:r w:rsidRPr="009F70E1">
              <w:t>Նախագծում կատարվել է համապատասխան փոփոխություններ։</w:t>
            </w:r>
          </w:p>
        </w:tc>
      </w:tr>
      <w:tr w:rsidR="00F03BC0" w:rsidRPr="00F565D6" w14:paraId="16F0C4EB" w14:textId="77777777" w:rsidTr="0024179F">
        <w:trPr>
          <w:trHeight w:val="430"/>
          <w:tblCellSpacing w:w="0" w:type="dxa"/>
          <w:jc w:val="center"/>
        </w:trPr>
        <w:tc>
          <w:tcPr>
            <w:tcW w:w="4287"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788D79B7" w14:textId="56588092" w:rsidR="00F03BC0" w:rsidRPr="00F565D6" w:rsidRDefault="007F5CCE" w:rsidP="00F565D6">
            <w:pPr>
              <w:jc w:val="center"/>
              <w:rPr>
                <w:b/>
                <w:bCs/>
              </w:rPr>
            </w:pPr>
            <w:r w:rsidRPr="00F565D6">
              <w:rPr>
                <w:b/>
                <w:bCs/>
              </w:rPr>
              <w:t>2. ԿԵՆՏՐՈՆԱԿԱՆ ԸՆՏՐԱԿԱՆ ՀԱՆՁՆԱԺՈՂՈՎ</w:t>
            </w:r>
          </w:p>
          <w:p w14:paraId="66835BC3" w14:textId="77777777" w:rsidR="00F03BC0" w:rsidRPr="00F565D6" w:rsidRDefault="00F03BC0" w:rsidP="00F565D6">
            <w:pPr>
              <w:jc w:val="center"/>
              <w:rPr>
                <w:b/>
                <w:bCs/>
              </w:rPr>
            </w:pPr>
          </w:p>
        </w:tc>
        <w:tc>
          <w:tcPr>
            <w:tcW w:w="713" w:type="pct"/>
            <w:tcBorders>
              <w:top w:val="outset" w:sz="6" w:space="0" w:color="auto"/>
              <w:left w:val="outset" w:sz="6" w:space="0" w:color="auto"/>
              <w:bottom w:val="outset" w:sz="6" w:space="0" w:color="auto"/>
              <w:right w:val="outset" w:sz="6" w:space="0" w:color="auto"/>
            </w:tcBorders>
            <w:shd w:val="clear" w:color="auto" w:fill="D0D0D0"/>
            <w:hideMark/>
          </w:tcPr>
          <w:p w14:paraId="58643276" w14:textId="50F53456" w:rsidR="00F03BC0" w:rsidRPr="00E122E1" w:rsidRDefault="00E122E1" w:rsidP="00376C34">
            <w:pPr>
              <w:ind w:firstLine="0"/>
              <w:jc w:val="center"/>
              <w:rPr>
                <w:b/>
                <w:bCs/>
                <w:lang w:val="en-US"/>
              </w:rPr>
            </w:pPr>
            <w:r>
              <w:rPr>
                <w:b/>
                <w:bCs/>
                <w:lang w:val="en-US"/>
              </w:rPr>
              <w:t>31.05.2024</w:t>
            </w:r>
            <w:r w:rsidR="00C371DE" w:rsidRPr="00F565D6">
              <w:rPr>
                <w:b/>
                <w:bCs/>
                <w:lang w:val="en-US"/>
              </w:rPr>
              <w:t xml:space="preserve"> </w:t>
            </w:r>
            <w:r w:rsidR="00C371DE" w:rsidRPr="00F565D6">
              <w:rPr>
                <w:b/>
                <w:bCs/>
                <w:lang w:val="en-US"/>
              </w:rPr>
              <w:t>թ.</w:t>
            </w:r>
            <w:bookmarkStart w:id="2" w:name="_GoBack"/>
            <w:bookmarkEnd w:id="2"/>
          </w:p>
        </w:tc>
      </w:tr>
      <w:tr w:rsidR="00F03BC0" w:rsidRPr="00F565D6" w14:paraId="3D1D4268" w14:textId="77777777" w:rsidTr="0024179F">
        <w:trPr>
          <w:trHeight w:val="367"/>
          <w:tblCellSpacing w:w="0" w:type="dxa"/>
          <w:jc w:val="center"/>
        </w:trPr>
        <w:tc>
          <w:tcPr>
            <w:tcW w:w="4287"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DBF1C00" w14:textId="77777777" w:rsidR="00F03BC0" w:rsidRPr="00F565D6" w:rsidRDefault="00F03BC0" w:rsidP="00F565D6">
            <w:pPr>
              <w:rPr>
                <w:b/>
                <w:bCs/>
              </w:rPr>
            </w:pPr>
          </w:p>
        </w:tc>
        <w:tc>
          <w:tcPr>
            <w:tcW w:w="713" w:type="pct"/>
            <w:tcBorders>
              <w:top w:val="outset" w:sz="6" w:space="0" w:color="auto"/>
              <w:left w:val="outset" w:sz="6" w:space="0" w:color="auto"/>
              <w:bottom w:val="outset" w:sz="6" w:space="0" w:color="auto"/>
              <w:right w:val="outset" w:sz="6" w:space="0" w:color="auto"/>
            </w:tcBorders>
            <w:shd w:val="clear" w:color="auto" w:fill="D0D0D0"/>
            <w:hideMark/>
          </w:tcPr>
          <w:p w14:paraId="17A2016C" w14:textId="0A75BCB4" w:rsidR="00F03BC0" w:rsidRPr="00F565D6" w:rsidRDefault="00A00CC5" w:rsidP="00376C34">
            <w:pPr>
              <w:ind w:firstLine="0"/>
              <w:jc w:val="center"/>
              <w:rPr>
                <w:b/>
                <w:bCs/>
              </w:rPr>
            </w:pPr>
            <w:r w:rsidRPr="00F565D6">
              <w:rPr>
                <w:b/>
                <w:bCs/>
                <w:lang w:val="en-US"/>
              </w:rPr>
              <w:t>N</w:t>
            </w:r>
            <w:r w:rsidRPr="00A00CC5">
              <w:rPr>
                <w:b/>
                <w:bCs/>
              </w:rPr>
              <w:t xml:space="preserve"> 01/11/172-2024</w:t>
            </w:r>
          </w:p>
        </w:tc>
      </w:tr>
      <w:tr w:rsidR="00F03BC0" w:rsidRPr="00F565D6" w14:paraId="30B4BEA4" w14:textId="77777777" w:rsidTr="0024179F">
        <w:trPr>
          <w:tblCellSpacing w:w="0" w:type="dxa"/>
          <w:jc w:val="center"/>
        </w:trPr>
        <w:tc>
          <w:tcPr>
            <w:tcW w:w="2560" w:type="pct"/>
            <w:tcBorders>
              <w:top w:val="outset" w:sz="6" w:space="0" w:color="auto"/>
              <w:left w:val="outset" w:sz="6" w:space="0" w:color="auto"/>
              <w:bottom w:val="outset" w:sz="6" w:space="0" w:color="auto"/>
              <w:right w:val="outset" w:sz="6" w:space="0" w:color="auto"/>
            </w:tcBorders>
            <w:shd w:val="clear" w:color="auto" w:fill="FFFFFF"/>
            <w:hideMark/>
          </w:tcPr>
          <w:p w14:paraId="31EA477A" w14:textId="4273A077" w:rsidR="00F03BC0" w:rsidRPr="00E122E1" w:rsidRDefault="00E122E1" w:rsidP="00A327B5">
            <w:pPr>
              <w:ind w:firstLine="0"/>
              <w:rPr>
                <w:bCs/>
              </w:rPr>
            </w:pPr>
            <w:r>
              <w:rPr>
                <w:rFonts w:eastAsia="Times New Roman" w:cs="Times New Roman"/>
                <w:bCs/>
                <w:iCs/>
              </w:rPr>
              <w:lastRenderedPageBreak/>
              <w:t>ՀՀ կառավարության որոշման նախագծի վերաբերյալ դիտողությու</w:t>
            </w:r>
            <w:r w:rsidR="00E72474">
              <w:rPr>
                <w:rFonts w:eastAsia="Times New Roman" w:cs="Times New Roman"/>
                <w:bCs/>
                <w:iCs/>
              </w:rPr>
              <w:t>ններ և առաջարկություններ չկան։</w:t>
            </w:r>
          </w:p>
        </w:tc>
        <w:tc>
          <w:tcPr>
            <w:tcW w:w="244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03C4D1E4" w14:textId="77777777" w:rsidR="00F03BC0" w:rsidRPr="00F565D6" w:rsidRDefault="00F03BC0" w:rsidP="00F565D6">
            <w:pPr>
              <w:rPr>
                <w:b/>
              </w:rPr>
            </w:pPr>
          </w:p>
        </w:tc>
      </w:tr>
      <w:tr w:rsidR="00E122E1" w:rsidRPr="00E122E1" w14:paraId="5FCE80FB" w14:textId="77777777" w:rsidTr="00E9223A">
        <w:trPr>
          <w:trHeight w:val="430"/>
          <w:tblCellSpacing w:w="0" w:type="dxa"/>
          <w:jc w:val="center"/>
        </w:trPr>
        <w:tc>
          <w:tcPr>
            <w:tcW w:w="4287"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98619B2" w14:textId="57C8ECB9" w:rsidR="00E122E1" w:rsidRPr="00F565D6" w:rsidRDefault="00E122E1" w:rsidP="00E9223A">
            <w:pPr>
              <w:jc w:val="center"/>
              <w:rPr>
                <w:b/>
                <w:bCs/>
              </w:rPr>
            </w:pPr>
            <w:r>
              <w:rPr>
                <w:b/>
                <w:bCs/>
              </w:rPr>
              <w:t>3</w:t>
            </w:r>
            <w:r w:rsidRPr="00F565D6">
              <w:rPr>
                <w:b/>
                <w:bCs/>
              </w:rPr>
              <w:t xml:space="preserve">. </w:t>
            </w:r>
            <w:r>
              <w:rPr>
                <w:b/>
                <w:bCs/>
              </w:rPr>
              <w:t>ԱԶԳԱՅԻՆ ԺՈՂՈՎ</w:t>
            </w:r>
          </w:p>
          <w:p w14:paraId="38949DD4" w14:textId="77777777" w:rsidR="00E122E1" w:rsidRPr="00F565D6" w:rsidRDefault="00E122E1" w:rsidP="00E9223A">
            <w:pPr>
              <w:jc w:val="center"/>
              <w:rPr>
                <w:b/>
                <w:bCs/>
              </w:rPr>
            </w:pPr>
          </w:p>
        </w:tc>
        <w:tc>
          <w:tcPr>
            <w:tcW w:w="713" w:type="pct"/>
            <w:tcBorders>
              <w:top w:val="outset" w:sz="6" w:space="0" w:color="auto"/>
              <w:left w:val="outset" w:sz="6" w:space="0" w:color="auto"/>
              <w:bottom w:val="outset" w:sz="6" w:space="0" w:color="auto"/>
              <w:right w:val="outset" w:sz="6" w:space="0" w:color="auto"/>
            </w:tcBorders>
            <w:shd w:val="clear" w:color="auto" w:fill="D0D0D0"/>
            <w:hideMark/>
          </w:tcPr>
          <w:p w14:paraId="38779CFE" w14:textId="62A32D96" w:rsidR="00E122E1" w:rsidRPr="00E122E1" w:rsidRDefault="005C13F6" w:rsidP="00E9223A">
            <w:pPr>
              <w:ind w:firstLine="0"/>
              <w:jc w:val="center"/>
              <w:rPr>
                <w:b/>
                <w:bCs/>
                <w:lang w:val="en-US"/>
              </w:rPr>
            </w:pPr>
            <w:r>
              <w:rPr>
                <w:b/>
                <w:bCs/>
                <w:lang w:val="en-US"/>
              </w:rPr>
              <w:t>10.04</w:t>
            </w:r>
            <w:r w:rsidR="00E122E1">
              <w:rPr>
                <w:b/>
                <w:bCs/>
                <w:lang w:val="en-US"/>
              </w:rPr>
              <w:t>.2024</w:t>
            </w:r>
            <w:r w:rsidR="00C371DE" w:rsidRPr="00F565D6">
              <w:rPr>
                <w:b/>
                <w:bCs/>
                <w:lang w:val="en-US"/>
              </w:rPr>
              <w:t xml:space="preserve"> </w:t>
            </w:r>
            <w:r w:rsidR="00C371DE" w:rsidRPr="00F565D6">
              <w:rPr>
                <w:b/>
                <w:bCs/>
                <w:lang w:val="en-US"/>
              </w:rPr>
              <w:t>թ.</w:t>
            </w:r>
          </w:p>
        </w:tc>
      </w:tr>
      <w:tr w:rsidR="00E122E1" w:rsidRPr="00F565D6" w14:paraId="0E5378FD" w14:textId="77777777" w:rsidTr="00E9223A">
        <w:trPr>
          <w:trHeight w:val="367"/>
          <w:tblCellSpacing w:w="0" w:type="dxa"/>
          <w:jc w:val="center"/>
        </w:trPr>
        <w:tc>
          <w:tcPr>
            <w:tcW w:w="4287"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0370CAE" w14:textId="77777777" w:rsidR="00E122E1" w:rsidRPr="00F565D6" w:rsidRDefault="00E122E1" w:rsidP="00E9223A">
            <w:pPr>
              <w:rPr>
                <w:b/>
                <w:bCs/>
              </w:rPr>
            </w:pPr>
          </w:p>
        </w:tc>
        <w:tc>
          <w:tcPr>
            <w:tcW w:w="713" w:type="pct"/>
            <w:tcBorders>
              <w:top w:val="outset" w:sz="6" w:space="0" w:color="auto"/>
              <w:left w:val="outset" w:sz="6" w:space="0" w:color="auto"/>
              <w:bottom w:val="outset" w:sz="6" w:space="0" w:color="auto"/>
              <w:right w:val="outset" w:sz="6" w:space="0" w:color="auto"/>
            </w:tcBorders>
            <w:shd w:val="clear" w:color="auto" w:fill="D0D0D0"/>
            <w:hideMark/>
          </w:tcPr>
          <w:p w14:paraId="2AEE2D7A" w14:textId="19FC20E8" w:rsidR="00E122E1" w:rsidRPr="00F565D6" w:rsidRDefault="00E122E1" w:rsidP="005C13F6">
            <w:pPr>
              <w:ind w:firstLine="0"/>
              <w:jc w:val="center"/>
              <w:rPr>
                <w:b/>
                <w:bCs/>
              </w:rPr>
            </w:pPr>
            <w:r w:rsidRPr="00F565D6">
              <w:rPr>
                <w:b/>
                <w:bCs/>
                <w:lang w:val="en-US"/>
              </w:rPr>
              <w:t>N</w:t>
            </w:r>
            <w:r w:rsidRPr="00A00CC5">
              <w:rPr>
                <w:b/>
                <w:bCs/>
              </w:rPr>
              <w:t xml:space="preserve"> 01</w:t>
            </w:r>
            <w:r w:rsidR="005C13F6">
              <w:rPr>
                <w:b/>
                <w:bCs/>
              </w:rPr>
              <w:t>/1761-2024</w:t>
            </w:r>
          </w:p>
        </w:tc>
      </w:tr>
      <w:tr w:rsidR="00E122E1" w:rsidRPr="00F565D6" w14:paraId="652C9585" w14:textId="77777777" w:rsidTr="00E9223A">
        <w:trPr>
          <w:tblCellSpacing w:w="0" w:type="dxa"/>
          <w:jc w:val="center"/>
        </w:trPr>
        <w:tc>
          <w:tcPr>
            <w:tcW w:w="2560" w:type="pct"/>
            <w:tcBorders>
              <w:top w:val="outset" w:sz="6" w:space="0" w:color="auto"/>
              <w:left w:val="outset" w:sz="6" w:space="0" w:color="auto"/>
              <w:bottom w:val="outset" w:sz="6" w:space="0" w:color="auto"/>
              <w:right w:val="outset" w:sz="6" w:space="0" w:color="auto"/>
            </w:tcBorders>
            <w:shd w:val="clear" w:color="auto" w:fill="FFFFFF"/>
            <w:hideMark/>
          </w:tcPr>
          <w:p w14:paraId="33554951" w14:textId="146BBA5F" w:rsidR="00E122E1" w:rsidRPr="005C13F6" w:rsidRDefault="005C13F6" w:rsidP="00E9223A">
            <w:pPr>
              <w:ind w:firstLine="0"/>
              <w:rPr>
                <w:bCs/>
              </w:rPr>
            </w:pPr>
            <w:r w:rsidRPr="005C13F6">
              <w:rPr>
                <w:bCs/>
              </w:rPr>
              <w:t>««</w:t>
            </w:r>
            <w:r>
              <w:rPr>
                <w:bCs/>
              </w:rPr>
              <w:t>Հ</w:t>
            </w:r>
            <w:r w:rsidRPr="005C13F6">
              <w:rPr>
                <w:bCs/>
              </w:rPr>
              <w:t xml:space="preserve">այաստանի </w:t>
            </w:r>
            <w:r>
              <w:rPr>
                <w:bCs/>
              </w:rPr>
              <w:t>Հ</w:t>
            </w:r>
            <w:r w:rsidRPr="005C13F6">
              <w:rPr>
                <w:bCs/>
              </w:rPr>
              <w:t xml:space="preserve">անրապետության 2024 թվականի պետական բյուջեի մասին» օրենքում վերաբաշխում, </w:t>
            </w:r>
            <w:r w:rsidR="00785825">
              <w:rPr>
                <w:bCs/>
              </w:rPr>
              <w:t>Հ</w:t>
            </w:r>
            <w:r w:rsidRPr="005C13F6">
              <w:rPr>
                <w:bCs/>
              </w:rPr>
              <w:t xml:space="preserve">այաստանի </w:t>
            </w:r>
            <w:r w:rsidR="00785825">
              <w:rPr>
                <w:bCs/>
              </w:rPr>
              <w:t>Հ</w:t>
            </w:r>
            <w:r w:rsidRPr="005C13F6">
              <w:rPr>
                <w:bCs/>
              </w:rPr>
              <w:t>անրապետության կառավարության 2023 թվականի դեկտեմբերի 28-ի</w:t>
            </w:r>
            <w:r w:rsidR="00785825">
              <w:rPr>
                <w:bCs/>
              </w:rPr>
              <w:t xml:space="preserve"> </w:t>
            </w:r>
            <w:r w:rsidR="00785825" w:rsidRPr="00785825">
              <w:rPr>
                <w:bCs/>
              </w:rPr>
              <w:t>N</w:t>
            </w:r>
            <w:r w:rsidRPr="005C13F6">
              <w:rPr>
                <w:bCs/>
              </w:rPr>
              <w:t xml:space="preserve"> 2323-</w:t>
            </w:r>
            <w:r w:rsidR="00785825">
              <w:rPr>
                <w:bCs/>
              </w:rPr>
              <w:t>Ն</w:t>
            </w:r>
            <w:r w:rsidRPr="005C13F6">
              <w:rPr>
                <w:bCs/>
              </w:rPr>
              <w:t xml:space="preserve"> որոշման մեջ փոփոխություններ կատարելու կատարելու </w:t>
            </w:r>
            <w:r w:rsidR="00785825">
              <w:rPr>
                <w:bCs/>
              </w:rPr>
              <w:t>և</w:t>
            </w:r>
            <w:r w:rsidRPr="005C13F6">
              <w:rPr>
                <w:bCs/>
              </w:rPr>
              <w:t xml:space="preserve"> </w:t>
            </w:r>
            <w:r w:rsidR="00785825">
              <w:rPr>
                <w:bCs/>
                <w:iCs/>
              </w:rPr>
              <w:t>Կ</w:t>
            </w:r>
            <w:r w:rsidRPr="005C13F6">
              <w:rPr>
                <w:bCs/>
                <w:iCs/>
              </w:rPr>
              <w:t>ոռուպցիայի կանխարգելման հանձնաժողովին գումար հատկացնելու</w:t>
            </w:r>
            <w:r w:rsidRPr="005C13F6">
              <w:rPr>
                <w:bCs/>
              </w:rPr>
              <w:t xml:space="preserve"> մասին»</w:t>
            </w:r>
            <w:r w:rsidR="00785825">
              <w:rPr>
                <w:bCs/>
              </w:rPr>
              <w:t xml:space="preserve"> ՀՀ կառավարության որոշման նախագծի վերաբերյալ Ազգային ժողովի աշխատակազմը առաջարկություններ և դիտողություններ չունի։</w:t>
            </w:r>
          </w:p>
        </w:tc>
        <w:tc>
          <w:tcPr>
            <w:tcW w:w="244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69EA863C" w14:textId="77777777" w:rsidR="00E122E1" w:rsidRPr="00F565D6" w:rsidRDefault="00E122E1" w:rsidP="00E9223A">
            <w:pPr>
              <w:rPr>
                <w:b/>
              </w:rPr>
            </w:pPr>
          </w:p>
        </w:tc>
      </w:tr>
    </w:tbl>
    <w:p w14:paraId="51BC13BA" w14:textId="77777777" w:rsidR="00DE10AD" w:rsidRPr="003F05C1" w:rsidRDefault="00DE10AD" w:rsidP="00885523">
      <w:pPr>
        <w:ind w:firstLine="0"/>
      </w:pPr>
    </w:p>
    <w:sectPr w:rsidR="00DE10AD" w:rsidRPr="003F05C1" w:rsidSect="0060480F">
      <w:footerReference w:type="default" r:id="rId8"/>
      <w:pgSz w:w="16838" w:h="11906" w:orient="landscape"/>
      <w:pgMar w:top="851" w:right="567" w:bottom="567" w:left="1134"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F0191D" w14:textId="77777777" w:rsidR="00DB4346" w:rsidRDefault="00DB4346">
      <w:pPr>
        <w:spacing w:line="240" w:lineRule="auto"/>
      </w:pPr>
      <w:r>
        <w:separator/>
      </w:r>
    </w:p>
  </w:endnote>
  <w:endnote w:type="continuationSeparator" w:id="0">
    <w:p w14:paraId="19B7E3CE" w14:textId="77777777" w:rsidR="00DB4346" w:rsidRDefault="00DB43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1A6FD3" w14:textId="4202F6BE" w:rsidR="00EA6FA1" w:rsidRDefault="00EA6FA1">
    <w:pPr>
      <w:pStyle w:val="Footer"/>
      <w:jc w:val="right"/>
    </w:pPr>
    <w:r>
      <w:fldChar w:fldCharType="begin"/>
    </w:r>
    <w:r>
      <w:instrText xml:space="preserve"> PAGE   \* MERGEFORMAT </w:instrText>
    </w:r>
    <w:r>
      <w:fldChar w:fldCharType="separate"/>
    </w:r>
    <w:r w:rsidR="00C371DE">
      <w:rPr>
        <w:noProof/>
      </w:rPr>
      <w:t>5</w:t>
    </w:r>
    <w:r>
      <w:rPr>
        <w:noProof/>
      </w:rPr>
      <w:fldChar w:fldCharType="end"/>
    </w:r>
  </w:p>
  <w:p w14:paraId="4840A846" w14:textId="77777777" w:rsidR="00EA6FA1" w:rsidRDefault="00EA6F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6094B8" w14:textId="77777777" w:rsidR="00DB4346" w:rsidRDefault="00DB4346">
      <w:pPr>
        <w:spacing w:line="240" w:lineRule="auto"/>
      </w:pPr>
      <w:r>
        <w:separator/>
      </w:r>
    </w:p>
  </w:footnote>
  <w:footnote w:type="continuationSeparator" w:id="0">
    <w:p w14:paraId="64E08157" w14:textId="77777777" w:rsidR="00DB4346" w:rsidRDefault="00DB434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B4165"/>
    <w:multiLevelType w:val="hybridMultilevel"/>
    <w:tmpl w:val="235A797A"/>
    <w:lvl w:ilvl="0" w:tplc="C1BCEA1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A81228A"/>
    <w:multiLevelType w:val="hybridMultilevel"/>
    <w:tmpl w:val="7EA63388"/>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2" w15:restartNumberingAfterBreak="0">
    <w:nsid w:val="0B25496C"/>
    <w:multiLevelType w:val="multilevel"/>
    <w:tmpl w:val="8B8606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F586793"/>
    <w:multiLevelType w:val="hybridMultilevel"/>
    <w:tmpl w:val="CD7A7C70"/>
    <w:lvl w:ilvl="0" w:tplc="DAE409EA">
      <w:start w:val="1"/>
      <w:numFmt w:val="decimal"/>
      <w:lvlText w:val="%1."/>
      <w:lvlJc w:val="left"/>
      <w:pPr>
        <w:ind w:left="0" w:firstLine="426"/>
      </w:pPr>
      <w:rPr>
        <w:rFonts w:hint="default"/>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13B36FB0"/>
    <w:multiLevelType w:val="hybridMultilevel"/>
    <w:tmpl w:val="0B96FB12"/>
    <w:lvl w:ilvl="0" w:tplc="0809000D">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 w15:restartNumberingAfterBreak="0">
    <w:nsid w:val="160902B9"/>
    <w:multiLevelType w:val="hybridMultilevel"/>
    <w:tmpl w:val="50BA53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8C6B43"/>
    <w:multiLevelType w:val="hybridMultilevel"/>
    <w:tmpl w:val="61A0C38C"/>
    <w:lvl w:ilvl="0" w:tplc="E6DE700E">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7" w15:restartNumberingAfterBreak="0">
    <w:nsid w:val="1B6932B3"/>
    <w:multiLevelType w:val="hybridMultilevel"/>
    <w:tmpl w:val="7EA63388"/>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8" w15:restartNumberingAfterBreak="0">
    <w:nsid w:val="1C220472"/>
    <w:multiLevelType w:val="hybridMultilevel"/>
    <w:tmpl w:val="98E8982A"/>
    <w:lvl w:ilvl="0" w:tplc="006EDCA8">
      <w:start w:val="1"/>
      <w:numFmt w:val="decimal"/>
      <w:lvlText w:val="%1)"/>
      <w:lvlJc w:val="left"/>
      <w:pPr>
        <w:ind w:left="900" w:hanging="360"/>
      </w:pPr>
      <w:rPr>
        <w:rFonts w:cs="Times New Roman" w:hint="default"/>
        <w:color w:val="000000" w:themeColor="text1"/>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20C1506D"/>
    <w:multiLevelType w:val="multilevel"/>
    <w:tmpl w:val="37704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1F62F9"/>
    <w:multiLevelType w:val="multilevel"/>
    <w:tmpl w:val="4F3AB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CD66E4"/>
    <w:multiLevelType w:val="multilevel"/>
    <w:tmpl w:val="EAAA2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2F5A50"/>
    <w:multiLevelType w:val="multilevel"/>
    <w:tmpl w:val="E878D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E41190"/>
    <w:multiLevelType w:val="multilevel"/>
    <w:tmpl w:val="0B6C9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D57BC8"/>
    <w:multiLevelType w:val="multilevel"/>
    <w:tmpl w:val="E7FC3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E53270"/>
    <w:multiLevelType w:val="hybridMultilevel"/>
    <w:tmpl w:val="702604AA"/>
    <w:lvl w:ilvl="0" w:tplc="9FFE80BE">
      <w:start w:val="1"/>
      <w:numFmt w:val="decimal"/>
      <w:lvlText w:val="%1."/>
      <w:lvlJc w:val="left"/>
      <w:pPr>
        <w:ind w:left="720" w:hanging="360"/>
      </w:pPr>
      <w:rPr>
        <w:rFonts w:ascii="GHEA Grapalat" w:hAnsi="GHEA Grapalat"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7203CC"/>
    <w:multiLevelType w:val="hybridMultilevel"/>
    <w:tmpl w:val="39D4FC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3305680"/>
    <w:multiLevelType w:val="multilevel"/>
    <w:tmpl w:val="8B8606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4C923229"/>
    <w:multiLevelType w:val="hybridMultilevel"/>
    <w:tmpl w:val="98E8982A"/>
    <w:lvl w:ilvl="0" w:tplc="006EDCA8">
      <w:start w:val="1"/>
      <w:numFmt w:val="decimal"/>
      <w:lvlText w:val="%1)"/>
      <w:lvlJc w:val="left"/>
      <w:pPr>
        <w:ind w:left="900" w:hanging="360"/>
      </w:pPr>
      <w:rPr>
        <w:rFonts w:cs="Times New Roman" w:hint="default"/>
        <w:color w:val="000000" w:themeColor="text1"/>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51974C0D"/>
    <w:multiLevelType w:val="hybridMultilevel"/>
    <w:tmpl w:val="A40A7D6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53E70005"/>
    <w:multiLevelType w:val="hybridMultilevel"/>
    <w:tmpl w:val="4064AB7C"/>
    <w:lvl w:ilvl="0" w:tplc="D83AA44C">
      <w:start w:val="1"/>
      <w:numFmt w:val="decimal"/>
      <w:lvlText w:val="%1."/>
      <w:lvlJc w:val="left"/>
      <w:pPr>
        <w:ind w:left="1287" w:hanging="360"/>
      </w:pPr>
      <w:rPr>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59A54D6E"/>
    <w:multiLevelType w:val="hybridMultilevel"/>
    <w:tmpl w:val="7EA63388"/>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22" w15:restartNumberingAfterBreak="0">
    <w:nsid w:val="5A2B5C0F"/>
    <w:multiLevelType w:val="multilevel"/>
    <w:tmpl w:val="F25E8F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5E7572B3"/>
    <w:multiLevelType w:val="hybridMultilevel"/>
    <w:tmpl w:val="89B45706"/>
    <w:lvl w:ilvl="0" w:tplc="3C9A3E46">
      <w:start w:val="1"/>
      <w:numFmt w:val="decimal"/>
      <w:lvlText w:val="%1."/>
      <w:lvlJc w:val="left"/>
      <w:pPr>
        <w:ind w:left="927" w:hanging="360"/>
      </w:pPr>
      <w:rPr>
        <w:rFonts w:eastAsia="Times New Roman" w:cs="Times Armenia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9830946"/>
    <w:multiLevelType w:val="hybridMultilevel"/>
    <w:tmpl w:val="A65807A4"/>
    <w:lvl w:ilvl="0" w:tplc="4776F6C0">
      <w:start w:val="1"/>
      <w:numFmt w:val="decimal"/>
      <w:lvlText w:val="%1."/>
      <w:lvlJc w:val="left"/>
      <w:pPr>
        <w:ind w:left="760" w:hanging="360"/>
      </w:pPr>
      <w:rPr>
        <w:rFonts w:hint="default"/>
      </w:r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25" w15:restartNumberingAfterBreak="0">
    <w:nsid w:val="797967D8"/>
    <w:multiLevelType w:val="hybridMultilevel"/>
    <w:tmpl w:val="4064AB7C"/>
    <w:lvl w:ilvl="0" w:tplc="D83AA44C">
      <w:start w:val="1"/>
      <w:numFmt w:val="decimal"/>
      <w:lvlText w:val="%1."/>
      <w:lvlJc w:val="left"/>
      <w:pPr>
        <w:ind w:left="1287" w:hanging="360"/>
      </w:pPr>
      <w:rPr>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7B42550A"/>
    <w:multiLevelType w:val="multilevel"/>
    <w:tmpl w:val="7422A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0"/>
  </w:num>
  <w:num w:numId="3">
    <w:abstractNumId w:val="24"/>
  </w:num>
  <w:num w:numId="4">
    <w:abstractNumId w:val="16"/>
  </w:num>
  <w:num w:numId="5">
    <w:abstractNumId w:val="11"/>
  </w:num>
  <w:num w:numId="6">
    <w:abstractNumId w:val="10"/>
  </w:num>
  <w:num w:numId="7">
    <w:abstractNumId w:val="26"/>
  </w:num>
  <w:num w:numId="8">
    <w:abstractNumId w:val="14"/>
  </w:num>
  <w:num w:numId="9">
    <w:abstractNumId w:val="13"/>
  </w:num>
  <w:num w:numId="10">
    <w:abstractNumId w:val="12"/>
  </w:num>
  <w:num w:numId="11">
    <w:abstractNumId w:val="9"/>
  </w:num>
  <w:num w:numId="12">
    <w:abstractNumId w:val="4"/>
  </w:num>
  <w:num w:numId="13">
    <w:abstractNumId w:val="4"/>
  </w:num>
  <w:num w:numId="14">
    <w:abstractNumId w:val="22"/>
  </w:num>
  <w:num w:numId="15">
    <w:abstractNumId w:val="17"/>
  </w:num>
  <w:num w:numId="16">
    <w:abstractNumId w:val="5"/>
  </w:num>
  <w:num w:numId="17">
    <w:abstractNumId w:val="19"/>
  </w:num>
  <w:num w:numId="18">
    <w:abstractNumId w:val="8"/>
  </w:num>
  <w:num w:numId="19">
    <w:abstractNumId w:val="20"/>
  </w:num>
  <w:num w:numId="20">
    <w:abstractNumId w:val="25"/>
  </w:num>
  <w:num w:numId="21">
    <w:abstractNumId w:val="2"/>
  </w:num>
  <w:num w:numId="22">
    <w:abstractNumId w:val="18"/>
  </w:num>
  <w:num w:numId="23">
    <w:abstractNumId w:val="23"/>
  </w:num>
  <w:num w:numId="24">
    <w:abstractNumId w:val="1"/>
  </w:num>
  <w:num w:numId="25">
    <w:abstractNumId w:val="7"/>
  </w:num>
  <w:num w:numId="26">
    <w:abstractNumId w:val="21"/>
  </w:num>
  <w:num w:numId="27">
    <w:abstractNumId w:val="3"/>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spelling="clean" w:grammar="clean"/>
  <w:defaultTabStop w:val="708"/>
  <w:hyphenationZone w:val="141"/>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070"/>
    <w:rsid w:val="000020B1"/>
    <w:rsid w:val="00013C5C"/>
    <w:rsid w:val="00015B52"/>
    <w:rsid w:val="00025570"/>
    <w:rsid w:val="00031056"/>
    <w:rsid w:val="00035F9D"/>
    <w:rsid w:val="00036423"/>
    <w:rsid w:val="00037682"/>
    <w:rsid w:val="000473DF"/>
    <w:rsid w:val="00057C20"/>
    <w:rsid w:val="00060E9A"/>
    <w:rsid w:val="000621BA"/>
    <w:rsid w:val="000657EE"/>
    <w:rsid w:val="00065A36"/>
    <w:rsid w:val="00066AE7"/>
    <w:rsid w:val="0007200E"/>
    <w:rsid w:val="00076791"/>
    <w:rsid w:val="00077086"/>
    <w:rsid w:val="00080118"/>
    <w:rsid w:val="00092377"/>
    <w:rsid w:val="000A0A67"/>
    <w:rsid w:val="000A460B"/>
    <w:rsid w:val="000A7F69"/>
    <w:rsid w:val="000B0971"/>
    <w:rsid w:val="000B1870"/>
    <w:rsid w:val="000B42D0"/>
    <w:rsid w:val="000B454E"/>
    <w:rsid w:val="000C4477"/>
    <w:rsid w:val="000C5DBF"/>
    <w:rsid w:val="000D08B0"/>
    <w:rsid w:val="000D2F22"/>
    <w:rsid w:val="000D6ED8"/>
    <w:rsid w:val="000E2EAE"/>
    <w:rsid w:val="000E4DB4"/>
    <w:rsid w:val="000F303A"/>
    <w:rsid w:val="000F5024"/>
    <w:rsid w:val="000F6602"/>
    <w:rsid w:val="000F77D1"/>
    <w:rsid w:val="00103C08"/>
    <w:rsid w:val="0011413F"/>
    <w:rsid w:val="00115A8B"/>
    <w:rsid w:val="0012481B"/>
    <w:rsid w:val="00126664"/>
    <w:rsid w:val="00126DA9"/>
    <w:rsid w:val="00127062"/>
    <w:rsid w:val="00132010"/>
    <w:rsid w:val="0013425A"/>
    <w:rsid w:val="00137584"/>
    <w:rsid w:val="001410D7"/>
    <w:rsid w:val="001414BE"/>
    <w:rsid w:val="001433E5"/>
    <w:rsid w:val="0015030E"/>
    <w:rsid w:val="00151ACE"/>
    <w:rsid w:val="001651FC"/>
    <w:rsid w:val="001665B8"/>
    <w:rsid w:val="00166D91"/>
    <w:rsid w:val="00170A4F"/>
    <w:rsid w:val="00171C01"/>
    <w:rsid w:val="00175D67"/>
    <w:rsid w:val="00184120"/>
    <w:rsid w:val="00185FF2"/>
    <w:rsid w:val="00194BBF"/>
    <w:rsid w:val="001A33FE"/>
    <w:rsid w:val="001B5A1D"/>
    <w:rsid w:val="001C28AF"/>
    <w:rsid w:val="001C37A3"/>
    <w:rsid w:val="001C5085"/>
    <w:rsid w:val="001C5131"/>
    <w:rsid w:val="001C64EE"/>
    <w:rsid w:val="001C7D83"/>
    <w:rsid w:val="001E17FB"/>
    <w:rsid w:val="001E36DB"/>
    <w:rsid w:val="001E59C0"/>
    <w:rsid w:val="001F2A97"/>
    <w:rsid w:val="001F5A56"/>
    <w:rsid w:val="001F633C"/>
    <w:rsid w:val="0020080D"/>
    <w:rsid w:val="002030CC"/>
    <w:rsid w:val="0020607B"/>
    <w:rsid w:val="00210EF0"/>
    <w:rsid w:val="002174B0"/>
    <w:rsid w:val="002227B4"/>
    <w:rsid w:val="00222956"/>
    <w:rsid w:val="002243C6"/>
    <w:rsid w:val="002321FD"/>
    <w:rsid w:val="00232ED3"/>
    <w:rsid w:val="0023635F"/>
    <w:rsid w:val="0024179F"/>
    <w:rsid w:val="00241E29"/>
    <w:rsid w:val="00245384"/>
    <w:rsid w:val="00246413"/>
    <w:rsid w:val="0024683D"/>
    <w:rsid w:val="00255647"/>
    <w:rsid w:val="00270229"/>
    <w:rsid w:val="0027092B"/>
    <w:rsid w:val="00270AC3"/>
    <w:rsid w:val="00276900"/>
    <w:rsid w:val="00276C08"/>
    <w:rsid w:val="00277696"/>
    <w:rsid w:val="002810AC"/>
    <w:rsid w:val="00284F99"/>
    <w:rsid w:val="00286EAF"/>
    <w:rsid w:val="00293026"/>
    <w:rsid w:val="002A1701"/>
    <w:rsid w:val="002A2A26"/>
    <w:rsid w:val="002A6E8E"/>
    <w:rsid w:val="002B342D"/>
    <w:rsid w:val="002B3CE8"/>
    <w:rsid w:val="002C225E"/>
    <w:rsid w:val="002C613F"/>
    <w:rsid w:val="002D1967"/>
    <w:rsid w:val="002D1F40"/>
    <w:rsid w:val="002D37DB"/>
    <w:rsid w:val="002D4937"/>
    <w:rsid w:val="002F252F"/>
    <w:rsid w:val="002F491F"/>
    <w:rsid w:val="002F59CD"/>
    <w:rsid w:val="00300467"/>
    <w:rsid w:val="00302FA5"/>
    <w:rsid w:val="0030599A"/>
    <w:rsid w:val="00314821"/>
    <w:rsid w:val="00321037"/>
    <w:rsid w:val="0032264E"/>
    <w:rsid w:val="00330693"/>
    <w:rsid w:val="00337E05"/>
    <w:rsid w:val="0034144E"/>
    <w:rsid w:val="00341BB6"/>
    <w:rsid w:val="003513F2"/>
    <w:rsid w:val="00352EE1"/>
    <w:rsid w:val="00353180"/>
    <w:rsid w:val="00353182"/>
    <w:rsid w:val="0036237D"/>
    <w:rsid w:val="003724B3"/>
    <w:rsid w:val="00375FB7"/>
    <w:rsid w:val="00376C34"/>
    <w:rsid w:val="003777FA"/>
    <w:rsid w:val="00380DE1"/>
    <w:rsid w:val="00381105"/>
    <w:rsid w:val="00381429"/>
    <w:rsid w:val="00383809"/>
    <w:rsid w:val="003863D6"/>
    <w:rsid w:val="00396EA0"/>
    <w:rsid w:val="00397885"/>
    <w:rsid w:val="003A3193"/>
    <w:rsid w:val="003A333C"/>
    <w:rsid w:val="003A4D2A"/>
    <w:rsid w:val="003A4D89"/>
    <w:rsid w:val="003A55F8"/>
    <w:rsid w:val="003B10B0"/>
    <w:rsid w:val="003B22DC"/>
    <w:rsid w:val="003B3499"/>
    <w:rsid w:val="003B7DCF"/>
    <w:rsid w:val="003C076D"/>
    <w:rsid w:val="003C2FD8"/>
    <w:rsid w:val="003C3B8B"/>
    <w:rsid w:val="003C6D66"/>
    <w:rsid w:val="003D26FE"/>
    <w:rsid w:val="003D336A"/>
    <w:rsid w:val="003D3895"/>
    <w:rsid w:val="003D5DE9"/>
    <w:rsid w:val="003D5E0B"/>
    <w:rsid w:val="003D6C87"/>
    <w:rsid w:val="003E276F"/>
    <w:rsid w:val="003E7326"/>
    <w:rsid w:val="003E7B3A"/>
    <w:rsid w:val="003F05C1"/>
    <w:rsid w:val="003F12C5"/>
    <w:rsid w:val="003F1B07"/>
    <w:rsid w:val="004039F4"/>
    <w:rsid w:val="00410916"/>
    <w:rsid w:val="00412023"/>
    <w:rsid w:val="00416788"/>
    <w:rsid w:val="00421227"/>
    <w:rsid w:val="00426C1A"/>
    <w:rsid w:val="00430A21"/>
    <w:rsid w:val="00432E07"/>
    <w:rsid w:val="00435DDD"/>
    <w:rsid w:val="00441156"/>
    <w:rsid w:val="00442AFF"/>
    <w:rsid w:val="00452122"/>
    <w:rsid w:val="004579F7"/>
    <w:rsid w:val="00461AAB"/>
    <w:rsid w:val="00465CF8"/>
    <w:rsid w:val="0047039F"/>
    <w:rsid w:val="00472D3F"/>
    <w:rsid w:val="00476F39"/>
    <w:rsid w:val="00477F09"/>
    <w:rsid w:val="00480736"/>
    <w:rsid w:val="004A4D66"/>
    <w:rsid w:val="004B009C"/>
    <w:rsid w:val="004B07AC"/>
    <w:rsid w:val="004B6C9A"/>
    <w:rsid w:val="004C19D3"/>
    <w:rsid w:val="004C1AA6"/>
    <w:rsid w:val="004C35EA"/>
    <w:rsid w:val="004C4C00"/>
    <w:rsid w:val="004C7447"/>
    <w:rsid w:val="004D790C"/>
    <w:rsid w:val="004E503F"/>
    <w:rsid w:val="004F0C22"/>
    <w:rsid w:val="004F2966"/>
    <w:rsid w:val="004F74CB"/>
    <w:rsid w:val="004F7BB3"/>
    <w:rsid w:val="00500B34"/>
    <w:rsid w:val="00505459"/>
    <w:rsid w:val="005130C4"/>
    <w:rsid w:val="0051325C"/>
    <w:rsid w:val="00516236"/>
    <w:rsid w:val="005235DF"/>
    <w:rsid w:val="00523C51"/>
    <w:rsid w:val="0052578F"/>
    <w:rsid w:val="0053470E"/>
    <w:rsid w:val="00536446"/>
    <w:rsid w:val="00536934"/>
    <w:rsid w:val="00537189"/>
    <w:rsid w:val="00542FCD"/>
    <w:rsid w:val="00543018"/>
    <w:rsid w:val="0054338E"/>
    <w:rsid w:val="005471EC"/>
    <w:rsid w:val="00551DB4"/>
    <w:rsid w:val="005550FA"/>
    <w:rsid w:val="005552F2"/>
    <w:rsid w:val="005633EF"/>
    <w:rsid w:val="00564B2E"/>
    <w:rsid w:val="00566C6A"/>
    <w:rsid w:val="00567A2A"/>
    <w:rsid w:val="005730AF"/>
    <w:rsid w:val="00574B89"/>
    <w:rsid w:val="0058503C"/>
    <w:rsid w:val="005859A0"/>
    <w:rsid w:val="005877B5"/>
    <w:rsid w:val="0059300F"/>
    <w:rsid w:val="005B08E7"/>
    <w:rsid w:val="005B1194"/>
    <w:rsid w:val="005B4194"/>
    <w:rsid w:val="005B5317"/>
    <w:rsid w:val="005B5F91"/>
    <w:rsid w:val="005C051A"/>
    <w:rsid w:val="005C1337"/>
    <w:rsid w:val="005C13F6"/>
    <w:rsid w:val="005C18B9"/>
    <w:rsid w:val="005C3002"/>
    <w:rsid w:val="005C4936"/>
    <w:rsid w:val="005D127D"/>
    <w:rsid w:val="005D1F1F"/>
    <w:rsid w:val="005D2B6B"/>
    <w:rsid w:val="005D44F0"/>
    <w:rsid w:val="005D5A09"/>
    <w:rsid w:val="005D71BA"/>
    <w:rsid w:val="005E0800"/>
    <w:rsid w:val="005E4AF2"/>
    <w:rsid w:val="005E6A43"/>
    <w:rsid w:val="005F00BF"/>
    <w:rsid w:val="005F16EA"/>
    <w:rsid w:val="005F635F"/>
    <w:rsid w:val="005F7289"/>
    <w:rsid w:val="005F7874"/>
    <w:rsid w:val="00604472"/>
    <w:rsid w:val="0060480F"/>
    <w:rsid w:val="006114B7"/>
    <w:rsid w:val="00622F25"/>
    <w:rsid w:val="0062679B"/>
    <w:rsid w:val="00630851"/>
    <w:rsid w:val="00631ABD"/>
    <w:rsid w:val="0063623E"/>
    <w:rsid w:val="00636E0D"/>
    <w:rsid w:val="006466A9"/>
    <w:rsid w:val="00654A5A"/>
    <w:rsid w:val="0065588B"/>
    <w:rsid w:val="006606F5"/>
    <w:rsid w:val="00661E44"/>
    <w:rsid w:val="006676F2"/>
    <w:rsid w:val="00671BD4"/>
    <w:rsid w:val="00672DB9"/>
    <w:rsid w:val="00673E62"/>
    <w:rsid w:val="00676D1D"/>
    <w:rsid w:val="006806A1"/>
    <w:rsid w:val="0068431C"/>
    <w:rsid w:val="006861D3"/>
    <w:rsid w:val="00690BB8"/>
    <w:rsid w:val="00691F42"/>
    <w:rsid w:val="0069222F"/>
    <w:rsid w:val="006935D1"/>
    <w:rsid w:val="00693ECE"/>
    <w:rsid w:val="006962DE"/>
    <w:rsid w:val="006A2686"/>
    <w:rsid w:val="006A4704"/>
    <w:rsid w:val="006A5307"/>
    <w:rsid w:val="006B022B"/>
    <w:rsid w:val="006C0559"/>
    <w:rsid w:val="006C0FB3"/>
    <w:rsid w:val="006C13E8"/>
    <w:rsid w:val="006C15CC"/>
    <w:rsid w:val="006D4365"/>
    <w:rsid w:val="006D790D"/>
    <w:rsid w:val="006E0957"/>
    <w:rsid w:val="006E4B10"/>
    <w:rsid w:val="006E6D96"/>
    <w:rsid w:val="006F0327"/>
    <w:rsid w:val="00700835"/>
    <w:rsid w:val="00702090"/>
    <w:rsid w:val="007111A1"/>
    <w:rsid w:val="00714770"/>
    <w:rsid w:val="00714EB0"/>
    <w:rsid w:val="00722894"/>
    <w:rsid w:val="00730D36"/>
    <w:rsid w:val="00731DF4"/>
    <w:rsid w:val="00732CE6"/>
    <w:rsid w:val="00735AB0"/>
    <w:rsid w:val="007368D6"/>
    <w:rsid w:val="00736989"/>
    <w:rsid w:val="00737B0A"/>
    <w:rsid w:val="00737FE2"/>
    <w:rsid w:val="0074365D"/>
    <w:rsid w:val="0074587D"/>
    <w:rsid w:val="007459D3"/>
    <w:rsid w:val="007502FE"/>
    <w:rsid w:val="007521CE"/>
    <w:rsid w:val="007607B8"/>
    <w:rsid w:val="007735A2"/>
    <w:rsid w:val="00777517"/>
    <w:rsid w:val="00784021"/>
    <w:rsid w:val="00785825"/>
    <w:rsid w:val="007948EA"/>
    <w:rsid w:val="007A596B"/>
    <w:rsid w:val="007B17C7"/>
    <w:rsid w:val="007B2684"/>
    <w:rsid w:val="007B7536"/>
    <w:rsid w:val="007C54F8"/>
    <w:rsid w:val="007C6804"/>
    <w:rsid w:val="007D1A43"/>
    <w:rsid w:val="007D4605"/>
    <w:rsid w:val="007D71A6"/>
    <w:rsid w:val="007E0EF3"/>
    <w:rsid w:val="007E3157"/>
    <w:rsid w:val="007E6A79"/>
    <w:rsid w:val="007E6BFE"/>
    <w:rsid w:val="007F4AF5"/>
    <w:rsid w:val="007F5CCE"/>
    <w:rsid w:val="007F6EF1"/>
    <w:rsid w:val="008006A5"/>
    <w:rsid w:val="00804898"/>
    <w:rsid w:val="008048FE"/>
    <w:rsid w:val="00804EF2"/>
    <w:rsid w:val="008063D3"/>
    <w:rsid w:val="008141C2"/>
    <w:rsid w:val="0083308C"/>
    <w:rsid w:val="0083784D"/>
    <w:rsid w:val="00837CE1"/>
    <w:rsid w:val="008541E2"/>
    <w:rsid w:val="008631E5"/>
    <w:rsid w:val="00871193"/>
    <w:rsid w:val="00873D4D"/>
    <w:rsid w:val="0088298F"/>
    <w:rsid w:val="00882C0C"/>
    <w:rsid w:val="00885523"/>
    <w:rsid w:val="00885FE6"/>
    <w:rsid w:val="008A4A6F"/>
    <w:rsid w:val="008A4DB5"/>
    <w:rsid w:val="008A6A62"/>
    <w:rsid w:val="008B1408"/>
    <w:rsid w:val="008B6770"/>
    <w:rsid w:val="008B77AA"/>
    <w:rsid w:val="008B7DAC"/>
    <w:rsid w:val="008C54A9"/>
    <w:rsid w:val="008C6136"/>
    <w:rsid w:val="008D0CC2"/>
    <w:rsid w:val="008D2F58"/>
    <w:rsid w:val="008D3F8D"/>
    <w:rsid w:val="008D450F"/>
    <w:rsid w:val="008D5E57"/>
    <w:rsid w:val="008E42BC"/>
    <w:rsid w:val="008F020E"/>
    <w:rsid w:val="008F4402"/>
    <w:rsid w:val="008F4C64"/>
    <w:rsid w:val="00901BF1"/>
    <w:rsid w:val="009037CA"/>
    <w:rsid w:val="0092310F"/>
    <w:rsid w:val="0093283C"/>
    <w:rsid w:val="0093360D"/>
    <w:rsid w:val="00934BCB"/>
    <w:rsid w:val="009418D1"/>
    <w:rsid w:val="009418E4"/>
    <w:rsid w:val="009504DF"/>
    <w:rsid w:val="00950FDB"/>
    <w:rsid w:val="00951353"/>
    <w:rsid w:val="00952B2F"/>
    <w:rsid w:val="0096495E"/>
    <w:rsid w:val="0097349C"/>
    <w:rsid w:val="00973BC7"/>
    <w:rsid w:val="00975F02"/>
    <w:rsid w:val="00976EFC"/>
    <w:rsid w:val="00980518"/>
    <w:rsid w:val="0098529A"/>
    <w:rsid w:val="00991BE1"/>
    <w:rsid w:val="009A5025"/>
    <w:rsid w:val="009A69A7"/>
    <w:rsid w:val="009A7523"/>
    <w:rsid w:val="009B31E4"/>
    <w:rsid w:val="009C0F5B"/>
    <w:rsid w:val="009C22E5"/>
    <w:rsid w:val="009C4234"/>
    <w:rsid w:val="009C5EBB"/>
    <w:rsid w:val="009C651E"/>
    <w:rsid w:val="009D23A0"/>
    <w:rsid w:val="009D2EAF"/>
    <w:rsid w:val="009D3437"/>
    <w:rsid w:val="009E09F4"/>
    <w:rsid w:val="009E1D07"/>
    <w:rsid w:val="009E2756"/>
    <w:rsid w:val="009E30E3"/>
    <w:rsid w:val="009E3FA5"/>
    <w:rsid w:val="009E7789"/>
    <w:rsid w:val="009E7FFB"/>
    <w:rsid w:val="009F606F"/>
    <w:rsid w:val="009F6185"/>
    <w:rsid w:val="009F70E1"/>
    <w:rsid w:val="00A00CC5"/>
    <w:rsid w:val="00A01E71"/>
    <w:rsid w:val="00A049BF"/>
    <w:rsid w:val="00A12F22"/>
    <w:rsid w:val="00A15124"/>
    <w:rsid w:val="00A203C2"/>
    <w:rsid w:val="00A21390"/>
    <w:rsid w:val="00A2399E"/>
    <w:rsid w:val="00A241B0"/>
    <w:rsid w:val="00A327B5"/>
    <w:rsid w:val="00A339D5"/>
    <w:rsid w:val="00A409C8"/>
    <w:rsid w:val="00A425BD"/>
    <w:rsid w:val="00A50647"/>
    <w:rsid w:val="00A521F0"/>
    <w:rsid w:val="00A55D7D"/>
    <w:rsid w:val="00A60A63"/>
    <w:rsid w:val="00A63318"/>
    <w:rsid w:val="00A64799"/>
    <w:rsid w:val="00A6536D"/>
    <w:rsid w:val="00A660F6"/>
    <w:rsid w:val="00A66DC7"/>
    <w:rsid w:val="00A71EBD"/>
    <w:rsid w:val="00A77445"/>
    <w:rsid w:val="00A83A7B"/>
    <w:rsid w:val="00A871BF"/>
    <w:rsid w:val="00AA1C5D"/>
    <w:rsid w:val="00AA2F0A"/>
    <w:rsid w:val="00AA3B42"/>
    <w:rsid w:val="00AA4A77"/>
    <w:rsid w:val="00AA4A82"/>
    <w:rsid w:val="00AA768D"/>
    <w:rsid w:val="00AA7934"/>
    <w:rsid w:val="00AB4C08"/>
    <w:rsid w:val="00AB54D7"/>
    <w:rsid w:val="00AB5F30"/>
    <w:rsid w:val="00AB6530"/>
    <w:rsid w:val="00AB6CE4"/>
    <w:rsid w:val="00AC1AFB"/>
    <w:rsid w:val="00AC2E89"/>
    <w:rsid w:val="00AC439C"/>
    <w:rsid w:val="00AC4ABC"/>
    <w:rsid w:val="00AC4BA5"/>
    <w:rsid w:val="00AD4A9E"/>
    <w:rsid w:val="00AD5F71"/>
    <w:rsid w:val="00AE4518"/>
    <w:rsid w:val="00AE4B45"/>
    <w:rsid w:val="00AF666A"/>
    <w:rsid w:val="00AF6FDB"/>
    <w:rsid w:val="00B05473"/>
    <w:rsid w:val="00B1270F"/>
    <w:rsid w:val="00B129FD"/>
    <w:rsid w:val="00B130BA"/>
    <w:rsid w:val="00B1556E"/>
    <w:rsid w:val="00B224DC"/>
    <w:rsid w:val="00B26BF7"/>
    <w:rsid w:val="00B26D1C"/>
    <w:rsid w:val="00B27110"/>
    <w:rsid w:val="00B344DA"/>
    <w:rsid w:val="00B348EE"/>
    <w:rsid w:val="00B34902"/>
    <w:rsid w:val="00B34FBD"/>
    <w:rsid w:val="00B40565"/>
    <w:rsid w:val="00B454EB"/>
    <w:rsid w:val="00B475D8"/>
    <w:rsid w:val="00B516B9"/>
    <w:rsid w:val="00B52257"/>
    <w:rsid w:val="00B54BDB"/>
    <w:rsid w:val="00B54E15"/>
    <w:rsid w:val="00B57EF0"/>
    <w:rsid w:val="00B61179"/>
    <w:rsid w:val="00B6369D"/>
    <w:rsid w:val="00B67D2C"/>
    <w:rsid w:val="00B95B1F"/>
    <w:rsid w:val="00B97A35"/>
    <w:rsid w:val="00BA12E8"/>
    <w:rsid w:val="00BB0BDC"/>
    <w:rsid w:val="00BB1B8A"/>
    <w:rsid w:val="00BB30EB"/>
    <w:rsid w:val="00BB5DE9"/>
    <w:rsid w:val="00BB607E"/>
    <w:rsid w:val="00BC74CA"/>
    <w:rsid w:val="00BD1967"/>
    <w:rsid w:val="00BD48C2"/>
    <w:rsid w:val="00BD5199"/>
    <w:rsid w:val="00BD567F"/>
    <w:rsid w:val="00BD6891"/>
    <w:rsid w:val="00BE464E"/>
    <w:rsid w:val="00BE47E4"/>
    <w:rsid w:val="00BE5721"/>
    <w:rsid w:val="00BF0D64"/>
    <w:rsid w:val="00BF26DA"/>
    <w:rsid w:val="00BF3C1C"/>
    <w:rsid w:val="00BF3C45"/>
    <w:rsid w:val="00BF3E57"/>
    <w:rsid w:val="00BF7B45"/>
    <w:rsid w:val="00C00C9A"/>
    <w:rsid w:val="00C037AD"/>
    <w:rsid w:val="00C04802"/>
    <w:rsid w:val="00C06C7C"/>
    <w:rsid w:val="00C115F7"/>
    <w:rsid w:val="00C1190C"/>
    <w:rsid w:val="00C1620A"/>
    <w:rsid w:val="00C163BF"/>
    <w:rsid w:val="00C25910"/>
    <w:rsid w:val="00C3063F"/>
    <w:rsid w:val="00C31FD8"/>
    <w:rsid w:val="00C331D4"/>
    <w:rsid w:val="00C347F8"/>
    <w:rsid w:val="00C3518A"/>
    <w:rsid w:val="00C3546B"/>
    <w:rsid w:val="00C371DE"/>
    <w:rsid w:val="00C401BC"/>
    <w:rsid w:val="00C403A0"/>
    <w:rsid w:val="00C414E5"/>
    <w:rsid w:val="00C41FA0"/>
    <w:rsid w:val="00C53635"/>
    <w:rsid w:val="00C56DD5"/>
    <w:rsid w:val="00C603F6"/>
    <w:rsid w:val="00C6096A"/>
    <w:rsid w:val="00C6188F"/>
    <w:rsid w:val="00C61C13"/>
    <w:rsid w:val="00C639C5"/>
    <w:rsid w:val="00C7080C"/>
    <w:rsid w:val="00C71472"/>
    <w:rsid w:val="00C849C3"/>
    <w:rsid w:val="00C91575"/>
    <w:rsid w:val="00C9215E"/>
    <w:rsid w:val="00C931F7"/>
    <w:rsid w:val="00C97C1C"/>
    <w:rsid w:val="00CA12B6"/>
    <w:rsid w:val="00CA7ABF"/>
    <w:rsid w:val="00CB372E"/>
    <w:rsid w:val="00CB74C2"/>
    <w:rsid w:val="00CC4778"/>
    <w:rsid w:val="00CD122A"/>
    <w:rsid w:val="00CD282C"/>
    <w:rsid w:val="00CD343D"/>
    <w:rsid w:val="00CD4331"/>
    <w:rsid w:val="00CD4E70"/>
    <w:rsid w:val="00CE0070"/>
    <w:rsid w:val="00CE4068"/>
    <w:rsid w:val="00CF12DF"/>
    <w:rsid w:val="00CF47F7"/>
    <w:rsid w:val="00CF5957"/>
    <w:rsid w:val="00CF59D5"/>
    <w:rsid w:val="00CF6234"/>
    <w:rsid w:val="00D06447"/>
    <w:rsid w:val="00D101AA"/>
    <w:rsid w:val="00D11B52"/>
    <w:rsid w:val="00D13683"/>
    <w:rsid w:val="00D20773"/>
    <w:rsid w:val="00D2190D"/>
    <w:rsid w:val="00D30FA1"/>
    <w:rsid w:val="00D31302"/>
    <w:rsid w:val="00D327FD"/>
    <w:rsid w:val="00D334EF"/>
    <w:rsid w:val="00D353CB"/>
    <w:rsid w:val="00D377A9"/>
    <w:rsid w:val="00D43F76"/>
    <w:rsid w:val="00D4615F"/>
    <w:rsid w:val="00D522FC"/>
    <w:rsid w:val="00D54432"/>
    <w:rsid w:val="00D6559B"/>
    <w:rsid w:val="00D65A50"/>
    <w:rsid w:val="00D74AD7"/>
    <w:rsid w:val="00D808A6"/>
    <w:rsid w:val="00D8110B"/>
    <w:rsid w:val="00D84768"/>
    <w:rsid w:val="00D868E3"/>
    <w:rsid w:val="00D93A8B"/>
    <w:rsid w:val="00D94945"/>
    <w:rsid w:val="00D96005"/>
    <w:rsid w:val="00DA1909"/>
    <w:rsid w:val="00DB4346"/>
    <w:rsid w:val="00DB4D32"/>
    <w:rsid w:val="00DB5EA8"/>
    <w:rsid w:val="00DB661C"/>
    <w:rsid w:val="00DB6B76"/>
    <w:rsid w:val="00DB7FA2"/>
    <w:rsid w:val="00DC6DE9"/>
    <w:rsid w:val="00DD2BDD"/>
    <w:rsid w:val="00DD2E20"/>
    <w:rsid w:val="00DE10AD"/>
    <w:rsid w:val="00DE3AFB"/>
    <w:rsid w:val="00DE3D01"/>
    <w:rsid w:val="00DE6219"/>
    <w:rsid w:val="00DF3692"/>
    <w:rsid w:val="00DF7C65"/>
    <w:rsid w:val="00E0187E"/>
    <w:rsid w:val="00E03159"/>
    <w:rsid w:val="00E0511A"/>
    <w:rsid w:val="00E1023F"/>
    <w:rsid w:val="00E10BC5"/>
    <w:rsid w:val="00E122E1"/>
    <w:rsid w:val="00E12462"/>
    <w:rsid w:val="00E1486B"/>
    <w:rsid w:val="00E15F5C"/>
    <w:rsid w:val="00E27AA9"/>
    <w:rsid w:val="00E31143"/>
    <w:rsid w:val="00E35E67"/>
    <w:rsid w:val="00E40DBC"/>
    <w:rsid w:val="00E42B43"/>
    <w:rsid w:val="00E43124"/>
    <w:rsid w:val="00E462BD"/>
    <w:rsid w:val="00E47E8D"/>
    <w:rsid w:val="00E517FC"/>
    <w:rsid w:val="00E52250"/>
    <w:rsid w:val="00E60EBB"/>
    <w:rsid w:val="00E60ED1"/>
    <w:rsid w:val="00E623D1"/>
    <w:rsid w:val="00E632B9"/>
    <w:rsid w:val="00E66428"/>
    <w:rsid w:val="00E70115"/>
    <w:rsid w:val="00E719DF"/>
    <w:rsid w:val="00E7223B"/>
    <w:rsid w:val="00E72474"/>
    <w:rsid w:val="00E72996"/>
    <w:rsid w:val="00E73103"/>
    <w:rsid w:val="00E8278D"/>
    <w:rsid w:val="00E8449A"/>
    <w:rsid w:val="00E954C7"/>
    <w:rsid w:val="00EA6FA1"/>
    <w:rsid w:val="00EB0340"/>
    <w:rsid w:val="00EB10A3"/>
    <w:rsid w:val="00EB26AB"/>
    <w:rsid w:val="00EB4ADB"/>
    <w:rsid w:val="00EC4971"/>
    <w:rsid w:val="00EC503C"/>
    <w:rsid w:val="00EC7B1C"/>
    <w:rsid w:val="00ED37D6"/>
    <w:rsid w:val="00ED5600"/>
    <w:rsid w:val="00EE40A0"/>
    <w:rsid w:val="00EE4D84"/>
    <w:rsid w:val="00EE7599"/>
    <w:rsid w:val="00EF7724"/>
    <w:rsid w:val="00F03BC0"/>
    <w:rsid w:val="00F07E30"/>
    <w:rsid w:val="00F12CD4"/>
    <w:rsid w:val="00F220B1"/>
    <w:rsid w:val="00F3214E"/>
    <w:rsid w:val="00F40716"/>
    <w:rsid w:val="00F41F2C"/>
    <w:rsid w:val="00F4231A"/>
    <w:rsid w:val="00F430DB"/>
    <w:rsid w:val="00F47A5A"/>
    <w:rsid w:val="00F50544"/>
    <w:rsid w:val="00F51E54"/>
    <w:rsid w:val="00F562ED"/>
    <w:rsid w:val="00F565D6"/>
    <w:rsid w:val="00F56E17"/>
    <w:rsid w:val="00F6181E"/>
    <w:rsid w:val="00F66796"/>
    <w:rsid w:val="00F72A6F"/>
    <w:rsid w:val="00F72ECF"/>
    <w:rsid w:val="00F73728"/>
    <w:rsid w:val="00F74145"/>
    <w:rsid w:val="00F93AA3"/>
    <w:rsid w:val="00F9476F"/>
    <w:rsid w:val="00F979F2"/>
    <w:rsid w:val="00FA622A"/>
    <w:rsid w:val="00FA7EC8"/>
    <w:rsid w:val="00FB039E"/>
    <w:rsid w:val="00FB1852"/>
    <w:rsid w:val="00FB6771"/>
    <w:rsid w:val="00FC29C3"/>
    <w:rsid w:val="00FC2F75"/>
    <w:rsid w:val="00FC302C"/>
    <w:rsid w:val="00FC35F5"/>
    <w:rsid w:val="00FC5CC0"/>
    <w:rsid w:val="00FD7BE9"/>
    <w:rsid w:val="00FE3C79"/>
    <w:rsid w:val="00FE5285"/>
    <w:rsid w:val="00FE7D32"/>
    <w:rsid w:val="00FF14C2"/>
    <w:rsid w:val="00FF2A65"/>
    <w:rsid w:val="00FF755B"/>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39E2A"/>
  <w15:docId w15:val="{934B4AE4-8FA2-4DA3-971D-E7C42F61F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hy-AM" w:eastAsia="en-US" w:bidi="ar-SA"/>
      </w:rPr>
    </w:rPrDefault>
    <w:pPrDefault>
      <w:pPr>
        <w:spacing w:line="360" w:lineRule="auto"/>
        <w:ind w:firstLine="56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F7BB3"/>
    <w:pPr>
      <w:tabs>
        <w:tab w:val="center" w:pos="4513"/>
        <w:tab w:val="right" w:pos="9026"/>
      </w:tabs>
      <w:spacing w:line="240" w:lineRule="auto"/>
      <w:ind w:firstLine="0"/>
      <w:jc w:val="left"/>
    </w:pPr>
    <w:rPr>
      <w:rFonts w:asciiTheme="minorHAnsi" w:hAnsiTheme="minorHAnsi"/>
      <w:sz w:val="22"/>
      <w:szCs w:val="22"/>
    </w:rPr>
  </w:style>
  <w:style w:type="character" w:customStyle="1" w:styleId="FooterChar">
    <w:name w:val="Footer Char"/>
    <w:basedOn w:val="DefaultParagraphFont"/>
    <w:link w:val="Footer"/>
    <w:uiPriority w:val="99"/>
    <w:rsid w:val="004F7BB3"/>
    <w:rPr>
      <w:rFonts w:asciiTheme="minorHAnsi" w:hAnsiTheme="minorHAnsi"/>
      <w:sz w:val="22"/>
      <w:szCs w:val="22"/>
    </w:rPr>
  </w:style>
  <w:style w:type="paragraph" w:styleId="FootnoteText">
    <w:name w:val="footnote text"/>
    <w:basedOn w:val="Normal"/>
    <w:link w:val="FootnoteTextChar"/>
    <w:uiPriority w:val="99"/>
    <w:semiHidden/>
    <w:unhideWhenUsed/>
    <w:rsid w:val="005D2B6B"/>
    <w:pPr>
      <w:spacing w:line="240" w:lineRule="auto"/>
      <w:ind w:firstLine="0"/>
      <w:jc w:val="left"/>
    </w:pPr>
    <w:rPr>
      <w:rFonts w:asciiTheme="minorHAnsi" w:hAnsiTheme="minorHAnsi"/>
      <w:sz w:val="20"/>
      <w:szCs w:val="20"/>
      <w:lang w:val="en-US"/>
    </w:rPr>
  </w:style>
  <w:style w:type="character" w:customStyle="1" w:styleId="FootnoteTextChar">
    <w:name w:val="Footnote Text Char"/>
    <w:basedOn w:val="DefaultParagraphFont"/>
    <w:link w:val="FootnoteText"/>
    <w:uiPriority w:val="99"/>
    <w:semiHidden/>
    <w:rsid w:val="005D2B6B"/>
    <w:rPr>
      <w:rFonts w:asciiTheme="minorHAnsi" w:hAnsiTheme="minorHAnsi"/>
      <w:sz w:val="20"/>
      <w:szCs w:val="20"/>
      <w:lang w:val="en-US"/>
    </w:rPr>
  </w:style>
  <w:style w:type="character" w:styleId="FootnoteReference">
    <w:name w:val="footnote reference"/>
    <w:aliases w:val="Footnotes refss,Ссылка на сноску,Ссылка на сноску 45,ftref,Footnote Reference Number,Знак сноски-FN,Ref,de nota al pie,16 Point,Superscript 6 Point,Footnote Reference_LVL6,Footnote Reference_LVL61,Footnote Reference_LVL62,4_G"/>
    <w:basedOn w:val="DefaultParagraphFont"/>
    <w:uiPriority w:val="99"/>
    <w:unhideWhenUsed/>
    <w:qFormat/>
    <w:rsid w:val="005D2B6B"/>
    <w:rPr>
      <w:vertAlign w:val="superscript"/>
    </w:rPr>
  </w:style>
  <w:style w:type="character" w:styleId="Hyperlink">
    <w:name w:val="Hyperlink"/>
    <w:basedOn w:val="DefaultParagraphFont"/>
    <w:uiPriority w:val="99"/>
    <w:unhideWhenUsed/>
    <w:rsid w:val="005D2B6B"/>
    <w:rPr>
      <w:color w:val="0563C1" w:themeColor="hyperlink"/>
      <w:u w:val="single"/>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1C5085"/>
    <w:pPr>
      <w:ind w:left="720"/>
      <w:contextualSpacing/>
    </w:pPr>
  </w:style>
  <w:style w:type="paragraph" w:styleId="BalloonText">
    <w:name w:val="Balloon Text"/>
    <w:basedOn w:val="Normal"/>
    <w:link w:val="BalloonTextChar"/>
    <w:uiPriority w:val="99"/>
    <w:semiHidden/>
    <w:unhideWhenUsed/>
    <w:rsid w:val="00AC1AF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1AFB"/>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BF3E57"/>
  </w:style>
  <w:style w:type="character" w:styleId="CommentReference">
    <w:name w:val="annotation reference"/>
    <w:basedOn w:val="DefaultParagraphFont"/>
    <w:uiPriority w:val="99"/>
    <w:semiHidden/>
    <w:unhideWhenUsed/>
    <w:rsid w:val="00013C5C"/>
    <w:rPr>
      <w:sz w:val="16"/>
      <w:szCs w:val="16"/>
    </w:rPr>
  </w:style>
  <w:style w:type="paragraph" w:styleId="CommentText">
    <w:name w:val="annotation text"/>
    <w:basedOn w:val="Normal"/>
    <w:link w:val="CommentTextChar"/>
    <w:uiPriority w:val="99"/>
    <w:semiHidden/>
    <w:unhideWhenUsed/>
    <w:rsid w:val="00013C5C"/>
    <w:pPr>
      <w:spacing w:line="240" w:lineRule="auto"/>
    </w:pPr>
    <w:rPr>
      <w:sz w:val="20"/>
      <w:szCs w:val="20"/>
    </w:rPr>
  </w:style>
  <w:style w:type="character" w:customStyle="1" w:styleId="CommentTextChar">
    <w:name w:val="Comment Text Char"/>
    <w:basedOn w:val="DefaultParagraphFont"/>
    <w:link w:val="CommentText"/>
    <w:uiPriority w:val="99"/>
    <w:semiHidden/>
    <w:rsid w:val="00013C5C"/>
    <w:rPr>
      <w:sz w:val="20"/>
      <w:szCs w:val="20"/>
    </w:rPr>
  </w:style>
  <w:style w:type="paragraph" w:styleId="CommentSubject">
    <w:name w:val="annotation subject"/>
    <w:basedOn w:val="CommentText"/>
    <w:next w:val="CommentText"/>
    <w:link w:val="CommentSubjectChar"/>
    <w:uiPriority w:val="99"/>
    <w:semiHidden/>
    <w:unhideWhenUsed/>
    <w:rsid w:val="00013C5C"/>
    <w:rPr>
      <w:b/>
      <w:bCs/>
    </w:rPr>
  </w:style>
  <w:style w:type="character" w:customStyle="1" w:styleId="CommentSubjectChar">
    <w:name w:val="Comment Subject Char"/>
    <w:basedOn w:val="CommentTextChar"/>
    <w:link w:val="CommentSubject"/>
    <w:uiPriority w:val="99"/>
    <w:semiHidden/>
    <w:rsid w:val="00013C5C"/>
    <w:rPr>
      <w:b/>
      <w:bCs/>
      <w:sz w:val="20"/>
      <w:szCs w:val="20"/>
    </w:rPr>
  </w:style>
  <w:style w:type="paragraph" w:styleId="Revision">
    <w:name w:val="Revision"/>
    <w:hidden/>
    <w:uiPriority w:val="99"/>
    <w:semiHidden/>
    <w:rsid w:val="00630851"/>
    <w:pPr>
      <w:spacing w:line="240" w:lineRule="auto"/>
      <w:ind w:firstLine="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564070">
      <w:bodyDiv w:val="1"/>
      <w:marLeft w:val="0"/>
      <w:marRight w:val="0"/>
      <w:marTop w:val="0"/>
      <w:marBottom w:val="0"/>
      <w:divBdr>
        <w:top w:val="none" w:sz="0" w:space="0" w:color="auto"/>
        <w:left w:val="none" w:sz="0" w:space="0" w:color="auto"/>
        <w:bottom w:val="none" w:sz="0" w:space="0" w:color="auto"/>
        <w:right w:val="none" w:sz="0" w:space="0" w:color="auto"/>
      </w:divBdr>
    </w:div>
    <w:div w:id="82845588">
      <w:bodyDiv w:val="1"/>
      <w:marLeft w:val="0"/>
      <w:marRight w:val="0"/>
      <w:marTop w:val="0"/>
      <w:marBottom w:val="0"/>
      <w:divBdr>
        <w:top w:val="none" w:sz="0" w:space="0" w:color="auto"/>
        <w:left w:val="none" w:sz="0" w:space="0" w:color="auto"/>
        <w:bottom w:val="none" w:sz="0" w:space="0" w:color="auto"/>
        <w:right w:val="none" w:sz="0" w:space="0" w:color="auto"/>
      </w:divBdr>
    </w:div>
    <w:div w:id="122163871">
      <w:bodyDiv w:val="1"/>
      <w:marLeft w:val="0"/>
      <w:marRight w:val="0"/>
      <w:marTop w:val="0"/>
      <w:marBottom w:val="0"/>
      <w:divBdr>
        <w:top w:val="none" w:sz="0" w:space="0" w:color="auto"/>
        <w:left w:val="none" w:sz="0" w:space="0" w:color="auto"/>
        <w:bottom w:val="none" w:sz="0" w:space="0" w:color="auto"/>
        <w:right w:val="none" w:sz="0" w:space="0" w:color="auto"/>
      </w:divBdr>
    </w:div>
    <w:div w:id="167915969">
      <w:bodyDiv w:val="1"/>
      <w:marLeft w:val="0"/>
      <w:marRight w:val="0"/>
      <w:marTop w:val="0"/>
      <w:marBottom w:val="0"/>
      <w:divBdr>
        <w:top w:val="none" w:sz="0" w:space="0" w:color="auto"/>
        <w:left w:val="none" w:sz="0" w:space="0" w:color="auto"/>
        <w:bottom w:val="none" w:sz="0" w:space="0" w:color="auto"/>
        <w:right w:val="none" w:sz="0" w:space="0" w:color="auto"/>
      </w:divBdr>
    </w:div>
    <w:div w:id="201140134">
      <w:bodyDiv w:val="1"/>
      <w:marLeft w:val="0"/>
      <w:marRight w:val="0"/>
      <w:marTop w:val="0"/>
      <w:marBottom w:val="0"/>
      <w:divBdr>
        <w:top w:val="none" w:sz="0" w:space="0" w:color="auto"/>
        <w:left w:val="none" w:sz="0" w:space="0" w:color="auto"/>
        <w:bottom w:val="none" w:sz="0" w:space="0" w:color="auto"/>
        <w:right w:val="none" w:sz="0" w:space="0" w:color="auto"/>
      </w:divBdr>
    </w:div>
    <w:div w:id="218327801">
      <w:bodyDiv w:val="1"/>
      <w:marLeft w:val="0"/>
      <w:marRight w:val="0"/>
      <w:marTop w:val="0"/>
      <w:marBottom w:val="0"/>
      <w:divBdr>
        <w:top w:val="none" w:sz="0" w:space="0" w:color="auto"/>
        <w:left w:val="none" w:sz="0" w:space="0" w:color="auto"/>
        <w:bottom w:val="none" w:sz="0" w:space="0" w:color="auto"/>
        <w:right w:val="none" w:sz="0" w:space="0" w:color="auto"/>
      </w:divBdr>
    </w:div>
    <w:div w:id="264962282">
      <w:bodyDiv w:val="1"/>
      <w:marLeft w:val="0"/>
      <w:marRight w:val="0"/>
      <w:marTop w:val="0"/>
      <w:marBottom w:val="0"/>
      <w:divBdr>
        <w:top w:val="none" w:sz="0" w:space="0" w:color="auto"/>
        <w:left w:val="none" w:sz="0" w:space="0" w:color="auto"/>
        <w:bottom w:val="none" w:sz="0" w:space="0" w:color="auto"/>
        <w:right w:val="none" w:sz="0" w:space="0" w:color="auto"/>
      </w:divBdr>
    </w:div>
    <w:div w:id="375396385">
      <w:bodyDiv w:val="1"/>
      <w:marLeft w:val="0"/>
      <w:marRight w:val="0"/>
      <w:marTop w:val="0"/>
      <w:marBottom w:val="0"/>
      <w:divBdr>
        <w:top w:val="none" w:sz="0" w:space="0" w:color="auto"/>
        <w:left w:val="none" w:sz="0" w:space="0" w:color="auto"/>
        <w:bottom w:val="none" w:sz="0" w:space="0" w:color="auto"/>
        <w:right w:val="none" w:sz="0" w:space="0" w:color="auto"/>
      </w:divBdr>
      <w:divsChild>
        <w:div w:id="1195921537">
          <w:marLeft w:val="0"/>
          <w:marRight w:val="0"/>
          <w:marTop w:val="0"/>
          <w:marBottom w:val="0"/>
          <w:divBdr>
            <w:top w:val="none" w:sz="0" w:space="0" w:color="auto"/>
            <w:left w:val="none" w:sz="0" w:space="0" w:color="auto"/>
            <w:bottom w:val="none" w:sz="0" w:space="0" w:color="auto"/>
            <w:right w:val="none" w:sz="0" w:space="0" w:color="auto"/>
          </w:divBdr>
        </w:div>
        <w:div w:id="2103918114">
          <w:marLeft w:val="0"/>
          <w:marRight w:val="0"/>
          <w:marTop w:val="0"/>
          <w:marBottom w:val="0"/>
          <w:divBdr>
            <w:top w:val="none" w:sz="0" w:space="0" w:color="auto"/>
            <w:left w:val="none" w:sz="0" w:space="0" w:color="auto"/>
            <w:bottom w:val="none" w:sz="0" w:space="0" w:color="auto"/>
            <w:right w:val="none" w:sz="0" w:space="0" w:color="auto"/>
          </w:divBdr>
        </w:div>
        <w:div w:id="1248534462">
          <w:marLeft w:val="0"/>
          <w:marRight w:val="0"/>
          <w:marTop w:val="0"/>
          <w:marBottom w:val="0"/>
          <w:divBdr>
            <w:top w:val="none" w:sz="0" w:space="0" w:color="auto"/>
            <w:left w:val="none" w:sz="0" w:space="0" w:color="auto"/>
            <w:bottom w:val="none" w:sz="0" w:space="0" w:color="auto"/>
            <w:right w:val="none" w:sz="0" w:space="0" w:color="auto"/>
          </w:divBdr>
        </w:div>
        <w:div w:id="1470827312">
          <w:marLeft w:val="0"/>
          <w:marRight w:val="0"/>
          <w:marTop w:val="0"/>
          <w:marBottom w:val="0"/>
          <w:divBdr>
            <w:top w:val="none" w:sz="0" w:space="0" w:color="auto"/>
            <w:left w:val="none" w:sz="0" w:space="0" w:color="auto"/>
            <w:bottom w:val="none" w:sz="0" w:space="0" w:color="auto"/>
            <w:right w:val="none" w:sz="0" w:space="0" w:color="auto"/>
          </w:divBdr>
        </w:div>
        <w:div w:id="1025987291">
          <w:marLeft w:val="0"/>
          <w:marRight w:val="0"/>
          <w:marTop w:val="0"/>
          <w:marBottom w:val="0"/>
          <w:divBdr>
            <w:top w:val="none" w:sz="0" w:space="0" w:color="auto"/>
            <w:left w:val="none" w:sz="0" w:space="0" w:color="auto"/>
            <w:bottom w:val="none" w:sz="0" w:space="0" w:color="auto"/>
            <w:right w:val="none" w:sz="0" w:space="0" w:color="auto"/>
          </w:divBdr>
        </w:div>
        <w:div w:id="953174637">
          <w:marLeft w:val="0"/>
          <w:marRight w:val="0"/>
          <w:marTop w:val="0"/>
          <w:marBottom w:val="0"/>
          <w:divBdr>
            <w:top w:val="none" w:sz="0" w:space="0" w:color="auto"/>
            <w:left w:val="none" w:sz="0" w:space="0" w:color="auto"/>
            <w:bottom w:val="none" w:sz="0" w:space="0" w:color="auto"/>
            <w:right w:val="none" w:sz="0" w:space="0" w:color="auto"/>
          </w:divBdr>
        </w:div>
        <w:div w:id="1663504354">
          <w:marLeft w:val="0"/>
          <w:marRight w:val="0"/>
          <w:marTop w:val="0"/>
          <w:marBottom w:val="0"/>
          <w:divBdr>
            <w:top w:val="none" w:sz="0" w:space="0" w:color="auto"/>
            <w:left w:val="none" w:sz="0" w:space="0" w:color="auto"/>
            <w:bottom w:val="none" w:sz="0" w:space="0" w:color="auto"/>
            <w:right w:val="none" w:sz="0" w:space="0" w:color="auto"/>
          </w:divBdr>
        </w:div>
        <w:div w:id="1549411928">
          <w:marLeft w:val="0"/>
          <w:marRight w:val="0"/>
          <w:marTop w:val="0"/>
          <w:marBottom w:val="0"/>
          <w:divBdr>
            <w:top w:val="none" w:sz="0" w:space="0" w:color="auto"/>
            <w:left w:val="none" w:sz="0" w:space="0" w:color="auto"/>
            <w:bottom w:val="none" w:sz="0" w:space="0" w:color="auto"/>
            <w:right w:val="none" w:sz="0" w:space="0" w:color="auto"/>
          </w:divBdr>
        </w:div>
        <w:div w:id="70547458">
          <w:marLeft w:val="0"/>
          <w:marRight w:val="0"/>
          <w:marTop w:val="0"/>
          <w:marBottom w:val="0"/>
          <w:divBdr>
            <w:top w:val="none" w:sz="0" w:space="0" w:color="auto"/>
            <w:left w:val="none" w:sz="0" w:space="0" w:color="auto"/>
            <w:bottom w:val="none" w:sz="0" w:space="0" w:color="auto"/>
            <w:right w:val="none" w:sz="0" w:space="0" w:color="auto"/>
          </w:divBdr>
        </w:div>
      </w:divsChild>
    </w:div>
    <w:div w:id="543370170">
      <w:bodyDiv w:val="1"/>
      <w:marLeft w:val="0"/>
      <w:marRight w:val="0"/>
      <w:marTop w:val="0"/>
      <w:marBottom w:val="0"/>
      <w:divBdr>
        <w:top w:val="none" w:sz="0" w:space="0" w:color="auto"/>
        <w:left w:val="none" w:sz="0" w:space="0" w:color="auto"/>
        <w:bottom w:val="none" w:sz="0" w:space="0" w:color="auto"/>
        <w:right w:val="none" w:sz="0" w:space="0" w:color="auto"/>
      </w:divBdr>
    </w:div>
    <w:div w:id="560094009">
      <w:bodyDiv w:val="1"/>
      <w:marLeft w:val="0"/>
      <w:marRight w:val="0"/>
      <w:marTop w:val="0"/>
      <w:marBottom w:val="0"/>
      <w:divBdr>
        <w:top w:val="none" w:sz="0" w:space="0" w:color="auto"/>
        <w:left w:val="none" w:sz="0" w:space="0" w:color="auto"/>
        <w:bottom w:val="none" w:sz="0" w:space="0" w:color="auto"/>
        <w:right w:val="none" w:sz="0" w:space="0" w:color="auto"/>
      </w:divBdr>
    </w:div>
    <w:div w:id="576794307">
      <w:bodyDiv w:val="1"/>
      <w:marLeft w:val="0"/>
      <w:marRight w:val="0"/>
      <w:marTop w:val="0"/>
      <w:marBottom w:val="0"/>
      <w:divBdr>
        <w:top w:val="none" w:sz="0" w:space="0" w:color="auto"/>
        <w:left w:val="none" w:sz="0" w:space="0" w:color="auto"/>
        <w:bottom w:val="none" w:sz="0" w:space="0" w:color="auto"/>
        <w:right w:val="none" w:sz="0" w:space="0" w:color="auto"/>
      </w:divBdr>
      <w:divsChild>
        <w:div w:id="224802948">
          <w:marLeft w:val="0"/>
          <w:marRight w:val="0"/>
          <w:marTop w:val="0"/>
          <w:marBottom w:val="0"/>
          <w:divBdr>
            <w:top w:val="none" w:sz="0" w:space="0" w:color="auto"/>
            <w:left w:val="none" w:sz="0" w:space="0" w:color="auto"/>
            <w:bottom w:val="none" w:sz="0" w:space="0" w:color="auto"/>
            <w:right w:val="none" w:sz="0" w:space="0" w:color="auto"/>
          </w:divBdr>
        </w:div>
        <w:div w:id="1166046630">
          <w:marLeft w:val="0"/>
          <w:marRight w:val="0"/>
          <w:marTop w:val="0"/>
          <w:marBottom w:val="0"/>
          <w:divBdr>
            <w:top w:val="none" w:sz="0" w:space="0" w:color="auto"/>
            <w:left w:val="none" w:sz="0" w:space="0" w:color="auto"/>
            <w:bottom w:val="none" w:sz="0" w:space="0" w:color="auto"/>
            <w:right w:val="none" w:sz="0" w:space="0" w:color="auto"/>
          </w:divBdr>
        </w:div>
        <w:div w:id="353462942">
          <w:marLeft w:val="0"/>
          <w:marRight w:val="0"/>
          <w:marTop w:val="0"/>
          <w:marBottom w:val="0"/>
          <w:divBdr>
            <w:top w:val="none" w:sz="0" w:space="0" w:color="auto"/>
            <w:left w:val="none" w:sz="0" w:space="0" w:color="auto"/>
            <w:bottom w:val="none" w:sz="0" w:space="0" w:color="auto"/>
            <w:right w:val="none" w:sz="0" w:space="0" w:color="auto"/>
          </w:divBdr>
        </w:div>
        <w:div w:id="1358116901">
          <w:marLeft w:val="0"/>
          <w:marRight w:val="0"/>
          <w:marTop w:val="0"/>
          <w:marBottom w:val="0"/>
          <w:divBdr>
            <w:top w:val="none" w:sz="0" w:space="0" w:color="auto"/>
            <w:left w:val="none" w:sz="0" w:space="0" w:color="auto"/>
            <w:bottom w:val="none" w:sz="0" w:space="0" w:color="auto"/>
            <w:right w:val="none" w:sz="0" w:space="0" w:color="auto"/>
          </w:divBdr>
        </w:div>
        <w:div w:id="2035417623">
          <w:marLeft w:val="0"/>
          <w:marRight w:val="0"/>
          <w:marTop w:val="0"/>
          <w:marBottom w:val="0"/>
          <w:divBdr>
            <w:top w:val="none" w:sz="0" w:space="0" w:color="auto"/>
            <w:left w:val="none" w:sz="0" w:space="0" w:color="auto"/>
            <w:bottom w:val="none" w:sz="0" w:space="0" w:color="auto"/>
            <w:right w:val="none" w:sz="0" w:space="0" w:color="auto"/>
          </w:divBdr>
        </w:div>
        <w:div w:id="969364735">
          <w:marLeft w:val="0"/>
          <w:marRight w:val="0"/>
          <w:marTop w:val="0"/>
          <w:marBottom w:val="0"/>
          <w:divBdr>
            <w:top w:val="none" w:sz="0" w:space="0" w:color="auto"/>
            <w:left w:val="none" w:sz="0" w:space="0" w:color="auto"/>
            <w:bottom w:val="none" w:sz="0" w:space="0" w:color="auto"/>
            <w:right w:val="none" w:sz="0" w:space="0" w:color="auto"/>
          </w:divBdr>
        </w:div>
        <w:div w:id="1811826541">
          <w:marLeft w:val="0"/>
          <w:marRight w:val="0"/>
          <w:marTop w:val="0"/>
          <w:marBottom w:val="0"/>
          <w:divBdr>
            <w:top w:val="none" w:sz="0" w:space="0" w:color="auto"/>
            <w:left w:val="none" w:sz="0" w:space="0" w:color="auto"/>
            <w:bottom w:val="none" w:sz="0" w:space="0" w:color="auto"/>
            <w:right w:val="none" w:sz="0" w:space="0" w:color="auto"/>
          </w:divBdr>
        </w:div>
        <w:div w:id="1036469821">
          <w:marLeft w:val="0"/>
          <w:marRight w:val="0"/>
          <w:marTop w:val="0"/>
          <w:marBottom w:val="0"/>
          <w:divBdr>
            <w:top w:val="none" w:sz="0" w:space="0" w:color="auto"/>
            <w:left w:val="none" w:sz="0" w:space="0" w:color="auto"/>
            <w:bottom w:val="none" w:sz="0" w:space="0" w:color="auto"/>
            <w:right w:val="none" w:sz="0" w:space="0" w:color="auto"/>
          </w:divBdr>
        </w:div>
        <w:div w:id="784619060">
          <w:marLeft w:val="0"/>
          <w:marRight w:val="0"/>
          <w:marTop w:val="0"/>
          <w:marBottom w:val="0"/>
          <w:divBdr>
            <w:top w:val="none" w:sz="0" w:space="0" w:color="auto"/>
            <w:left w:val="none" w:sz="0" w:space="0" w:color="auto"/>
            <w:bottom w:val="none" w:sz="0" w:space="0" w:color="auto"/>
            <w:right w:val="none" w:sz="0" w:space="0" w:color="auto"/>
          </w:divBdr>
        </w:div>
      </w:divsChild>
    </w:div>
    <w:div w:id="672685579">
      <w:bodyDiv w:val="1"/>
      <w:marLeft w:val="0"/>
      <w:marRight w:val="0"/>
      <w:marTop w:val="0"/>
      <w:marBottom w:val="0"/>
      <w:divBdr>
        <w:top w:val="none" w:sz="0" w:space="0" w:color="auto"/>
        <w:left w:val="none" w:sz="0" w:space="0" w:color="auto"/>
        <w:bottom w:val="none" w:sz="0" w:space="0" w:color="auto"/>
        <w:right w:val="none" w:sz="0" w:space="0" w:color="auto"/>
      </w:divBdr>
    </w:div>
    <w:div w:id="730153092">
      <w:bodyDiv w:val="1"/>
      <w:marLeft w:val="0"/>
      <w:marRight w:val="0"/>
      <w:marTop w:val="0"/>
      <w:marBottom w:val="0"/>
      <w:divBdr>
        <w:top w:val="none" w:sz="0" w:space="0" w:color="auto"/>
        <w:left w:val="none" w:sz="0" w:space="0" w:color="auto"/>
        <w:bottom w:val="none" w:sz="0" w:space="0" w:color="auto"/>
        <w:right w:val="none" w:sz="0" w:space="0" w:color="auto"/>
      </w:divBdr>
      <w:divsChild>
        <w:div w:id="473760802">
          <w:marLeft w:val="0"/>
          <w:marRight w:val="0"/>
          <w:marTop w:val="0"/>
          <w:marBottom w:val="0"/>
          <w:divBdr>
            <w:top w:val="none" w:sz="0" w:space="0" w:color="auto"/>
            <w:left w:val="none" w:sz="0" w:space="0" w:color="auto"/>
            <w:bottom w:val="none" w:sz="0" w:space="0" w:color="auto"/>
            <w:right w:val="none" w:sz="0" w:space="0" w:color="auto"/>
          </w:divBdr>
        </w:div>
        <w:div w:id="668606696">
          <w:marLeft w:val="0"/>
          <w:marRight w:val="0"/>
          <w:marTop w:val="0"/>
          <w:marBottom w:val="0"/>
          <w:divBdr>
            <w:top w:val="none" w:sz="0" w:space="0" w:color="auto"/>
            <w:left w:val="none" w:sz="0" w:space="0" w:color="auto"/>
            <w:bottom w:val="none" w:sz="0" w:space="0" w:color="auto"/>
            <w:right w:val="none" w:sz="0" w:space="0" w:color="auto"/>
          </w:divBdr>
        </w:div>
        <w:div w:id="55787889">
          <w:marLeft w:val="0"/>
          <w:marRight w:val="0"/>
          <w:marTop w:val="0"/>
          <w:marBottom w:val="0"/>
          <w:divBdr>
            <w:top w:val="none" w:sz="0" w:space="0" w:color="auto"/>
            <w:left w:val="none" w:sz="0" w:space="0" w:color="auto"/>
            <w:bottom w:val="none" w:sz="0" w:space="0" w:color="auto"/>
            <w:right w:val="none" w:sz="0" w:space="0" w:color="auto"/>
          </w:divBdr>
        </w:div>
      </w:divsChild>
    </w:div>
    <w:div w:id="892425213">
      <w:bodyDiv w:val="1"/>
      <w:marLeft w:val="0"/>
      <w:marRight w:val="0"/>
      <w:marTop w:val="0"/>
      <w:marBottom w:val="0"/>
      <w:divBdr>
        <w:top w:val="none" w:sz="0" w:space="0" w:color="auto"/>
        <w:left w:val="none" w:sz="0" w:space="0" w:color="auto"/>
        <w:bottom w:val="none" w:sz="0" w:space="0" w:color="auto"/>
        <w:right w:val="none" w:sz="0" w:space="0" w:color="auto"/>
      </w:divBdr>
      <w:divsChild>
        <w:div w:id="72899963">
          <w:marLeft w:val="0"/>
          <w:marRight w:val="0"/>
          <w:marTop w:val="0"/>
          <w:marBottom w:val="0"/>
          <w:divBdr>
            <w:top w:val="none" w:sz="0" w:space="0" w:color="auto"/>
            <w:left w:val="none" w:sz="0" w:space="0" w:color="auto"/>
            <w:bottom w:val="none" w:sz="0" w:space="0" w:color="auto"/>
            <w:right w:val="none" w:sz="0" w:space="0" w:color="auto"/>
          </w:divBdr>
        </w:div>
        <w:div w:id="1592202205">
          <w:marLeft w:val="0"/>
          <w:marRight w:val="0"/>
          <w:marTop w:val="0"/>
          <w:marBottom w:val="0"/>
          <w:divBdr>
            <w:top w:val="none" w:sz="0" w:space="0" w:color="auto"/>
            <w:left w:val="none" w:sz="0" w:space="0" w:color="auto"/>
            <w:bottom w:val="none" w:sz="0" w:space="0" w:color="auto"/>
            <w:right w:val="none" w:sz="0" w:space="0" w:color="auto"/>
          </w:divBdr>
        </w:div>
        <w:div w:id="225721181">
          <w:marLeft w:val="0"/>
          <w:marRight w:val="0"/>
          <w:marTop w:val="0"/>
          <w:marBottom w:val="0"/>
          <w:divBdr>
            <w:top w:val="none" w:sz="0" w:space="0" w:color="auto"/>
            <w:left w:val="none" w:sz="0" w:space="0" w:color="auto"/>
            <w:bottom w:val="none" w:sz="0" w:space="0" w:color="auto"/>
            <w:right w:val="none" w:sz="0" w:space="0" w:color="auto"/>
          </w:divBdr>
        </w:div>
        <w:div w:id="116342164">
          <w:marLeft w:val="0"/>
          <w:marRight w:val="0"/>
          <w:marTop w:val="0"/>
          <w:marBottom w:val="0"/>
          <w:divBdr>
            <w:top w:val="none" w:sz="0" w:space="0" w:color="auto"/>
            <w:left w:val="none" w:sz="0" w:space="0" w:color="auto"/>
            <w:bottom w:val="none" w:sz="0" w:space="0" w:color="auto"/>
            <w:right w:val="none" w:sz="0" w:space="0" w:color="auto"/>
          </w:divBdr>
        </w:div>
        <w:div w:id="1905791442">
          <w:marLeft w:val="0"/>
          <w:marRight w:val="0"/>
          <w:marTop w:val="0"/>
          <w:marBottom w:val="0"/>
          <w:divBdr>
            <w:top w:val="none" w:sz="0" w:space="0" w:color="auto"/>
            <w:left w:val="none" w:sz="0" w:space="0" w:color="auto"/>
            <w:bottom w:val="none" w:sz="0" w:space="0" w:color="auto"/>
            <w:right w:val="none" w:sz="0" w:space="0" w:color="auto"/>
          </w:divBdr>
        </w:div>
        <w:div w:id="719132956">
          <w:marLeft w:val="0"/>
          <w:marRight w:val="0"/>
          <w:marTop w:val="0"/>
          <w:marBottom w:val="0"/>
          <w:divBdr>
            <w:top w:val="none" w:sz="0" w:space="0" w:color="auto"/>
            <w:left w:val="none" w:sz="0" w:space="0" w:color="auto"/>
            <w:bottom w:val="none" w:sz="0" w:space="0" w:color="auto"/>
            <w:right w:val="none" w:sz="0" w:space="0" w:color="auto"/>
          </w:divBdr>
        </w:div>
        <w:div w:id="1194541298">
          <w:marLeft w:val="0"/>
          <w:marRight w:val="0"/>
          <w:marTop w:val="0"/>
          <w:marBottom w:val="0"/>
          <w:divBdr>
            <w:top w:val="none" w:sz="0" w:space="0" w:color="auto"/>
            <w:left w:val="none" w:sz="0" w:space="0" w:color="auto"/>
            <w:bottom w:val="none" w:sz="0" w:space="0" w:color="auto"/>
            <w:right w:val="none" w:sz="0" w:space="0" w:color="auto"/>
          </w:divBdr>
        </w:div>
        <w:div w:id="424570219">
          <w:marLeft w:val="0"/>
          <w:marRight w:val="0"/>
          <w:marTop w:val="0"/>
          <w:marBottom w:val="0"/>
          <w:divBdr>
            <w:top w:val="none" w:sz="0" w:space="0" w:color="auto"/>
            <w:left w:val="none" w:sz="0" w:space="0" w:color="auto"/>
            <w:bottom w:val="none" w:sz="0" w:space="0" w:color="auto"/>
            <w:right w:val="none" w:sz="0" w:space="0" w:color="auto"/>
          </w:divBdr>
        </w:div>
        <w:div w:id="1018047799">
          <w:marLeft w:val="0"/>
          <w:marRight w:val="0"/>
          <w:marTop w:val="0"/>
          <w:marBottom w:val="0"/>
          <w:divBdr>
            <w:top w:val="none" w:sz="0" w:space="0" w:color="auto"/>
            <w:left w:val="none" w:sz="0" w:space="0" w:color="auto"/>
            <w:bottom w:val="none" w:sz="0" w:space="0" w:color="auto"/>
            <w:right w:val="none" w:sz="0" w:space="0" w:color="auto"/>
          </w:divBdr>
        </w:div>
      </w:divsChild>
    </w:div>
    <w:div w:id="961418292">
      <w:bodyDiv w:val="1"/>
      <w:marLeft w:val="0"/>
      <w:marRight w:val="0"/>
      <w:marTop w:val="0"/>
      <w:marBottom w:val="0"/>
      <w:divBdr>
        <w:top w:val="none" w:sz="0" w:space="0" w:color="auto"/>
        <w:left w:val="none" w:sz="0" w:space="0" w:color="auto"/>
        <w:bottom w:val="none" w:sz="0" w:space="0" w:color="auto"/>
        <w:right w:val="none" w:sz="0" w:space="0" w:color="auto"/>
      </w:divBdr>
    </w:div>
    <w:div w:id="1162695714">
      <w:bodyDiv w:val="1"/>
      <w:marLeft w:val="0"/>
      <w:marRight w:val="0"/>
      <w:marTop w:val="0"/>
      <w:marBottom w:val="0"/>
      <w:divBdr>
        <w:top w:val="none" w:sz="0" w:space="0" w:color="auto"/>
        <w:left w:val="none" w:sz="0" w:space="0" w:color="auto"/>
        <w:bottom w:val="none" w:sz="0" w:space="0" w:color="auto"/>
        <w:right w:val="none" w:sz="0" w:space="0" w:color="auto"/>
      </w:divBdr>
    </w:div>
    <w:div w:id="1214345493">
      <w:bodyDiv w:val="1"/>
      <w:marLeft w:val="0"/>
      <w:marRight w:val="0"/>
      <w:marTop w:val="0"/>
      <w:marBottom w:val="0"/>
      <w:divBdr>
        <w:top w:val="none" w:sz="0" w:space="0" w:color="auto"/>
        <w:left w:val="none" w:sz="0" w:space="0" w:color="auto"/>
        <w:bottom w:val="none" w:sz="0" w:space="0" w:color="auto"/>
        <w:right w:val="none" w:sz="0" w:space="0" w:color="auto"/>
      </w:divBdr>
    </w:div>
    <w:div w:id="1215507319">
      <w:bodyDiv w:val="1"/>
      <w:marLeft w:val="0"/>
      <w:marRight w:val="0"/>
      <w:marTop w:val="0"/>
      <w:marBottom w:val="0"/>
      <w:divBdr>
        <w:top w:val="none" w:sz="0" w:space="0" w:color="auto"/>
        <w:left w:val="none" w:sz="0" w:space="0" w:color="auto"/>
        <w:bottom w:val="none" w:sz="0" w:space="0" w:color="auto"/>
        <w:right w:val="none" w:sz="0" w:space="0" w:color="auto"/>
      </w:divBdr>
    </w:div>
    <w:div w:id="1258904233">
      <w:bodyDiv w:val="1"/>
      <w:marLeft w:val="0"/>
      <w:marRight w:val="0"/>
      <w:marTop w:val="0"/>
      <w:marBottom w:val="0"/>
      <w:divBdr>
        <w:top w:val="none" w:sz="0" w:space="0" w:color="auto"/>
        <w:left w:val="none" w:sz="0" w:space="0" w:color="auto"/>
        <w:bottom w:val="none" w:sz="0" w:space="0" w:color="auto"/>
        <w:right w:val="none" w:sz="0" w:space="0" w:color="auto"/>
      </w:divBdr>
      <w:divsChild>
        <w:div w:id="183635713">
          <w:marLeft w:val="0"/>
          <w:marRight w:val="0"/>
          <w:marTop w:val="0"/>
          <w:marBottom w:val="0"/>
          <w:divBdr>
            <w:top w:val="none" w:sz="0" w:space="0" w:color="auto"/>
            <w:left w:val="none" w:sz="0" w:space="0" w:color="auto"/>
            <w:bottom w:val="none" w:sz="0" w:space="0" w:color="auto"/>
            <w:right w:val="none" w:sz="0" w:space="0" w:color="auto"/>
          </w:divBdr>
          <w:divsChild>
            <w:div w:id="12342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961545">
      <w:bodyDiv w:val="1"/>
      <w:marLeft w:val="0"/>
      <w:marRight w:val="0"/>
      <w:marTop w:val="0"/>
      <w:marBottom w:val="0"/>
      <w:divBdr>
        <w:top w:val="none" w:sz="0" w:space="0" w:color="auto"/>
        <w:left w:val="none" w:sz="0" w:space="0" w:color="auto"/>
        <w:bottom w:val="none" w:sz="0" w:space="0" w:color="auto"/>
        <w:right w:val="none" w:sz="0" w:space="0" w:color="auto"/>
      </w:divBdr>
    </w:div>
    <w:div w:id="1386641099">
      <w:bodyDiv w:val="1"/>
      <w:marLeft w:val="0"/>
      <w:marRight w:val="0"/>
      <w:marTop w:val="0"/>
      <w:marBottom w:val="0"/>
      <w:divBdr>
        <w:top w:val="none" w:sz="0" w:space="0" w:color="auto"/>
        <w:left w:val="none" w:sz="0" w:space="0" w:color="auto"/>
        <w:bottom w:val="none" w:sz="0" w:space="0" w:color="auto"/>
        <w:right w:val="none" w:sz="0" w:space="0" w:color="auto"/>
      </w:divBdr>
      <w:divsChild>
        <w:div w:id="462622205">
          <w:marLeft w:val="0"/>
          <w:marRight w:val="0"/>
          <w:marTop w:val="0"/>
          <w:marBottom w:val="0"/>
          <w:divBdr>
            <w:top w:val="none" w:sz="0" w:space="0" w:color="auto"/>
            <w:left w:val="none" w:sz="0" w:space="0" w:color="auto"/>
            <w:bottom w:val="none" w:sz="0" w:space="0" w:color="auto"/>
            <w:right w:val="none" w:sz="0" w:space="0" w:color="auto"/>
          </w:divBdr>
        </w:div>
      </w:divsChild>
    </w:div>
    <w:div w:id="1521821160">
      <w:bodyDiv w:val="1"/>
      <w:marLeft w:val="0"/>
      <w:marRight w:val="0"/>
      <w:marTop w:val="0"/>
      <w:marBottom w:val="0"/>
      <w:divBdr>
        <w:top w:val="none" w:sz="0" w:space="0" w:color="auto"/>
        <w:left w:val="none" w:sz="0" w:space="0" w:color="auto"/>
        <w:bottom w:val="none" w:sz="0" w:space="0" w:color="auto"/>
        <w:right w:val="none" w:sz="0" w:space="0" w:color="auto"/>
      </w:divBdr>
    </w:div>
    <w:div w:id="1543398228">
      <w:bodyDiv w:val="1"/>
      <w:marLeft w:val="0"/>
      <w:marRight w:val="0"/>
      <w:marTop w:val="0"/>
      <w:marBottom w:val="0"/>
      <w:divBdr>
        <w:top w:val="none" w:sz="0" w:space="0" w:color="auto"/>
        <w:left w:val="none" w:sz="0" w:space="0" w:color="auto"/>
        <w:bottom w:val="none" w:sz="0" w:space="0" w:color="auto"/>
        <w:right w:val="none" w:sz="0" w:space="0" w:color="auto"/>
      </w:divBdr>
    </w:div>
    <w:div w:id="1547764680">
      <w:bodyDiv w:val="1"/>
      <w:marLeft w:val="0"/>
      <w:marRight w:val="0"/>
      <w:marTop w:val="0"/>
      <w:marBottom w:val="0"/>
      <w:divBdr>
        <w:top w:val="none" w:sz="0" w:space="0" w:color="auto"/>
        <w:left w:val="none" w:sz="0" w:space="0" w:color="auto"/>
        <w:bottom w:val="none" w:sz="0" w:space="0" w:color="auto"/>
        <w:right w:val="none" w:sz="0" w:space="0" w:color="auto"/>
      </w:divBdr>
    </w:div>
    <w:div w:id="1597254442">
      <w:bodyDiv w:val="1"/>
      <w:marLeft w:val="0"/>
      <w:marRight w:val="0"/>
      <w:marTop w:val="0"/>
      <w:marBottom w:val="0"/>
      <w:divBdr>
        <w:top w:val="none" w:sz="0" w:space="0" w:color="auto"/>
        <w:left w:val="none" w:sz="0" w:space="0" w:color="auto"/>
        <w:bottom w:val="none" w:sz="0" w:space="0" w:color="auto"/>
        <w:right w:val="none" w:sz="0" w:space="0" w:color="auto"/>
      </w:divBdr>
    </w:div>
    <w:div w:id="1615214047">
      <w:bodyDiv w:val="1"/>
      <w:marLeft w:val="0"/>
      <w:marRight w:val="0"/>
      <w:marTop w:val="0"/>
      <w:marBottom w:val="0"/>
      <w:divBdr>
        <w:top w:val="none" w:sz="0" w:space="0" w:color="auto"/>
        <w:left w:val="none" w:sz="0" w:space="0" w:color="auto"/>
        <w:bottom w:val="none" w:sz="0" w:space="0" w:color="auto"/>
        <w:right w:val="none" w:sz="0" w:space="0" w:color="auto"/>
      </w:divBdr>
    </w:div>
    <w:div w:id="1799880827">
      <w:bodyDiv w:val="1"/>
      <w:marLeft w:val="0"/>
      <w:marRight w:val="0"/>
      <w:marTop w:val="0"/>
      <w:marBottom w:val="0"/>
      <w:divBdr>
        <w:top w:val="none" w:sz="0" w:space="0" w:color="auto"/>
        <w:left w:val="none" w:sz="0" w:space="0" w:color="auto"/>
        <w:bottom w:val="none" w:sz="0" w:space="0" w:color="auto"/>
        <w:right w:val="none" w:sz="0" w:space="0" w:color="auto"/>
      </w:divBdr>
      <w:divsChild>
        <w:div w:id="854421765">
          <w:marLeft w:val="0"/>
          <w:marRight w:val="0"/>
          <w:marTop w:val="0"/>
          <w:marBottom w:val="0"/>
          <w:divBdr>
            <w:top w:val="none" w:sz="0" w:space="0" w:color="auto"/>
            <w:left w:val="none" w:sz="0" w:space="0" w:color="auto"/>
            <w:bottom w:val="none" w:sz="0" w:space="0" w:color="auto"/>
            <w:right w:val="none" w:sz="0" w:space="0" w:color="auto"/>
          </w:divBdr>
        </w:div>
        <w:div w:id="1774133110">
          <w:marLeft w:val="0"/>
          <w:marRight w:val="0"/>
          <w:marTop w:val="0"/>
          <w:marBottom w:val="0"/>
          <w:divBdr>
            <w:top w:val="none" w:sz="0" w:space="0" w:color="auto"/>
            <w:left w:val="none" w:sz="0" w:space="0" w:color="auto"/>
            <w:bottom w:val="none" w:sz="0" w:space="0" w:color="auto"/>
            <w:right w:val="none" w:sz="0" w:space="0" w:color="auto"/>
          </w:divBdr>
        </w:div>
        <w:div w:id="235360451">
          <w:marLeft w:val="0"/>
          <w:marRight w:val="0"/>
          <w:marTop w:val="0"/>
          <w:marBottom w:val="0"/>
          <w:divBdr>
            <w:top w:val="none" w:sz="0" w:space="0" w:color="auto"/>
            <w:left w:val="none" w:sz="0" w:space="0" w:color="auto"/>
            <w:bottom w:val="none" w:sz="0" w:space="0" w:color="auto"/>
            <w:right w:val="none" w:sz="0" w:space="0" w:color="auto"/>
          </w:divBdr>
        </w:div>
      </w:divsChild>
    </w:div>
    <w:div w:id="1948732208">
      <w:bodyDiv w:val="1"/>
      <w:marLeft w:val="0"/>
      <w:marRight w:val="0"/>
      <w:marTop w:val="0"/>
      <w:marBottom w:val="0"/>
      <w:divBdr>
        <w:top w:val="none" w:sz="0" w:space="0" w:color="auto"/>
        <w:left w:val="none" w:sz="0" w:space="0" w:color="auto"/>
        <w:bottom w:val="none" w:sz="0" w:space="0" w:color="auto"/>
        <w:right w:val="none" w:sz="0" w:space="0" w:color="auto"/>
      </w:divBdr>
      <w:divsChild>
        <w:div w:id="182594786">
          <w:marLeft w:val="0"/>
          <w:marRight w:val="0"/>
          <w:marTop w:val="0"/>
          <w:marBottom w:val="0"/>
          <w:divBdr>
            <w:top w:val="none" w:sz="0" w:space="0" w:color="auto"/>
            <w:left w:val="none" w:sz="0" w:space="0" w:color="auto"/>
            <w:bottom w:val="none" w:sz="0" w:space="0" w:color="auto"/>
            <w:right w:val="none" w:sz="0" w:space="0" w:color="auto"/>
          </w:divBdr>
        </w:div>
        <w:div w:id="1579364088">
          <w:marLeft w:val="0"/>
          <w:marRight w:val="0"/>
          <w:marTop w:val="0"/>
          <w:marBottom w:val="0"/>
          <w:divBdr>
            <w:top w:val="none" w:sz="0" w:space="0" w:color="auto"/>
            <w:left w:val="none" w:sz="0" w:space="0" w:color="auto"/>
            <w:bottom w:val="none" w:sz="0" w:space="0" w:color="auto"/>
            <w:right w:val="none" w:sz="0" w:space="0" w:color="auto"/>
          </w:divBdr>
        </w:div>
        <w:div w:id="2100441329">
          <w:marLeft w:val="0"/>
          <w:marRight w:val="0"/>
          <w:marTop w:val="0"/>
          <w:marBottom w:val="0"/>
          <w:divBdr>
            <w:top w:val="none" w:sz="0" w:space="0" w:color="auto"/>
            <w:left w:val="none" w:sz="0" w:space="0" w:color="auto"/>
            <w:bottom w:val="none" w:sz="0" w:space="0" w:color="auto"/>
            <w:right w:val="none" w:sz="0" w:space="0" w:color="auto"/>
          </w:divBdr>
        </w:div>
        <w:div w:id="753934079">
          <w:marLeft w:val="0"/>
          <w:marRight w:val="0"/>
          <w:marTop w:val="0"/>
          <w:marBottom w:val="0"/>
          <w:divBdr>
            <w:top w:val="none" w:sz="0" w:space="0" w:color="auto"/>
            <w:left w:val="none" w:sz="0" w:space="0" w:color="auto"/>
            <w:bottom w:val="none" w:sz="0" w:space="0" w:color="auto"/>
            <w:right w:val="none" w:sz="0" w:space="0" w:color="auto"/>
          </w:divBdr>
        </w:div>
        <w:div w:id="615141887">
          <w:marLeft w:val="0"/>
          <w:marRight w:val="0"/>
          <w:marTop w:val="0"/>
          <w:marBottom w:val="0"/>
          <w:divBdr>
            <w:top w:val="none" w:sz="0" w:space="0" w:color="auto"/>
            <w:left w:val="none" w:sz="0" w:space="0" w:color="auto"/>
            <w:bottom w:val="none" w:sz="0" w:space="0" w:color="auto"/>
            <w:right w:val="none" w:sz="0" w:space="0" w:color="auto"/>
          </w:divBdr>
        </w:div>
        <w:div w:id="1442265877">
          <w:marLeft w:val="0"/>
          <w:marRight w:val="0"/>
          <w:marTop w:val="0"/>
          <w:marBottom w:val="0"/>
          <w:divBdr>
            <w:top w:val="none" w:sz="0" w:space="0" w:color="auto"/>
            <w:left w:val="none" w:sz="0" w:space="0" w:color="auto"/>
            <w:bottom w:val="none" w:sz="0" w:space="0" w:color="auto"/>
            <w:right w:val="none" w:sz="0" w:space="0" w:color="auto"/>
          </w:divBdr>
        </w:div>
        <w:div w:id="631860484">
          <w:marLeft w:val="0"/>
          <w:marRight w:val="0"/>
          <w:marTop w:val="0"/>
          <w:marBottom w:val="0"/>
          <w:divBdr>
            <w:top w:val="none" w:sz="0" w:space="0" w:color="auto"/>
            <w:left w:val="none" w:sz="0" w:space="0" w:color="auto"/>
            <w:bottom w:val="none" w:sz="0" w:space="0" w:color="auto"/>
            <w:right w:val="none" w:sz="0" w:space="0" w:color="auto"/>
          </w:divBdr>
        </w:div>
        <w:div w:id="1255434353">
          <w:marLeft w:val="0"/>
          <w:marRight w:val="0"/>
          <w:marTop w:val="0"/>
          <w:marBottom w:val="0"/>
          <w:divBdr>
            <w:top w:val="none" w:sz="0" w:space="0" w:color="auto"/>
            <w:left w:val="none" w:sz="0" w:space="0" w:color="auto"/>
            <w:bottom w:val="none" w:sz="0" w:space="0" w:color="auto"/>
            <w:right w:val="none" w:sz="0" w:space="0" w:color="auto"/>
          </w:divBdr>
        </w:div>
        <w:div w:id="1823617848">
          <w:marLeft w:val="0"/>
          <w:marRight w:val="0"/>
          <w:marTop w:val="0"/>
          <w:marBottom w:val="0"/>
          <w:divBdr>
            <w:top w:val="none" w:sz="0" w:space="0" w:color="auto"/>
            <w:left w:val="none" w:sz="0" w:space="0" w:color="auto"/>
            <w:bottom w:val="none" w:sz="0" w:space="0" w:color="auto"/>
            <w:right w:val="none" w:sz="0" w:space="0" w:color="auto"/>
          </w:divBdr>
        </w:div>
      </w:divsChild>
    </w:div>
    <w:div w:id="2073237344">
      <w:bodyDiv w:val="1"/>
      <w:marLeft w:val="0"/>
      <w:marRight w:val="0"/>
      <w:marTop w:val="0"/>
      <w:marBottom w:val="0"/>
      <w:divBdr>
        <w:top w:val="none" w:sz="0" w:space="0" w:color="auto"/>
        <w:left w:val="none" w:sz="0" w:space="0" w:color="auto"/>
        <w:bottom w:val="none" w:sz="0" w:space="0" w:color="auto"/>
        <w:right w:val="none" w:sz="0" w:space="0" w:color="auto"/>
      </w:divBdr>
      <w:divsChild>
        <w:div w:id="6802084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AD245D-7240-4460-8054-28D35D8A3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Pages>
  <Words>856</Words>
  <Characters>4885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https://mul2.gov.am/tasks/983173/oneclick/04.Ampopatert.docx?token=9293acee6698bf5336b298b4ff74a3ab</cp:keywords>
  <dc:description/>
  <cp:lastModifiedBy>Եփրեմ Կարապետյան</cp:lastModifiedBy>
  <cp:revision>15</cp:revision>
  <dcterms:created xsi:type="dcterms:W3CDTF">2024-02-19T10:29:00Z</dcterms:created>
  <dcterms:modified xsi:type="dcterms:W3CDTF">2024-05-31T12:27:00Z</dcterms:modified>
</cp:coreProperties>
</file>