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7ED761" w14:textId="77777777" w:rsidR="00C27CB9" w:rsidRDefault="00C5771B" w:rsidP="00D81C14">
      <w:pPr>
        <w:spacing w:after="0" w:line="240" w:lineRule="auto"/>
        <w:jc w:val="center"/>
        <w:rPr>
          <w:rFonts w:ascii="GHEA Grapalat" w:hAnsi="GHEA Grapalat"/>
          <w:b/>
          <w:sz w:val="24"/>
          <w:szCs w:val="24"/>
          <w:lang w:val="hy-AM"/>
        </w:rPr>
      </w:pPr>
      <w:r>
        <w:rPr>
          <w:rFonts w:ascii="GHEA Grapalat" w:hAnsi="GHEA Grapalat"/>
          <w:b/>
          <w:sz w:val="24"/>
          <w:szCs w:val="24"/>
          <w:lang w:val="hy-AM"/>
        </w:rPr>
        <w:t>ԱՄՓՈՓԱԹԵՐԹ</w:t>
      </w:r>
    </w:p>
    <w:p w14:paraId="16198ECA" w14:textId="77777777" w:rsidR="00C27CB9" w:rsidRDefault="004D30E6" w:rsidP="00D81C14">
      <w:pPr>
        <w:pStyle w:val="a9"/>
        <w:shd w:val="clear" w:color="auto" w:fill="FFFFFF"/>
        <w:spacing w:before="0" w:beforeAutospacing="0" w:after="0" w:afterAutospacing="0" w:line="276" w:lineRule="auto"/>
        <w:jc w:val="center"/>
        <w:rPr>
          <w:rFonts w:ascii="GHEA Grapalat" w:hAnsi="GHEA Grapalat"/>
          <w:b/>
          <w:lang w:val="hy-AM"/>
        </w:rPr>
      </w:pPr>
      <w:r w:rsidRPr="00AA025D">
        <w:rPr>
          <w:rStyle w:val="a8"/>
          <w:lang w:val="hy-AM"/>
        </w:rPr>
        <w:t>«</w:t>
      </w:r>
      <w:r>
        <w:rPr>
          <w:rStyle w:val="a8"/>
          <w:rFonts w:ascii="GHEA Grapalat" w:hAnsi="GHEA Grapalat"/>
          <w:lang w:val="hy-AM"/>
        </w:rPr>
        <w:t>ԼԵՌՆԱՅԻՆ ՂԱՐԱԲԱՂ</w:t>
      </w:r>
      <w:r>
        <w:rPr>
          <w:rFonts w:ascii="GHEA Grapalat" w:hAnsi="GHEA Grapalat"/>
          <w:b/>
          <w:lang w:val="hy-AM"/>
        </w:rPr>
        <w:t>ԻՑ ԲՌՆԻ</w:t>
      </w:r>
      <w:r w:rsidRPr="001C5F9B">
        <w:rPr>
          <w:rFonts w:ascii="GHEA Grapalat" w:hAnsi="GHEA Grapalat"/>
          <w:b/>
          <w:lang w:val="hy-AM"/>
        </w:rPr>
        <w:t xml:space="preserve"> </w:t>
      </w:r>
      <w:r w:rsidRPr="00C37644">
        <w:rPr>
          <w:rFonts w:ascii="GHEA Grapalat" w:hAnsi="GHEA Grapalat"/>
          <w:b/>
          <w:lang w:val="hy-AM"/>
        </w:rPr>
        <w:t xml:space="preserve">ՏԵՂԱՀԱՆՎԱԾ </w:t>
      </w:r>
      <w:r>
        <w:rPr>
          <w:rFonts w:ascii="GHEA Grapalat" w:hAnsi="GHEA Grapalat"/>
          <w:b/>
          <w:lang w:val="hy-AM"/>
        </w:rPr>
        <w:t xml:space="preserve">ԸՆՏԱՆԻՔՆԵՐԻ </w:t>
      </w:r>
      <w:r w:rsidRPr="001F4405">
        <w:rPr>
          <w:rStyle w:val="a8"/>
          <w:rFonts w:ascii="GHEA Grapalat" w:hAnsi="GHEA Grapalat"/>
          <w:lang w:val="hy-AM"/>
        </w:rPr>
        <w:t>ԲՆԱԿԱՐԱՆԱՅԻՆ ԱՊԱՀՈՎՄԱՆ</w:t>
      </w:r>
      <w:r>
        <w:rPr>
          <w:rStyle w:val="a8"/>
          <w:rFonts w:ascii="GHEA Grapalat" w:hAnsi="GHEA Grapalat"/>
          <w:lang w:val="hy-AM"/>
        </w:rPr>
        <w:t xml:space="preserve"> ՊԵՏԱԿԱՆ ԱՋԱԿՑՈՒԹՅԱՆ ԾՐԱԳՐԻ ԻՐԱԿԱՆԱՑՄԱՆ ԿԱՐԳԸ ՀԱՍՏԱՏԵԼՈՒ ՄԱՍԻՆ</w:t>
      </w:r>
      <w:r w:rsidRPr="00F25AAA">
        <w:rPr>
          <w:rFonts w:ascii="GHEA Grapalat" w:hAnsi="GHEA Grapalat"/>
          <w:b/>
          <w:lang w:val="hy-AM"/>
        </w:rPr>
        <w:t xml:space="preserve">» </w:t>
      </w:r>
      <w:r w:rsidR="00C5771B">
        <w:rPr>
          <w:rFonts w:ascii="GHEA Grapalat" w:hAnsi="GHEA Grapalat"/>
          <w:b/>
          <w:lang w:val="hy-AM"/>
        </w:rPr>
        <w:t xml:space="preserve">ՀԱՅԱՍՏԱՆԻ ՀԱՆՐԱՊԵՏՈՒԹՅԱՆ ԿԱՌԱՎԱՐՈՒԹՅԱՆ ՈՐՈՇՄԱՆ ՆԱԽԱԳԾԻ    </w:t>
      </w:r>
    </w:p>
    <w:p w14:paraId="6D879A18" w14:textId="77777777" w:rsidR="00C27CB9" w:rsidRDefault="00C27CB9" w:rsidP="00D81C14">
      <w:pPr>
        <w:pStyle w:val="a9"/>
        <w:shd w:val="clear" w:color="auto" w:fill="FFFFFF"/>
        <w:spacing w:before="0" w:beforeAutospacing="0" w:after="0" w:afterAutospacing="0"/>
        <w:jc w:val="center"/>
        <w:rPr>
          <w:rFonts w:ascii="GHEA Grapalat" w:hAnsi="GHEA Grapalat"/>
          <w:b/>
          <w:lang w:val="hy-AM"/>
        </w:rPr>
      </w:pPr>
    </w:p>
    <w:tbl>
      <w:tblPr>
        <w:tblStyle w:val="a3"/>
        <w:tblW w:w="14310" w:type="dxa"/>
        <w:tblInd w:w="-365" w:type="dxa"/>
        <w:tblLook w:val="04A0" w:firstRow="1" w:lastRow="0" w:firstColumn="1" w:lastColumn="0" w:noHBand="0" w:noVBand="1"/>
      </w:tblPr>
      <w:tblGrid>
        <w:gridCol w:w="9450"/>
        <w:gridCol w:w="1980"/>
        <w:gridCol w:w="180"/>
        <w:gridCol w:w="270"/>
        <w:gridCol w:w="2430"/>
      </w:tblGrid>
      <w:tr w:rsidR="00C27CB9" w14:paraId="5F79E44F" w14:textId="77777777">
        <w:trPr>
          <w:trHeight w:val="260"/>
        </w:trPr>
        <w:tc>
          <w:tcPr>
            <w:tcW w:w="11610" w:type="dxa"/>
            <w:gridSpan w:val="3"/>
            <w:vMerge w:val="restart"/>
            <w:shd w:val="clear" w:color="auto" w:fill="D9D9D9" w:themeFill="background1" w:themeFillShade="D9"/>
          </w:tcPr>
          <w:p w14:paraId="062F8C33" w14:textId="77777777" w:rsidR="00C27CB9" w:rsidRDefault="00C5771B" w:rsidP="00D81C14">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1</w:t>
            </w:r>
            <w:r>
              <w:rPr>
                <w:rFonts w:ascii="GHEA Grapalat" w:hAnsi="GHEA Grapalat"/>
                <w:b/>
                <w:color w:val="000000"/>
                <w:sz w:val="24"/>
                <w:szCs w:val="24"/>
                <w:highlight w:val="lightGray"/>
                <w:shd w:val="clear" w:color="auto" w:fill="FFFFFF"/>
              </w:rPr>
              <w:t xml:space="preserve">. ՀՀ </w:t>
            </w:r>
            <w:proofErr w:type="spellStart"/>
            <w:r>
              <w:rPr>
                <w:rFonts w:ascii="GHEA Grapalat" w:hAnsi="GHEA Grapalat"/>
                <w:b/>
                <w:color w:val="000000"/>
                <w:sz w:val="24"/>
                <w:szCs w:val="24"/>
                <w:highlight w:val="lightGray"/>
                <w:shd w:val="clear" w:color="auto" w:fill="FFFFFF"/>
              </w:rPr>
              <w:t>Կենտրոնական</w:t>
            </w:r>
            <w:proofErr w:type="spellEnd"/>
            <w:r>
              <w:rPr>
                <w:rFonts w:ascii="GHEA Grapalat" w:hAnsi="GHEA Grapalat"/>
                <w:b/>
                <w:color w:val="000000"/>
                <w:sz w:val="24"/>
                <w:szCs w:val="24"/>
                <w:highlight w:val="lightGray"/>
                <w:shd w:val="clear" w:color="auto" w:fill="FFFFFF"/>
              </w:rPr>
              <w:t xml:space="preserve"> </w:t>
            </w:r>
            <w:proofErr w:type="spellStart"/>
            <w:r>
              <w:rPr>
                <w:rFonts w:ascii="GHEA Grapalat" w:hAnsi="GHEA Grapalat"/>
                <w:b/>
                <w:color w:val="000000"/>
                <w:sz w:val="24"/>
                <w:szCs w:val="24"/>
                <w:highlight w:val="lightGray"/>
                <w:shd w:val="clear" w:color="auto" w:fill="FFFFFF"/>
              </w:rPr>
              <w:t>բանկ</w:t>
            </w:r>
            <w:proofErr w:type="spellEnd"/>
          </w:p>
        </w:tc>
        <w:tc>
          <w:tcPr>
            <w:tcW w:w="2700" w:type="dxa"/>
            <w:gridSpan w:val="2"/>
            <w:shd w:val="clear" w:color="auto" w:fill="D9D9D9" w:themeFill="background1" w:themeFillShade="D9"/>
          </w:tcPr>
          <w:p w14:paraId="69222F35" w14:textId="77777777" w:rsidR="00C27CB9" w:rsidRDefault="00D81C14" w:rsidP="0009691B">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1</w:t>
            </w:r>
            <w:r w:rsidR="0009691B">
              <w:rPr>
                <w:rFonts w:ascii="GHEA Grapalat" w:hAnsi="GHEA Grapalat"/>
                <w:color w:val="000000"/>
                <w:sz w:val="24"/>
                <w:szCs w:val="24"/>
                <w:highlight w:val="lightGray"/>
                <w:shd w:val="clear" w:color="auto" w:fill="FFFFFF"/>
                <w:lang w:val="hy-AM"/>
              </w:rPr>
              <w:t>1</w:t>
            </w:r>
            <w:r>
              <w:rPr>
                <w:rFonts w:ascii="GHEA Grapalat" w:hAnsi="GHEA Grapalat"/>
                <w:color w:val="000000"/>
                <w:sz w:val="24"/>
                <w:szCs w:val="24"/>
                <w:highlight w:val="lightGray"/>
                <w:shd w:val="clear" w:color="auto" w:fill="FFFFFF"/>
                <w:lang w:val="hy-AM"/>
              </w:rPr>
              <w:t>.0</w:t>
            </w:r>
            <w:r w:rsidR="0009691B">
              <w:rPr>
                <w:rFonts w:ascii="GHEA Grapalat" w:hAnsi="GHEA Grapalat"/>
                <w:color w:val="000000"/>
                <w:sz w:val="24"/>
                <w:szCs w:val="24"/>
                <w:highlight w:val="lightGray"/>
                <w:shd w:val="clear" w:color="auto" w:fill="FFFFFF"/>
                <w:lang w:val="hy-AM"/>
              </w:rPr>
              <w:t>6</w:t>
            </w:r>
            <w:r>
              <w:rPr>
                <w:rFonts w:ascii="GHEA Grapalat" w:hAnsi="GHEA Grapalat"/>
                <w:color w:val="000000"/>
                <w:sz w:val="24"/>
                <w:szCs w:val="24"/>
                <w:highlight w:val="lightGray"/>
                <w:shd w:val="clear" w:color="auto" w:fill="FFFFFF"/>
                <w:lang w:val="hy-AM"/>
              </w:rPr>
              <w:t>.2024թ.</w:t>
            </w:r>
          </w:p>
        </w:tc>
      </w:tr>
      <w:tr w:rsidR="00C27CB9" w14:paraId="289752E6" w14:textId="77777777">
        <w:tc>
          <w:tcPr>
            <w:tcW w:w="11610" w:type="dxa"/>
            <w:gridSpan w:val="3"/>
            <w:vMerge/>
            <w:shd w:val="clear" w:color="auto" w:fill="D9D9D9" w:themeFill="background1" w:themeFillShade="D9"/>
          </w:tcPr>
          <w:p w14:paraId="6238A5A8" w14:textId="77777777" w:rsidR="00C27CB9" w:rsidRDefault="00C27CB9" w:rsidP="00D81C14">
            <w:pPr>
              <w:ind w:firstLine="166"/>
              <w:jc w:val="center"/>
              <w:rPr>
                <w:rFonts w:ascii="GHEA Grapalat" w:hAnsi="GHEA Grapalat"/>
                <w:b/>
                <w:color w:val="000000"/>
                <w:sz w:val="24"/>
                <w:szCs w:val="24"/>
                <w:shd w:val="clear" w:color="auto" w:fill="FFFFFF"/>
                <w:lang w:val="hy-AM"/>
              </w:rPr>
            </w:pPr>
          </w:p>
        </w:tc>
        <w:tc>
          <w:tcPr>
            <w:tcW w:w="2700" w:type="dxa"/>
            <w:gridSpan w:val="2"/>
            <w:shd w:val="clear" w:color="auto" w:fill="D9D9D9" w:themeFill="background1" w:themeFillShade="D9"/>
          </w:tcPr>
          <w:p w14:paraId="3237FAA5" w14:textId="77777777" w:rsidR="00C27CB9" w:rsidRDefault="009F5A35" w:rsidP="004D30E6">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Աշխատանքային կարգով</w:t>
            </w:r>
            <w:r w:rsidR="006B7AE3">
              <w:rPr>
                <w:rFonts w:ascii="GHEA Grapalat" w:hAnsi="GHEA Grapalat"/>
                <w:color w:val="000000"/>
                <w:sz w:val="24"/>
                <w:szCs w:val="24"/>
                <w:highlight w:val="lightGray"/>
                <w:shd w:val="clear" w:color="auto" w:fill="FFFFFF"/>
                <w:lang w:val="hy-AM"/>
              </w:rPr>
              <w:t xml:space="preserve"> </w:t>
            </w:r>
          </w:p>
        </w:tc>
      </w:tr>
      <w:tr w:rsidR="00C27CB9" w:rsidRPr="004D30E6" w14:paraId="518A32D0" w14:textId="77777777" w:rsidTr="005973E8">
        <w:tc>
          <w:tcPr>
            <w:tcW w:w="9450" w:type="dxa"/>
          </w:tcPr>
          <w:p w14:paraId="50541BEB" w14:textId="77777777" w:rsidR="00C27CB9" w:rsidRPr="00D81C14" w:rsidRDefault="0009691B" w:rsidP="0009691B">
            <w:p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1. </w:t>
            </w:r>
            <w:r w:rsidRPr="0009691B">
              <w:rPr>
                <w:rFonts w:ascii="GHEA Grapalat" w:eastAsia="Times New Roman" w:hAnsi="GHEA Grapalat" w:cs="Times New Roman"/>
                <w:sz w:val="24"/>
                <w:szCs w:val="24"/>
                <w:lang w:val="hy-AM"/>
              </w:rPr>
              <w:t xml:space="preserve">Ծրագրի իրականացման կարգը հաստատելու մասին որոշման նախագծի Հավելվածի 7-րդ կետում «գումարը» բառերից հետո առաջարկում ենք լրացնել «Շահառուի կողմից» բառերը։ </w:t>
            </w:r>
          </w:p>
        </w:tc>
        <w:tc>
          <w:tcPr>
            <w:tcW w:w="4860" w:type="dxa"/>
            <w:gridSpan w:val="4"/>
          </w:tcPr>
          <w:p w14:paraId="45BFE275" w14:textId="77777777" w:rsidR="0009691B" w:rsidRDefault="0009691B" w:rsidP="0009691B">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Ընդունվել է </w:t>
            </w:r>
          </w:p>
          <w:p w14:paraId="6D5F8568" w14:textId="77777777" w:rsidR="00544358" w:rsidRDefault="00544358" w:rsidP="00D81C14">
            <w:pPr>
              <w:ind w:firstLine="166"/>
              <w:jc w:val="center"/>
              <w:rPr>
                <w:rFonts w:ascii="GHEA Grapalat" w:hAnsi="GHEA Grapalat"/>
                <w:b/>
                <w:color w:val="000000"/>
                <w:sz w:val="24"/>
                <w:szCs w:val="24"/>
                <w:shd w:val="clear" w:color="auto" w:fill="FFFFFF"/>
                <w:lang w:val="hy-AM"/>
              </w:rPr>
            </w:pPr>
          </w:p>
          <w:p w14:paraId="048DDDFF" w14:textId="77777777" w:rsidR="00544358" w:rsidRPr="00544358" w:rsidRDefault="00544358" w:rsidP="00544358">
            <w:pPr>
              <w:rPr>
                <w:rFonts w:ascii="GHEA Grapalat" w:hAnsi="GHEA Grapalat"/>
                <w:b/>
                <w:color w:val="000000"/>
                <w:sz w:val="24"/>
                <w:szCs w:val="24"/>
                <w:shd w:val="clear" w:color="auto" w:fill="FFFFFF"/>
                <w:lang w:val="hy-AM"/>
              </w:rPr>
            </w:pPr>
          </w:p>
        </w:tc>
      </w:tr>
      <w:tr w:rsidR="00C27CB9" w:rsidRPr="00930B88" w14:paraId="50F3873A" w14:textId="77777777" w:rsidTr="005973E8">
        <w:tc>
          <w:tcPr>
            <w:tcW w:w="9450" w:type="dxa"/>
          </w:tcPr>
          <w:p w14:paraId="3DCC31BA" w14:textId="77777777" w:rsidR="0009691B" w:rsidRPr="0009691B" w:rsidRDefault="0009691B" w:rsidP="0009691B">
            <w:p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2. </w:t>
            </w:r>
            <w:r w:rsidRPr="0009691B">
              <w:rPr>
                <w:rFonts w:ascii="GHEA Grapalat" w:eastAsia="Times New Roman" w:hAnsi="GHEA Grapalat" w:cs="GHEA Grapalat"/>
                <w:sz w:val="24"/>
                <w:szCs w:val="24"/>
                <w:lang w:val="hy-AM"/>
              </w:rPr>
              <w:t>Ծրագրի</w:t>
            </w:r>
            <w:r w:rsidRPr="0009691B">
              <w:rPr>
                <w:rFonts w:ascii="GHEA Grapalat" w:eastAsia="Times New Roman" w:hAnsi="GHEA Grapalat" w:cs="Times New Roman"/>
                <w:sz w:val="24"/>
                <w:szCs w:val="24"/>
                <w:lang w:val="hy-AM"/>
              </w:rPr>
              <w:t xml:space="preserve"> </w:t>
            </w:r>
            <w:r w:rsidRPr="0009691B">
              <w:rPr>
                <w:rFonts w:ascii="GHEA Grapalat" w:eastAsia="Times New Roman" w:hAnsi="GHEA Grapalat" w:cs="GHEA Grapalat"/>
                <w:sz w:val="24"/>
                <w:szCs w:val="24"/>
                <w:lang w:val="hy-AM"/>
              </w:rPr>
              <w:t>իրականացման</w:t>
            </w:r>
            <w:r w:rsidRPr="0009691B">
              <w:rPr>
                <w:rFonts w:ascii="GHEA Grapalat" w:eastAsia="Times New Roman" w:hAnsi="GHEA Grapalat" w:cs="Times New Roman"/>
                <w:sz w:val="24"/>
                <w:szCs w:val="24"/>
                <w:lang w:val="hy-AM"/>
              </w:rPr>
              <w:t xml:space="preserve"> </w:t>
            </w:r>
            <w:r w:rsidRPr="0009691B">
              <w:rPr>
                <w:rFonts w:ascii="GHEA Grapalat" w:eastAsia="Times New Roman" w:hAnsi="GHEA Grapalat" w:cs="GHEA Grapalat"/>
                <w:sz w:val="24"/>
                <w:szCs w:val="24"/>
                <w:lang w:val="hy-AM"/>
              </w:rPr>
              <w:t>կարգը</w:t>
            </w:r>
            <w:r w:rsidRPr="0009691B">
              <w:rPr>
                <w:rFonts w:ascii="GHEA Grapalat" w:eastAsia="Times New Roman" w:hAnsi="GHEA Grapalat" w:cs="Times New Roman"/>
                <w:sz w:val="24"/>
                <w:szCs w:val="24"/>
                <w:lang w:val="hy-AM"/>
              </w:rPr>
              <w:t xml:space="preserve"> հաստատելու մասին որոշման նախագծի Հավելվածի 5-րդ կետով սահմանված է, որ Ծրագրով նախատեսված աջակցության դադարեցման բոլոր դեպքերում ձեռք բերված կամ կառուցվող բնակարանի կամ անհատական բնակելի տան նկատմամբ սեփականության իրավունքը փոխանցվում է պետությանը, իսկ  Հավելվածի 7-րդ կետով սահմանվում է նաև, որ գույքը օտարելու դեպքում՝ գույքի ձեռքբերման նախապատվության իրավունքը պատկանում է պետությանը։ </w:t>
            </w:r>
          </w:p>
          <w:p w14:paraId="5D9C7014" w14:textId="77777777" w:rsidR="00C27CB9" w:rsidRPr="00D81C14" w:rsidRDefault="0009691B" w:rsidP="0009691B">
            <w:pPr>
              <w:jc w:val="both"/>
              <w:rPr>
                <w:rFonts w:ascii="GHEA Grapalat" w:eastAsia="Times New Roman" w:hAnsi="GHEA Grapalat" w:cs="Times New Roman"/>
                <w:sz w:val="24"/>
                <w:szCs w:val="24"/>
                <w:lang w:val="hy-AM"/>
              </w:rPr>
            </w:pPr>
            <w:r w:rsidRPr="0009691B">
              <w:rPr>
                <w:rFonts w:ascii="GHEA Grapalat" w:eastAsia="Times New Roman" w:hAnsi="GHEA Grapalat" w:cs="Times New Roman"/>
                <w:sz w:val="24"/>
                <w:szCs w:val="24"/>
                <w:lang w:val="hy-AM"/>
              </w:rPr>
              <w:t>Վերոնշվածի կապակցությամբ անհրաժեշտ ենք համարում Ծրագրի իրականացման կարգում (կամ կարգը հաստատելու վերաբերյալ որոշման նախագծում) նախատեսել համապատասխան ընթացակարգ, որով մասնավորապես կկարգավորվեն պետության կողմից նախապատվության իրավունքի իրականացման հետ կապված հարաբերությունները (մասնավորապես, այդ իրավունքի իրացման ժամկետները և անշարժ գույքի ձեռքբերման գինը), ինչպես նաև անշարժ գույքի սեփականության իրավունքը պետությանը փոխանցելու դեպքում՝ գործող վարկային պարտավորությունների մարման և Շահառուի կողմից իր սեփական միջոցներով վճարներ կատարված լինելու դեպքում այդ վճարների հետ վերադարձման հետ կապված հարաբերությունները։</w:t>
            </w:r>
          </w:p>
        </w:tc>
        <w:tc>
          <w:tcPr>
            <w:tcW w:w="4860" w:type="dxa"/>
            <w:gridSpan w:val="4"/>
          </w:tcPr>
          <w:p w14:paraId="5584A25B" w14:textId="77777777" w:rsidR="0009691B" w:rsidRDefault="0009691B" w:rsidP="0009691B">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 ի գիտություն</w:t>
            </w:r>
          </w:p>
          <w:p w14:paraId="5C5556E5" w14:textId="77777777" w:rsidR="0071345F" w:rsidRDefault="0009691B" w:rsidP="0009691B">
            <w:pPr>
              <w:rPr>
                <w:rFonts w:ascii="GHEA Grapalat" w:hAnsi="GHEA Grapalat"/>
                <w:b/>
                <w:color w:val="000000"/>
                <w:sz w:val="24"/>
                <w:szCs w:val="24"/>
                <w:shd w:val="clear" w:color="auto" w:fill="FFFFFF"/>
                <w:lang w:val="hy-AM"/>
              </w:rPr>
            </w:pPr>
            <w:r>
              <w:rPr>
                <w:rFonts w:ascii="GHEA Grapalat" w:eastAsia="Times New Roman" w:hAnsi="GHEA Grapalat" w:cs="Times New Roman"/>
                <w:sz w:val="24"/>
                <w:szCs w:val="24"/>
                <w:lang w:val="hy-AM"/>
              </w:rPr>
              <w:t>Առաջա</w:t>
            </w:r>
            <w:r w:rsidR="00BE5B1A">
              <w:rPr>
                <w:rFonts w:ascii="GHEA Grapalat" w:eastAsia="Times New Roman" w:hAnsi="GHEA Grapalat" w:cs="Times New Roman"/>
                <w:sz w:val="24"/>
                <w:szCs w:val="24"/>
                <w:lang w:val="hy-AM"/>
              </w:rPr>
              <w:t>րկվող կարգավորումները կսահմանվեն</w:t>
            </w:r>
            <w:r>
              <w:rPr>
                <w:rFonts w:ascii="GHEA Grapalat" w:eastAsia="Times New Roman" w:hAnsi="GHEA Grapalat" w:cs="Times New Roman"/>
                <w:sz w:val="24"/>
                <w:szCs w:val="24"/>
                <w:lang w:val="hy-AM"/>
              </w:rPr>
              <w:t xml:space="preserve"> ՀՀ ԱՍՀՆ ՄՍԾ և ֆինանսական կազմակերպությունների միջև կնքվող պայմանագրի օրինակելի ձևում</w:t>
            </w:r>
            <w:r>
              <w:rPr>
                <w:rFonts w:ascii="GHEA Grapalat" w:hAnsi="GHEA Grapalat"/>
                <w:b/>
                <w:color w:val="000000"/>
                <w:sz w:val="24"/>
                <w:szCs w:val="24"/>
                <w:shd w:val="clear" w:color="auto" w:fill="FFFFFF"/>
                <w:lang w:val="hy-AM"/>
              </w:rPr>
              <w:t xml:space="preserve"> </w:t>
            </w:r>
          </w:p>
        </w:tc>
      </w:tr>
      <w:tr w:rsidR="00034CCF" w:rsidRPr="0009691B" w14:paraId="7A824FEE" w14:textId="77777777" w:rsidTr="005973E8">
        <w:tc>
          <w:tcPr>
            <w:tcW w:w="9450" w:type="dxa"/>
          </w:tcPr>
          <w:p w14:paraId="29979576" w14:textId="77777777" w:rsidR="00034CCF" w:rsidRDefault="00034CCF" w:rsidP="00034CCF">
            <w:p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3. </w:t>
            </w:r>
            <w:r w:rsidRPr="00034CCF">
              <w:rPr>
                <w:rFonts w:ascii="GHEA Grapalat" w:eastAsia="Times New Roman" w:hAnsi="GHEA Grapalat" w:cs="Times New Roman"/>
                <w:sz w:val="24"/>
                <w:szCs w:val="24"/>
                <w:lang w:val="hy-AM"/>
              </w:rPr>
              <w:t xml:space="preserve">Կարգի 2-րդ կետի 4-րդ ենթակետով  տրված է  «հիփոթեքային վարկի» սահմանումը, որը համարվում է Հայաստանի Հանրապետությունում բնակարան կամ </w:t>
            </w:r>
            <w:r w:rsidRPr="00034CCF">
              <w:rPr>
                <w:rFonts w:ascii="GHEA Grapalat" w:eastAsia="Times New Roman" w:hAnsi="GHEA Grapalat" w:cs="Times New Roman"/>
                <w:sz w:val="24"/>
                <w:szCs w:val="24"/>
                <w:lang w:val="hy-AM"/>
              </w:rPr>
              <w:lastRenderedPageBreak/>
              <w:t>կառուցվող շենքից բնակարան գնելու իրավունք կամ անհատական բնակելի տուն ձեռք բերելու կամ անհատական բնակելի տուն կառուցելու նպատակով սույն որոշման ուժի մեջ մտնելուց հետո տրամադրվող հիփոթեքային վարկ,  վերոնշյալից հետևում է, որ Ծրագրի և Կարգի շրջանակներում հիփոթեքային վարկ է համարվում միայն Կարգի ընդունումից հետո նոր տրամադրվող վարկերը, այնինչ Ծրագրի 1-ին հավելվածի 4-րդ կետի 3-րդ և Կարգի 3-րդ կետի 1-ին ենթակետերով սահմանված է, որ  Ծրագիրն իրականացման աջակցության եղանակներից է նաև գործող հիփոթեքային վարկի մարման աջակցությունը: Առաջարկում ենք Կարգի 2-րդ կետի 4-րդ ենթակետը խմբագրել և «հիփոթեքային վարկ» սահմանման մեջ ներառել գործող հիփոթեքային վարկեր:</w:t>
            </w:r>
          </w:p>
        </w:tc>
        <w:tc>
          <w:tcPr>
            <w:tcW w:w="4860" w:type="dxa"/>
            <w:gridSpan w:val="4"/>
          </w:tcPr>
          <w:p w14:paraId="374D9E18" w14:textId="77777777" w:rsidR="00034CCF" w:rsidRDefault="00034CCF" w:rsidP="00034CCF">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 xml:space="preserve">Ընդունվել է </w:t>
            </w:r>
          </w:p>
          <w:p w14:paraId="37B6CA79" w14:textId="77777777" w:rsidR="00034CCF" w:rsidRDefault="00034CCF" w:rsidP="0009691B">
            <w:pPr>
              <w:ind w:firstLine="166"/>
              <w:jc w:val="center"/>
              <w:rPr>
                <w:rFonts w:ascii="GHEA Grapalat" w:hAnsi="GHEA Grapalat"/>
                <w:b/>
                <w:color w:val="000000"/>
                <w:sz w:val="24"/>
                <w:szCs w:val="24"/>
                <w:shd w:val="clear" w:color="auto" w:fill="FFFFFF"/>
                <w:lang w:val="hy-AM"/>
              </w:rPr>
            </w:pPr>
          </w:p>
        </w:tc>
      </w:tr>
      <w:tr w:rsidR="00E70FF1" w:rsidRPr="0009691B" w14:paraId="11015B06" w14:textId="77777777" w:rsidTr="005973E8">
        <w:tc>
          <w:tcPr>
            <w:tcW w:w="9450" w:type="dxa"/>
          </w:tcPr>
          <w:p w14:paraId="744164B4" w14:textId="77777777" w:rsidR="00E70FF1" w:rsidRDefault="00E70FF1" w:rsidP="00E70FF1">
            <w:p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4. </w:t>
            </w:r>
            <w:r w:rsidRPr="00E70FF1">
              <w:rPr>
                <w:rFonts w:ascii="GHEA Grapalat" w:eastAsia="Times New Roman" w:hAnsi="GHEA Grapalat" w:cs="Times New Roman"/>
                <w:sz w:val="24"/>
                <w:szCs w:val="24"/>
                <w:lang w:val="hy-AM"/>
              </w:rPr>
              <w:t>Նախագծերի համաձայն Ծրագրի շրջանակներում սահմանվում է նաև աջակցության ևս մեկ բաղադրիչ՝ տոկոսադրույքի սուբսիդավորման միջոցով, ինչպես նաև այդ մասով սահմանվում է պետական աջակցության առավելագույն չափեր, եթե համագործակցող կազմակերպությունը վարկերը տրամադրում է սեփական ռեսուրսներով: Այս առումով առաջարկում ենք ՀՀ Կառավարության 16.05.2024թ.-ի 710-Լ որոշման մեջ փոփոխություններ կատարելու նախագծով սահմանել նաև վերավարկավորող կազմակերպություններից ներգրավված միջոցների հաշվին տրամադրվող ծրագրային վարկերի տոկոսադրույքի սուբսիդավորման մասով հստակ կարգավորումներ, իսկ եթե Ծրագրի շրջանակներում տոկոսադրույքի սուբսիդավորման բաղադրիչը նախատեսված է միայն սեփական ռեսուրսներով տրամադրված վարկերի նկատմամբ, ապա վերոգրյալ նախագծով լրացվող 11.1. կետում ուղղակիորեն ամրագրել դրույթներ այդ մասին՝ մեկնաբանության հետ կապված խնդիրներից խուսափելու և աջակցության ծրագրի կենսագործումը առավել կանխատեսելի դարձնելու նկատառումներից ելնելով:</w:t>
            </w:r>
          </w:p>
        </w:tc>
        <w:tc>
          <w:tcPr>
            <w:tcW w:w="4860" w:type="dxa"/>
            <w:gridSpan w:val="4"/>
          </w:tcPr>
          <w:p w14:paraId="0BC1485A" w14:textId="77777777" w:rsidR="00E70FF1" w:rsidRDefault="00350023" w:rsidP="00034CCF">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tc>
      </w:tr>
      <w:tr w:rsidR="00E70FF1" w:rsidRPr="00930B88" w14:paraId="4449D683" w14:textId="77777777" w:rsidTr="005973E8">
        <w:tc>
          <w:tcPr>
            <w:tcW w:w="9450" w:type="dxa"/>
          </w:tcPr>
          <w:p w14:paraId="7C0D9CBD" w14:textId="77777777" w:rsidR="00E70FF1" w:rsidRDefault="00E70FF1" w:rsidP="00E70FF1">
            <w:p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5. </w:t>
            </w:r>
            <w:r w:rsidRPr="00E70FF1">
              <w:rPr>
                <w:rFonts w:ascii="GHEA Grapalat" w:eastAsia="Times New Roman" w:hAnsi="GHEA Grapalat" w:cs="Times New Roman"/>
                <w:sz w:val="24"/>
                <w:szCs w:val="24"/>
                <w:lang w:val="hy-AM"/>
              </w:rPr>
              <w:t xml:space="preserve">Նախագծերի թերևս հիմնական խնդրահարույց դրույթները կապված են աջակցության դադարման դեպքում գրավի առարկա գույքը (գնման իրավունքը) պետությանը փոխանցվելուն: Այստեղից բխում են հարցադրումներ առ այն, որ արդյո՞ք ենթադրվում է, որ դադարման դեպքում գույքը փոխանցվելու է պետությանը անհատույց, արդյո՞ք օտարման դեպքում պետության նախապատվության </w:t>
            </w:r>
            <w:r w:rsidRPr="00E70FF1">
              <w:rPr>
                <w:rFonts w:ascii="GHEA Grapalat" w:eastAsia="Times New Roman" w:hAnsi="GHEA Grapalat" w:cs="Times New Roman"/>
                <w:sz w:val="24"/>
                <w:szCs w:val="24"/>
                <w:lang w:val="hy-AM"/>
              </w:rPr>
              <w:lastRenderedPageBreak/>
              <w:t>իրավունքը գործում է նաև գույքը (գնման իրավունքը) որպես գրավի առարկա իրացնելու գործընթացներում: Առաջին հարցադրման մասով նկատառենք, որ աջակցության տրամադրման դադարեցումը չի ենթադրում վարկային հարաբերությունների դադարեցում: Հետևաբար վարկը տրամադրող կազմակերպությունը այս դեպքում զրկվում է իր պահանջի ապահովումից, ինչը անթույլատրելի է: ՀՀ քաղաքացիական օրենսգրքի 247-րդ հոդվածով հստակ սահմանված են գրավի դադարման հիմքերը: Ուստի առաջարկում ենք Նախագծերով կամ, հետագայում Ծրագրի իրականացման նպատակով կողմերի միջև կնքվելիք համագործակցության պայմանագրով կամ ամրագրել պետությանը ի սեփականություն անցնելը որոշակի հատուցման դիմաց կամ բացառել կազմակերպության գրավի իրավունքի դադարեցումը, ինչը ենթադրվում է ՀՀ օրենսդրության՝ գրավի ինստիտուտին վերաբերող կարգավորումներից, քանի որ բացառությամբ վերը նկարագրված դեպքի, մնացած բոլոր դեպքերում աջակցության վճարների հետագա տրամադրումները դադարեցվում են և ակնառու է դառնում վարկային պարտավորության կատարման գույքային ապահովվածությունը պահպանելու խնդիրը: Երկրորդ հարցադրման մասով առաջարկում ենք գրավի առարկայի իրացման գործընթացում կարգավորել գրավի առարկան պետությանն անցնելու դեպքում գրավի արժեքին և ընթացակարգերին առնչվող դրույթներ, եթե առհասարակ այդ կանոնը կիրառելի է որպես գրավի առարկա իրացման պարագայում:</w:t>
            </w:r>
          </w:p>
        </w:tc>
        <w:tc>
          <w:tcPr>
            <w:tcW w:w="4860" w:type="dxa"/>
            <w:gridSpan w:val="4"/>
          </w:tcPr>
          <w:p w14:paraId="3142FB44" w14:textId="77777777" w:rsidR="00E70FF1" w:rsidRDefault="00E70FF1" w:rsidP="00E70FF1">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Ընդունվել է ի գիտություն</w:t>
            </w:r>
          </w:p>
          <w:p w14:paraId="71AE3C3D" w14:textId="77777777" w:rsidR="00E70FF1" w:rsidRDefault="00E70FF1" w:rsidP="00E70FF1">
            <w:pPr>
              <w:ind w:firstLine="166"/>
              <w:rPr>
                <w:rFonts w:ascii="GHEA Grapalat" w:hAnsi="GHEA Grapalat"/>
                <w:b/>
                <w:color w:val="000000"/>
                <w:sz w:val="24"/>
                <w:szCs w:val="24"/>
                <w:shd w:val="clear" w:color="auto" w:fill="FFFFFF"/>
                <w:lang w:val="hy-AM"/>
              </w:rPr>
            </w:pPr>
            <w:r>
              <w:rPr>
                <w:rFonts w:ascii="GHEA Grapalat" w:eastAsia="Times New Roman" w:hAnsi="GHEA Grapalat" w:cs="Times New Roman"/>
                <w:sz w:val="24"/>
                <w:szCs w:val="24"/>
                <w:lang w:val="hy-AM"/>
              </w:rPr>
              <w:t>Առաջա</w:t>
            </w:r>
            <w:r w:rsidR="00BE5B1A">
              <w:rPr>
                <w:rFonts w:ascii="GHEA Grapalat" w:eastAsia="Times New Roman" w:hAnsi="GHEA Grapalat" w:cs="Times New Roman"/>
                <w:sz w:val="24"/>
                <w:szCs w:val="24"/>
                <w:lang w:val="hy-AM"/>
              </w:rPr>
              <w:t>րկվող կարգավորումները կսահմանվեն</w:t>
            </w:r>
            <w:r>
              <w:rPr>
                <w:rFonts w:ascii="GHEA Grapalat" w:eastAsia="Times New Roman" w:hAnsi="GHEA Grapalat" w:cs="Times New Roman"/>
                <w:sz w:val="24"/>
                <w:szCs w:val="24"/>
                <w:lang w:val="hy-AM"/>
              </w:rPr>
              <w:t xml:space="preserve"> ՀՀ ԱՍՀՆ ՄՍԾ և ֆինանսական կազմակերպությունների </w:t>
            </w:r>
            <w:r>
              <w:rPr>
                <w:rFonts w:ascii="GHEA Grapalat" w:eastAsia="Times New Roman" w:hAnsi="GHEA Grapalat" w:cs="Times New Roman"/>
                <w:sz w:val="24"/>
                <w:szCs w:val="24"/>
                <w:lang w:val="hy-AM"/>
              </w:rPr>
              <w:lastRenderedPageBreak/>
              <w:t>միջև կնքվող պայմանագրի օրինակելի ձևում</w:t>
            </w:r>
          </w:p>
        </w:tc>
      </w:tr>
      <w:tr w:rsidR="00E70FF1" w:rsidRPr="00930B88" w14:paraId="2A5D57BA" w14:textId="77777777" w:rsidTr="005973E8">
        <w:tc>
          <w:tcPr>
            <w:tcW w:w="9450" w:type="dxa"/>
          </w:tcPr>
          <w:p w14:paraId="5FB73E39" w14:textId="77777777" w:rsidR="00E70FF1" w:rsidRDefault="00E70FF1" w:rsidP="00E70FF1">
            <w:p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 xml:space="preserve">6. </w:t>
            </w:r>
            <w:r w:rsidRPr="00E70FF1">
              <w:rPr>
                <w:rFonts w:ascii="GHEA Grapalat" w:eastAsia="Times New Roman" w:hAnsi="GHEA Grapalat" w:cs="Times New Roman"/>
                <w:sz w:val="24"/>
                <w:szCs w:val="24"/>
                <w:lang w:val="hy-AM"/>
              </w:rPr>
              <w:t>Առաջարկում ենք այս դեպքում ևս դիտարկել Ծրագրի շրջանակներում տրված հիփոթեքային վարկերը ՀՀ ԿԲ համապատասխան կանոնակարգով Պահանջ/գրավ (Լ1\վ հարաբերակցության համար սահմանված նորմատիվի հաշվարկում չներառելու հարցը, քանի որ հակառակ պարագայում ՀՀ ԿԲ նորմատիվը չխախտելու նպատակով բանկը ստիպված է լինելու պահանջել 2-րդ անշարժ գույքի գրավ։</w:t>
            </w:r>
          </w:p>
        </w:tc>
        <w:tc>
          <w:tcPr>
            <w:tcW w:w="4860" w:type="dxa"/>
            <w:gridSpan w:val="4"/>
          </w:tcPr>
          <w:p w14:paraId="13DAFA5C" w14:textId="77777777" w:rsidR="00E70FF1" w:rsidRDefault="00E70FF1" w:rsidP="00E70FF1">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 ի գիտություն</w:t>
            </w:r>
          </w:p>
          <w:p w14:paraId="52C3533E" w14:textId="77777777" w:rsidR="00E70FF1" w:rsidRPr="00E70FF1" w:rsidRDefault="00E70FF1" w:rsidP="00E70FF1">
            <w:pPr>
              <w:ind w:firstLine="166"/>
              <w:rPr>
                <w:rFonts w:ascii="GHEA Grapalat" w:eastAsia="Times New Roman" w:hAnsi="GHEA Grapalat" w:cs="Times New Roman"/>
                <w:sz w:val="24"/>
                <w:szCs w:val="24"/>
                <w:lang w:val="hy-AM"/>
              </w:rPr>
            </w:pPr>
            <w:r w:rsidRPr="00E70FF1">
              <w:rPr>
                <w:rFonts w:ascii="GHEA Grapalat" w:eastAsia="Times New Roman" w:hAnsi="GHEA Grapalat" w:cs="Times New Roman"/>
                <w:sz w:val="24"/>
                <w:szCs w:val="24"/>
                <w:lang w:val="hy-AM"/>
              </w:rPr>
              <w:t>ՀՀ կենտրոնական բանկի կողմից կնախաձեռնվեն համապատասխան գործընթացներ</w:t>
            </w:r>
          </w:p>
        </w:tc>
      </w:tr>
      <w:tr w:rsidR="00E70FF1" w:rsidRPr="0009691B" w14:paraId="26B70DE0" w14:textId="77777777" w:rsidTr="005973E8">
        <w:tc>
          <w:tcPr>
            <w:tcW w:w="9450" w:type="dxa"/>
          </w:tcPr>
          <w:p w14:paraId="59FB4B1E" w14:textId="77777777" w:rsidR="00E70FF1" w:rsidRDefault="00E70FF1" w:rsidP="00E70FF1">
            <w:p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7. </w:t>
            </w:r>
            <w:r w:rsidRPr="00E70FF1">
              <w:rPr>
                <w:rFonts w:ascii="GHEA Grapalat" w:eastAsia="Times New Roman" w:hAnsi="GHEA Grapalat" w:cs="Times New Roman"/>
                <w:sz w:val="24"/>
                <w:szCs w:val="24"/>
                <w:lang w:val="hy-AM"/>
              </w:rPr>
              <w:t>Բանկերը որևէ լծակ չունեն վերահսկելու և կանխելու երկրից բացակայության պատճառով աջակցության դադարեցման դեպքը, ուստի վարկի մարմանն ուղղվող աջակցությունն այս պատճառով չպետք է դադարեցվի։</w:t>
            </w:r>
          </w:p>
        </w:tc>
        <w:tc>
          <w:tcPr>
            <w:tcW w:w="4860" w:type="dxa"/>
            <w:gridSpan w:val="4"/>
          </w:tcPr>
          <w:p w14:paraId="187DA1DB" w14:textId="77777777" w:rsidR="00E70FF1" w:rsidRDefault="00E70FF1" w:rsidP="00E70FF1">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tc>
      </w:tr>
      <w:tr w:rsidR="00E70FF1" w:rsidRPr="00930B88" w14:paraId="1273835A" w14:textId="77777777" w:rsidTr="005973E8">
        <w:tc>
          <w:tcPr>
            <w:tcW w:w="9450" w:type="dxa"/>
          </w:tcPr>
          <w:p w14:paraId="579C1082" w14:textId="77777777" w:rsidR="00E70FF1" w:rsidRPr="00E70FF1" w:rsidRDefault="00E70FF1" w:rsidP="00E70FF1">
            <w:p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8. </w:t>
            </w:r>
            <w:r w:rsidRPr="00E70FF1">
              <w:rPr>
                <w:rFonts w:ascii="GHEA Grapalat" w:eastAsia="Times New Roman" w:hAnsi="GHEA Grapalat" w:cs="Times New Roman"/>
                <w:sz w:val="24"/>
                <w:szCs w:val="24"/>
                <w:lang w:val="hy-AM"/>
              </w:rPr>
              <w:t>Առաջարկում ենք Ընտանիքի անչափահաս անդամներին չընդգրկել որպես տվյալ վարկի վարկառուներ։</w:t>
            </w:r>
          </w:p>
        </w:tc>
        <w:tc>
          <w:tcPr>
            <w:tcW w:w="4860" w:type="dxa"/>
            <w:gridSpan w:val="4"/>
          </w:tcPr>
          <w:p w14:paraId="193225AB" w14:textId="77777777" w:rsidR="00E70FF1" w:rsidRDefault="00E70FF1" w:rsidP="00E70FF1">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p w14:paraId="33DBCDD0" w14:textId="77777777" w:rsidR="00E70FF1" w:rsidRDefault="00E70FF1" w:rsidP="00BE5B1A">
            <w:pPr>
              <w:ind w:firstLine="166"/>
              <w:rPr>
                <w:rFonts w:ascii="GHEA Grapalat" w:hAnsi="GHEA Grapalat"/>
                <w:b/>
                <w:color w:val="000000"/>
                <w:sz w:val="24"/>
                <w:szCs w:val="24"/>
                <w:shd w:val="clear" w:color="auto" w:fill="FFFFFF"/>
                <w:lang w:val="hy-AM"/>
              </w:rPr>
            </w:pPr>
            <w:r>
              <w:rPr>
                <w:rFonts w:ascii="GHEA Grapalat" w:eastAsia="Times New Roman" w:hAnsi="GHEA Grapalat" w:cs="Times New Roman"/>
                <w:sz w:val="24"/>
                <w:szCs w:val="24"/>
                <w:lang w:val="hy-AM"/>
              </w:rPr>
              <w:lastRenderedPageBreak/>
              <w:t>Անչափահաս անդամներն ընդգրկված չ</w:t>
            </w:r>
            <w:r w:rsidR="00BE5B1A">
              <w:rPr>
                <w:rFonts w:ascii="GHEA Grapalat" w:eastAsia="Times New Roman" w:hAnsi="GHEA Grapalat" w:cs="Times New Roman"/>
                <w:sz w:val="24"/>
                <w:szCs w:val="24"/>
                <w:lang w:val="hy-AM"/>
              </w:rPr>
              <w:t>ե</w:t>
            </w:r>
            <w:r>
              <w:rPr>
                <w:rFonts w:ascii="GHEA Grapalat" w:eastAsia="Times New Roman" w:hAnsi="GHEA Grapalat" w:cs="Times New Roman"/>
                <w:sz w:val="24"/>
                <w:szCs w:val="24"/>
                <w:lang w:val="hy-AM"/>
              </w:rPr>
              <w:t>ն որպես վարկառուներ, նրանք պետք է դառնան ձեռքբերվող կամ կառուցվող գույքի համասեփականատերեր։</w:t>
            </w:r>
          </w:p>
        </w:tc>
      </w:tr>
      <w:tr w:rsidR="00E70FF1" w:rsidRPr="00930B88" w14:paraId="767CACC3" w14:textId="77777777" w:rsidTr="005973E8">
        <w:tc>
          <w:tcPr>
            <w:tcW w:w="9450" w:type="dxa"/>
          </w:tcPr>
          <w:p w14:paraId="7482BE8D" w14:textId="77777777" w:rsidR="007C07C1" w:rsidRPr="007C07C1" w:rsidRDefault="007C07C1" w:rsidP="007C07C1">
            <w:p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 xml:space="preserve">9. </w:t>
            </w:r>
            <w:r w:rsidRPr="007C07C1">
              <w:rPr>
                <w:rFonts w:ascii="GHEA Grapalat" w:eastAsia="Times New Roman" w:hAnsi="GHEA Grapalat" w:cs="Times New Roman"/>
                <w:sz w:val="24"/>
                <w:szCs w:val="24"/>
                <w:lang w:val="hy-AM"/>
              </w:rPr>
              <w:t>Միևնույն ժամանակ պարզաբանման կարիք ունեն ստորև ներկայացվող հարցադրումները</w:t>
            </w:r>
            <w:r w:rsidRPr="007C07C1">
              <w:rPr>
                <w:rFonts w:ascii="Cambria Math" w:eastAsia="Times New Roman" w:hAnsi="Cambria Math" w:cs="Cambria Math"/>
                <w:sz w:val="24"/>
                <w:szCs w:val="24"/>
                <w:lang w:val="hy-AM"/>
              </w:rPr>
              <w:t>․</w:t>
            </w:r>
          </w:p>
          <w:p w14:paraId="56D52387" w14:textId="77777777" w:rsidR="007C07C1" w:rsidRPr="007C07C1" w:rsidRDefault="007C07C1" w:rsidP="007C07C1">
            <w:pPr>
              <w:pStyle w:val="a4"/>
              <w:numPr>
                <w:ilvl w:val="0"/>
                <w:numId w:val="26"/>
              </w:numPr>
              <w:spacing w:after="0" w:line="240" w:lineRule="auto"/>
              <w:ind w:left="435"/>
              <w:jc w:val="both"/>
              <w:rPr>
                <w:rFonts w:eastAsia="Times New Roman" w:cs="Times New Roman"/>
                <w:sz w:val="24"/>
                <w:szCs w:val="24"/>
                <w:lang w:val="hy-AM"/>
              </w:rPr>
            </w:pPr>
            <w:r w:rsidRPr="007C07C1">
              <w:rPr>
                <w:rFonts w:eastAsia="Times New Roman" w:cs="Times New Roman"/>
                <w:sz w:val="24"/>
                <w:szCs w:val="24"/>
                <w:lang w:val="hy-AM"/>
              </w:rPr>
              <w:t>վարկի մայր գումարի և տոկոսագումարի մարմանն ուղղվող ամսական առավելագույն գումարի չափը, կանխավճարը բանկին փոխանցելու ընթացակարգը,</w:t>
            </w:r>
          </w:p>
          <w:p w14:paraId="49C0D912" w14:textId="77777777" w:rsidR="007C07C1" w:rsidRPr="007C07C1" w:rsidRDefault="007C07C1" w:rsidP="007C07C1">
            <w:pPr>
              <w:pStyle w:val="a4"/>
              <w:numPr>
                <w:ilvl w:val="0"/>
                <w:numId w:val="26"/>
              </w:numPr>
              <w:spacing w:after="0" w:line="240" w:lineRule="auto"/>
              <w:ind w:left="435"/>
              <w:jc w:val="both"/>
              <w:rPr>
                <w:rFonts w:eastAsia="Times New Roman" w:cs="Times New Roman"/>
                <w:sz w:val="24"/>
                <w:szCs w:val="24"/>
                <w:lang w:val="hy-AM"/>
              </w:rPr>
            </w:pPr>
            <w:r w:rsidRPr="007C07C1">
              <w:rPr>
                <w:rFonts w:eastAsia="Times New Roman" w:cs="Times New Roman"/>
                <w:sz w:val="24"/>
                <w:szCs w:val="24"/>
                <w:lang w:val="hy-AM"/>
              </w:rPr>
              <w:t>անհրաժեշտ է հստակեցնել, արդյոք բանկը հիփոթեքային վարկ տրամադրելիս կարող է ըստ հաճախորդի ցանկության ցանկացած օր նշել որպես վճարման օր, թե ոչ։ Եթե այո, ապա առաջարկում ենք հստակեցնել, թե Միասնական սոցիալական ծառայության կողմից ամսվա որ օրն է գումարը փոխանցվելու,</w:t>
            </w:r>
          </w:p>
          <w:p w14:paraId="06545804" w14:textId="77777777" w:rsidR="007C07C1" w:rsidRPr="007C07C1" w:rsidRDefault="007C07C1" w:rsidP="007C07C1">
            <w:pPr>
              <w:pStyle w:val="a4"/>
              <w:numPr>
                <w:ilvl w:val="0"/>
                <w:numId w:val="26"/>
              </w:numPr>
              <w:spacing w:after="0" w:line="240" w:lineRule="auto"/>
              <w:ind w:left="435"/>
              <w:jc w:val="both"/>
              <w:rPr>
                <w:rFonts w:eastAsia="Times New Roman" w:cs="Times New Roman"/>
                <w:sz w:val="24"/>
                <w:szCs w:val="24"/>
                <w:lang w:val="hy-AM"/>
              </w:rPr>
            </w:pPr>
            <w:r w:rsidRPr="007C07C1">
              <w:rPr>
                <w:rFonts w:eastAsia="Times New Roman" w:cs="Times New Roman"/>
                <w:sz w:val="24"/>
                <w:szCs w:val="24"/>
                <w:lang w:val="hy-AM"/>
              </w:rPr>
              <w:t xml:space="preserve">բանկն ի՞նչ պարտավորվածություն է կրում մոնիթորինգների իրականացման և հաշվետվությունների ներկայացման տեսանկյունից։ </w:t>
            </w:r>
          </w:p>
          <w:p w14:paraId="6CC14813" w14:textId="77777777" w:rsidR="00E70FF1" w:rsidRDefault="007C07C1" w:rsidP="007C07C1">
            <w:pPr>
              <w:pStyle w:val="a4"/>
              <w:numPr>
                <w:ilvl w:val="0"/>
                <w:numId w:val="26"/>
              </w:numPr>
              <w:spacing w:after="0" w:line="240" w:lineRule="auto"/>
              <w:ind w:left="435"/>
              <w:jc w:val="both"/>
              <w:rPr>
                <w:rFonts w:eastAsia="Times New Roman" w:cs="Times New Roman"/>
                <w:sz w:val="24"/>
                <w:szCs w:val="24"/>
                <w:lang w:val="hy-AM"/>
              </w:rPr>
            </w:pPr>
            <w:r w:rsidRPr="007C07C1">
              <w:rPr>
                <w:rFonts w:eastAsia="Times New Roman" w:cs="Times New Roman"/>
                <w:sz w:val="24"/>
                <w:szCs w:val="24"/>
                <w:lang w:val="hy-AM"/>
              </w:rPr>
              <w:t>արդյոք աջակցության գումարի չափը նշվելու է Շահառուին տրամադրվող հավաստագրում, թե ոչ։</w:t>
            </w:r>
          </w:p>
        </w:tc>
        <w:tc>
          <w:tcPr>
            <w:tcW w:w="4860" w:type="dxa"/>
            <w:gridSpan w:val="4"/>
          </w:tcPr>
          <w:p w14:paraId="4DF6EAB3" w14:textId="77777777" w:rsidR="007C07C1" w:rsidRDefault="007C07C1" w:rsidP="007C07C1">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 ի գիտություն</w:t>
            </w:r>
          </w:p>
          <w:p w14:paraId="1496C127" w14:textId="77777777" w:rsidR="00E70FF1" w:rsidRDefault="007C07C1" w:rsidP="007C07C1">
            <w:pPr>
              <w:ind w:firstLine="166"/>
              <w:rPr>
                <w:rFonts w:ascii="GHEA Grapalat" w:hAnsi="GHEA Grapalat"/>
                <w:b/>
                <w:color w:val="000000"/>
                <w:sz w:val="24"/>
                <w:szCs w:val="24"/>
                <w:shd w:val="clear" w:color="auto" w:fill="FFFFFF"/>
                <w:lang w:val="hy-AM"/>
              </w:rPr>
            </w:pPr>
            <w:r>
              <w:rPr>
                <w:rFonts w:ascii="GHEA Grapalat" w:eastAsia="Times New Roman" w:hAnsi="GHEA Grapalat" w:cs="Times New Roman"/>
                <w:sz w:val="24"/>
                <w:szCs w:val="24"/>
                <w:lang w:val="hy-AM"/>
              </w:rPr>
              <w:t>Առաջարկվող կարգավորումները կսահմանվեն ՀՀ ԱՍՀՆ ՄՍԾ և ֆինանսական կազմակերպությունների միջև կնքվող պայմանագրի օրինակելի ձևում</w:t>
            </w:r>
          </w:p>
        </w:tc>
      </w:tr>
      <w:tr w:rsidR="006836DB" w:rsidRPr="00E70FF1" w14:paraId="7BC489D8" w14:textId="77777777">
        <w:tc>
          <w:tcPr>
            <w:tcW w:w="11610" w:type="dxa"/>
            <w:gridSpan w:val="3"/>
            <w:vMerge w:val="restart"/>
            <w:shd w:val="clear" w:color="auto" w:fill="D9D9D9" w:themeFill="background1" w:themeFillShade="D9"/>
          </w:tcPr>
          <w:p w14:paraId="27FCAC81" w14:textId="77777777" w:rsidR="006836DB" w:rsidRDefault="006836DB" w:rsidP="006836DB">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2</w:t>
            </w:r>
            <w:r w:rsidRPr="00E70FF1">
              <w:rPr>
                <w:rFonts w:ascii="GHEA Grapalat" w:hAnsi="GHEA Grapalat"/>
                <w:b/>
                <w:color w:val="000000"/>
                <w:sz w:val="24"/>
                <w:szCs w:val="24"/>
                <w:highlight w:val="lightGray"/>
                <w:shd w:val="clear" w:color="auto" w:fill="FFFFFF"/>
                <w:lang w:val="hy-AM"/>
              </w:rPr>
              <w:t>. ՀՀ արդարադատության նախարարություն</w:t>
            </w:r>
          </w:p>
        </w:tc>
        <w:tc>
          <w:tcPr>
            <w:tcW w:w="2700" w:type="dxa"/>
            <w:gridSpan w:val="2"/>
            <w:shd w:val="clear" w:color="auto" w:fill="D9D9D9" w:themeFill="background1" w:themeFillShade="D9"/>
          </w:tcPr>
          <w:p w14:paraId="2372877D" w14:textId="77777777" w:rsidR="006836DB" w:rsidRDefault="006836DB" w:rsidP="006836DB">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06.06.2024թ.</w:t>
            </w:r>
          </w:p>
        </w:tc>
      </w:tr>
      <w:tr w:rsidR="006836DB" w:rsidRPr="00E70FF1" w14:paraId="18D79019" w14:textId="77777777">
        <w:tc>
          <w:tcPr>
            <w:tcW w:w="11610" w:type="dxa"/>
            <w:gridSpan w:val="3"/>
            <w:vMerge/>
            <w:shd w:val="clear" w:color="auto" w:fill="D9D9D9" w:themeFill="background1" w:themeFillShade="D9"/>
          </w:tcPr>
          <w:p w14:paraId="3DE90F97" w14:textId="77777777" w:rsidR="006836DB" w:rsidRDefault="006836DB" w:rsidP="006836DB">
            <w:pPr>
              <w:ind w:firstLine="166"/>
              <w:jc w:val="center"/>
              <w:rPr>
                <w:rFonts w:ascii="GHEA Grapalat" w:hAnsi="GHEA Grapalat"/>
                <w:b/>
                <w:color w:val="000000"/>
                <w:sz w:val="24"/>
                <w:szCs w:val="24"/>
                <w:shd w:val="clear" w:color="auto" w:fill="FFFFFF"/>
                <w:lang w:val="hy-AM"/>
              </w:rPr>
            </w:pPr>
          </w:p>
        </w:tc>
        <w:tc>
          <w:tcPr>
            <w:tcW w:w="2700" w:type="dxa"/>
            <w:gridSpan w:val="2"/>
            <w:shd w:val="clear" w:color="auto" w:fill="D9D9D9" w:themeFill="background1" w:themeFillShade="D9"/>
          </w:tcPr>
          <w:p w14:paraId="3107F1E4" w14:textId="77777777" w:rsidR="006836DB" w:rsidRDefault="006836DB" w:rsidP="006836DB">
            <w:pP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 xml:space="preserve">N </w:t>
            </w:r>
            <w:r w:rsidRPr="0080162E">
              <w:rPr>
                <w:rFonts w:ascii="GHEA Grapalat" w:hAnsi="GHEA Grapalat"/>
                <w:color w:val="000000"/>
                <w:sz w:val="24"/>
                <w:szCs w:val="24"/>
                <w:highlight w:val="lightGray"/>
                <w:shd w:val="clear" w:color="auto" w:fill="FFFFFF"/>
                <w:lang w:val="hy-AM"/>
              </w:rPr>
              <w:t>27.4/22174-2024</w:t>
            </w:r>
          </w:p>
        </w:tc>
      </w:tr>
      <w:tr w:rsidR="00C27CB9" w:rsidRPr="007208DA" w14:paraId="28C0C726" w14:textId="77777777" w:rsidTr="005973E8">
        <w:tc>
          <w:tcPr>
            <w:tcW w:w="9450" w:type="dxa"/>
          </w:tcPr>
          <w:p w14:paraId="20BFC183" w14:textId="77777777" w:rsidR="006836DB" w:rsidRPr="006836DB" w:rsidRDefault="00940D1D" w:rsidP="006836DB">
            <w:p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sidRPr="00940D1D">
              <w:rPr>
                <w:rFonts w:ascii="GHEA Grapalat" w:eastAsia="Times New Roman" w:hAnsi="GHEA Grapalat" w:cs="Times New Roman"/>
                <w:sz w:val="24"/>
                <w:szCs w:val="24"/>
                <w:lang w:val="hy-AM"/>
              </w:rPr>
              <w:t xml:space="preserve"> </w:t>
            </w:r>
            <w:r w:rsidR="006836DB" w:rsidRPr="006836DB">
              <w:rPr>
                <w:rFonts w:ascii="GHEA Grapalat" w:eastAsia="Times New Roman" w:hAnsi="GHEA Grapalat" w:cs="Times New Roman"/>
                <w:sz w:val="24"/>
                <w:szCs w:val="24"/>
                <w:lang w:val="hy-AM"/>
              </w:rPr>
              <w:t>Նախագծի նախաբանում որպես որոշման ընդունման համար լիազորող նորմ հղում է արված Հայաստանի Հանրապետության Սահմանադրության 146-րդ հոդվածի 2-րդ և 4-րդ մասերին:</w:t>
            </w:r>
          </w:p>
          <w:p w14:paraId="776F7B6E" w14:textId="77777777" w:rsidR="00C27CB9" w:rsidRPr="00940D1D" w:rsidRDefault="006836DB" w:rsidP="006836DB">
            <w:pPr>
              <w:jc w:val="both"/>
              <w:rPr>
                <w:rFonts w:ascii="GHEA Grapalat" w:eastAsia="Times New Roman" w:hAnsi="GHEA Grapalat" w:cs="Times New Roman"/>
                <w:sz w:val="24"/>
                <w:szCs w:val="24"/>
                <w:lang w:val="hy-AM"/>
              </w:rPr>
            </w:pPr>
            <w:r w:rsidRPr="006836DB">
              <w:rPr>
                <w:rFonts w:ascii="GHEA Grapalat" w:eastAsia="Times New Roman" w:hAnsi="GHEA Grapalat" w:cs="Times New Roman"/>
                <w:sz w:val="24"/>
                <w:szCs w:val="24"/>
                <w:lang w:val="hy-AM"/>
              </w:rPr>
              <w:t xml:space="preserve">Նկատի ունենալով, որ որոշման նախագծով նախատեսվում է հաստատել Լեռնային Ղարաբաղից բռնի տեղահանված ընտանիքների բնակարանային ապահովման պետական աջակցության ծրագրի իրականացման կարգը, գտնում ենք, որ որոշման նախագծի նախաբանում անհրաժեշտ է հղում կատարել նաև «Սոցիալական աջակցության մասին» օրենքի 21-րդ հոդվածի 1-ին մասի 3.1-ին և 4-րդ կետերին, համաձայն որոնց՝ «Սոցիալական աջակցության բնագավառում Հայաստանի Հանրապետության կառավարությունը` սահմանում է սոցիալական </w:t>
            </w:r>
            <w:r w:rsidRPr="006836DB">
              <w:rPr>
                <w:rFonts w:ascii="GHEA Grapalat" w:eastAsia="Times New Roman" w:hAnsi="GHEA Grapalat" w:cs="Times New Roman"/>
                <w:sz w:val="24"/>
                <w:szCs w:val="24"/>
                <w:lang w:val="hy-AM"/>
              </w:rPr>
              <w:lastRenderedPageBreak/>
              <w:t>ծառայությունների այլ տեսակներ, հաստատում է սոցիալական ծառայությունների տրամադրման կարգերը.»:</w:t>
            </w:r>
          </w:p>
        </w:tc>
        <w:tc>
          <w:tcPr>
            <w:tcW w:w="4860" w:type="dxa"/>
            <w:gridSpan w:val="4"/>
          </w:tcPr>
          <w:p w14:paraId="0ADF17AF" w14:textId="77777777" w:rsidR="00C27CB9" w:rsidRDefault="00F3202D" w:rsidP="00D81C14">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Ընդունվել է</w:t>
            </w:r>
          </w:p>
          <w:p w14:paraId="2B9C5DA2" w14:textId="77777777" w:rsidR="00F3202D" w:rsidRDefault="00F3202D" w:rsidP="00D81C14">
            <w:pPr>
              <w:jc w:val="both"/>
              <w:rPr>
                <w:rFonts w:ascii="GHEA Grapalat" w:hAnsi="GHEA Grapalat"/>
                <w:b/>
                <w:color w:val="000000"/>
                <w:sz w:val="24"/>
                <w:szCs w:val="24"/>
                <w:shd w:val="clear" w:color="auto" w:fill="FFFFFF"/>
                <w:lang w:val="hy-AM"/>
              </w:rPr>
            </w:pPr>
          </w:p>
        </w:tc>
      </w:tr>
      <w:tr w:rsidR="002D6AC9" w:rsidRPr="002D6AC9" w14:paraId="3AD57A2C" w14:textId="77777777" w:rsidTr="005973E8">
        <w:tc>
          <w:tcPr>
            <w:tcW w:w="9450" w:type="dxa"/>
          </w:tcPr>
          <w:p w14:paraId="06A4D898" w14:textId="77777777" w:rsidR="002D6AC9" w:rsidRPr="002D6AC9" w:rsidRDefault="00F95760" w:rsidP="00F95760">
            <w:pPr>
              <w:jc w:val="both"/>
              <w:rPr>
                <w:rFonts w:ascii="GHEA Grapalat" w:eastAsia="Times New Roman" w:hAnsi="GHEA Grapalat" w:cs="Times New Roman"/>
                <w:sz w:val="24"/>
                <w:szCs w:val="24"/>
                <w:lang w:val="hy-AM"/>
              </w:rPr>
            </w:pPr>
            <w:r w:rsidRPr="00F95760">
              <w:rPr>
                <w:rFonts w:ascii="GHEA Grapalat" w:eastAsia="Times New Roman" w:hAnsi="GHEA Grapalat" w:cs="Times New Roman"/>
                <w:sz w:val="24"/>
                <w:szCs w:val="24"/>
                <w:lang w:val="hy-AM"/>
              </w:rPr>
              <w:t>2. Նախագծի հավելվածի 3-րդ կետի 5-րդ ենթակետի «ա» պարբերությունում «շահառուների ցանկ» եզրույթը անհրաժեշտ է փոխարինել «շահառուների ցուցակ» բառերով՝ նկատի ունենալով «Նորմատիվ իրավական ակտերի մասին» օրենքի 15-րդ հոդվածի 3-րդ մասի պահանջները, համաձայն որի՝ «Սահմանումները պետք է լինեն այնպիսին, որ ապահովեն դրանց միատեսակ ու միանշանակ ընկալումն ու կիրառումը:»:</w:t>
            </w:r>
          </w:p>
        </w:tc>
        <w:tc>
          <w:tcPr>
            <w:tcW w:w="4860" w:type="dxa"/>
            <w:gridSpan w:val="4"/>
          </w:tcPr>
          <w:p w14:paraId="7D16063F" w14:textId="77777777" w:rsidR="00680795" w:rsidRDefault="00680795" w:rsidP="00D81C14">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p w14:paraId="50FAA695" w14:textId="77777777" w:rsidR="002D6AC9" w:rsidRDefault="002D6AC9" w:rsidP="00D81C14">
            <w:pPr>
              <w:rPr>
                <w:rFonts w:ascii="GHEA Grapalat" w:hAnsi="GHEA Grapalat"/>
                <w:sz w:val="24"/>
                <w:szCs w:val="24"/>
                <w:lang w:val="hy-AM"/>
              </w:rPr>
            </w:pPr>
          </w:p>
        </w:tc>
      </w:tr>
      <w:tr w:rsidR="00C27CB9" w:rsidRPr="002D6AC9" w14:paraId="4372E294" w14:textId="77777777" w:rsidTr="005973E8">
        <w:tc>
          <w:tcPr>
            <w:tcW w:w="9450" w:type="dxa"/>
          </w:tcPr>
          <w:p w14:paraId="2ABCADDF" w14:textId="77777777" w:rsidR="00C27CB9" w:rsidRPr="002D6AC9" w:rsidRDefault="00814104" w:rsidP="00814104">
            <w:pPr>
              <w:jc w:val="both"/>
              <w:rPr>
                <w:rFonts w:ascii="GHEA Grapalat" w:eastAsia="Times New Roman" w:hAnsi="GHEA Grapalat" w:cs="Times New Roman"/>
                <w:sz w:val="24"/>
                <w:szCs w:val="24"/>
                <w:lang w:val="hy-AM"/>
              </w:rPr>
            </w:pPr>
            <w:r w:rsidRPr="00814104">
              <w:rPr>
                <w:rFonts w:ascii="GHEA Grapalat" w:eastAsia="Times New Roman" w:hAnsi="GHEA Grapalat" w:cs="Times New Roman"/>
                <w:sz w:val="24"/>
                <w:szCs w:val="24"/>
                <w:lang w:val="hy-AM"/>
              </w:rPr>
              <w:t>3. Նախագծի հավելվածի 3-րդ կետի 4-րդ ենթակետում անհրաժեշտ է հստակեցնել, թե քանի օրվա ընթացքում է էլեկտրոնային փոստի հասցեին ուղարկվում մերժման մասին հաղորդագրությունը:</w:t>
            </w:r>
          </w:p>
        </w:tc>
        <w:tc>
          <w:tcPr>
            <w:tcW w:w="4860" w:type="dxa"/>
            <w:gridSpan w:val="4"/>
          </w:tcPr>
          <w:p w14:paraId="23670D38" w14:textId="77777777" w:rsidR="00C27CB9" w:rsidRDefault="00680795" w:rsidP="00D81C14">
            <w:pPr>
              <w:jc w:val="center"/>
              <w:rPr>
                <w:rFonts w:ascii="GHEA Grapalat" w:hAnsi="GHEA Grapalat"/>
                <w:sz w:val="24"/>
                <w:szCs w:val="24"/>
                <w:lang w:val="hy-AM"/>
              </w:rPr>
            </w:pPr>
            <w:r>
              <w:rPr>
                <w:rFonts w:ascii="GHEA Grapalat" w:hAnsi="GHEA Grapalat"/>
                <w:b/>
                <w:color w:val="000000"/>
                <w:sz w:val="24"/>
                <w:szCs w:val="24"/>
                <w:shd w:val="clear" w:color="auto" w:fill="FFFFFF"/>
                <w:lang w:val="hy-AM"/>
              </w:rPr>
              <w:t>Ընդունվել է</w:t>
            </w:r>
          </w:p>
        </w:tc>
      </w:tr>
      <w:tr w:rsidR="00C27CB9" w14:paraId="5D4B9FC2" w14:textId="77777777">
        <w:tc>
          <w:tcPr>
            <w:tcW w:w="11430" w:type="dxa"/>
            <w:gridSpan w:val="2"/>
            <w:vMerge w:val="restart"/>
            <w:shd w:val="clear" w:color="auto" w:fill="D0CECE" w:themeFill="background2" w:themeFillShade="E6"/>
          </w:tcPr>
          <w:p w14:paraId="296B1B50" w14:textId="77777777" w:rsidR="00C27CB9" w:rsidRDefault="00C5771B" w:rsidP="00D81C14">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3</w:t>
            </w:r>
            <w:r>
              <w:rPr>
                <w:rFonts w:ascii="GHEA Grapalat" w:hAnsi="GHEA Grapalat"/>
                <w:b/>
                <w:color w:val="000000"/>
                <w:sz w:val="24"/>
                <w:szCs w:val="24"/>
                <w:highlight w:val="lightGray"/>
                <w:shd w:val="clear" w:color="auto" w:fill="FFFFFF"/>
              </w:rPr>
              <w:t xml:space="preserve">. ՀՀ </w:t>
            </w:r>
            <w:proofErr w:type="spellStart"/>
            <w:r>
              <w:rPr>
                <w:rFonts w:ascii="GHEA Grapalat" w:hAnsi="GHEA Grapalat"/>
                <w:b/>
                <w:color w:val="000000"/>
                <w:sz w:val="24"/>
                <w:szCs w:val="24"/>
                <w:highlight w:val="lightGray"/>
                <w:shd w:val="clear" w:color="auto" w:fill="FFFFFF"/>
              </w:rPr>
              <w:t>կադաստրի</w:t>
            </w:r>
            <w:proofErr w:type="spellEnd"/>
            <w:r>
              <w:rPr>
                <w:rFonts w:ascii="GHEA Grapalat" w:hAnsi="GHEA Grapalat"/>
                <w:b/>
                <w:color w:val="000000"/>
                <w:sz w:val="24"/>
                <w:szCs w:val="24"/>
                <w:highlight w:val="lightGray"/>
                <w:shd w:val="clear" w:color="auto" w:fill="FFFFFF"/>
              </w:rPr>
              <w:t xml:space="preserve"> </w:t>
            </w:r>
            <w:proofErr w:type="spellStart"/>
            <w:r>
              <w:rPr>
                <w:rFonts w:ascii="GHEA Grapalat" w:hAnsi="GHEA Grapalat"/>
                <w:b/>
                <w:color w:val="000000"/>
                <w:sz w:val="24"/>
                <w:szCs w:val="24"/>
                <w:highlight w:val="lightGray"/>
                <w:shd w:val="clear" w:color="auto" w:fill="FFFFFF"/>
              </w:rPr>
              <w:t>կոմիտե</w:t>
            </w:r>
            <w:proofErr w:type="spellEnd"/>
          </w:p>
        </w:tc>
        <w:tc>
          <w:tcPr>
            <w:tcW w:w="2880" w:type="dxa"/>
            <w:gridSpan w:val="3"/>
            <w:shd w:val="clear" w:color="auto" w:fill="D0CECE" w:themeFill="background2" w:themeFillShade="E6"/>
          </w:tcPr>
          <w:p w14:paraId="0D0393D9" w14:textId="77777777" w:rsidR="00C27CB9" w:rsidRDefault="00B5238C" w:rsidP="00B5238C">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03</w:t>
            </w:r>
            <w:r w:rsidR="00610B05">
              <w:rPr>
                <w:rFonts w:ascii="GHEA Grapalat" w:hAnsi="GHEA Grapalat"/>
                <w:color w:val="000000"/>
                <w:sz w:val="24"/>
                <w:szCs w:val="24"/>
                <w:highlight w:val="lightGray"/>
                <w:shd w:val="clear" w:color="auto" w:fill="FFFFFF"/>
                <w:lang w:val="hy-AM"/>
              </w:rPr>
              <w:t>.0</w:t>
            </w:r>
            <w:r>
              <w:rPr>
                <w:rFonts w:ascii="GHEA Grapalat" w:hAnsi="GHEA Grapalat"/>
                <w:color w:val="000000"/>
                <w:sz w:val="24"/>
                <w:szCs w:val="24"/>
                <w:highlight w:val="lightGray"/>
                <w:shd w:val="clear" w:color="auto" w:fill="FFFFFF"/>
                <w:lang w:val="hy-AM"/>
              </w:rPr>
              <w:t>6</w:t>
            </w:r>
            <w:r w:rsidR="00610B05">
              <w:rPr>
                <w:rFonts w:ascii="GHEA Grapalat" w:hAnsi="GHEA Grapalat"/>
                <w:color w:val="000000"/>
                <w:sz w:val="24"/>
                <w:szCs w:val="24"/>
                <w:highlight w:val="lightGray"/>
                <w:shd w:val="clear" w:color="auto" w:fill="FFFFFF"/>
                <w:lang w:val="hy-AM"/>
              </w:rPr>
              <w:t>.2024թ.</w:t>
            </w:r>
          </w:p>
        </w:tc>
      </w:tr>
      <w:tr w:rsidR="00C27CB9" w14:paraId="5303F15C" w14:textId="77777777">
        <w:tc>
          <w:tcPr>
            <w:tcW w:w="11430" w:type="dxa"/>
            <w:gridSpan w:val="2"/>
            <w:vMerge/>
            <w:shd w:val="clear" w:color="auto" w:fill="D0CECE" w:themeFill="background2" w:themeFillShade="E6"/>
          </w:tcPr>
          <w:p w14:paraId="393CAA99" w14:textId="77777777" w:rsidR="00C27CB9" w:rsidRDefault="00C27CB9" w:rsidP="00D81C14">
            <w:pPr>
              <w:ind w:firstLine="166"/>
              <w:jc w:val="center"/>
              <w:rPr>
                <w:rFonts w:ascii="GHEA Grapalat" w:hAnsi="GHEA Grapalat"/>
                <w:b/>
                <w:color w:val="000000"/>
                <w:sz w:val="24"/>
                <w:szCs w:val="24"/>
                <w:shd w:val="clear" w:color="auto" w:fill="FFFFFF"/>
                <w:lang w:val="hy-AM"/>
              </w:rPr>
            </w:pPr>
          </w:p>
        </w:tc>
        <w:tc>
          <w:tcPr>
            <w:tcW w:w="2880" w:type="dxa"/>
            <w:gridSpan w:val="3"/>
            <w:shd w:val="clear" w:color="auto" w:fill="D0CECE" w:themeFill="background2" w:themeFillShade="E6"/>
          </w:tcPr>
          <w:p w14:paraId="6769703E" w14:textId="77777777" w:rsidR="00C27CB9" w:rsidRDefault="00C5771B" w:rsidP="004D30E6">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 xml:space="preserve">N </w:t>
            </w:r>
            <w:r w:rsidR="00B5238C" w:rsidRPr="00B5238C">
              <w:rPr>
                <w:rFonts w:ascii="GHEA Grapalat" w:hAnsi="GHEA Grapalat"/>
                <w:color w:val="000000"/>
                <w:sz w:val="24"/>
                <w:szCs w:val="24"/>
                <w:highlight w:val="lightGray"/>
                <w:shd w:val="clear" w:color="auto" w:fill="FFFFFF"/>
                <w:lang w:val="hy-AM"/>
              </w:rPr>
              <w:t>ՍԹ/9096-2024</w:t>
            </w:r>
          </w:p>
        </w:tc>
      </w:tr>
      <w:tr w:rsidR="00C27CB9" w:rsidRPr="00930B88" w14:paraId="682BAD6C" w14:textId="77777777" w:rsidTr="005973E8">
        <w:tc>
          <w:tcPr>
            <w:tcW w:w="9450" w:type="dxa"/>
          </w:tcPr>
          <w:p w14:paraId="594F3368" w14:textId="77777777" w:rsidR="00C27CB9" w:rsidRPr="00610B05" w:rsidRDefault="00610B05" w:rsidP="00CA17FD">
            <w:p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sidR="00CA17FD">
              <w:rPr>
                <w:rFonts w:ascii="GHEA Grapalat" w:eastAsia="Times New Roman" w:hAnsi="GHEA Grapalat" w:cs="Times New Roman"/>
                <w:sz w:val="24"/>
                <w:szCs w:val="24"/>
                <w:lang w:val="hy-AM"/>
              </w:rPr>
              <w:t xml:space="preserve"> </w:t>
            </w:r>
            <w:r w:rsidR="00CA17FD" w:rsidRPr="00CA17FD">
              <w:rPr>
                <w:rFonts w:ascii="GHEA Grapalat" w:eastAsia="Times New Roman" w:hAnsi="GHEA Grapalat" w:cs="Times New Roman"/>
                <w:sz w:val="24"/>
                <w:szCs w:val="24"/>
                <w:lang w:val="hy-AM"/>
              </w:rPr>
              <w:t>Նախագծի 2-րդ բաժնի 3-րդ կետի 5-րդ ենթակետի «բ» պարբերությունում «պատկանող» բառից հետո լրացնել «բնակության համար նախատեսված» բառերը, ինչպես նաև նույն պարբերությունում սահմանել, որ ընդհանուր համատեղ սեփականության դեպքում համատեղ սեփականության մասնակիցների բաժինները համարվում են հավասար։</w:t>
            </w:r>
          </w:p>
        </w:tc>
        <w:tc>
          <w:tcPr>
            <w:tcW w:w="4860" w:type="dxa"/>
            <w:gridSpan w:val="4"/>
          </w:tcPr>
          <w:p w14:paraId="4E740694" w14:textId="77777777" w:rsidR="00C27CB9" w:rsidRDefault="00C5771B" w:rsidP="00D81C14">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Ընդունվել է </w:t>
            </w:r>
          </w:p>
          <w:p w14:paraId="542D47E3" w14:textId="77777777" w:rsidR="00CA17FD" w:rsidRDefault="00CA17FD" w:rsidP="00CA17FD">
            <w:pPr>
              <w:rPr>
                <w:rFonts w:ascii="GHEA Grapalat" w:hAnsi="GHEA Grapalat"/>
                <w:b/>
                <w:color w:val="000000"/>
                <w:sz w:val="24"/>
                <w:szCs w:val="24"/>
                <w:shd w:val="clear" w:color="auto" w:fill="FFFFFF"/>
                <w:lang w:val="hy-AM"/>
              </w:rPr>
            </w:pPr>
            <w:r w:rsidRPr="00CA17FD">
              <w:rPr>
                <w:rFonts w:ascii="GHEA Grapalat" w:eastAsia="Times New Roman" w:hAnsi="GHEA Grapalat" w:cs="Times New Roman"/>
                <w:sz w:val="24"/>
                <w:szCs w:val="24"/>
                <w:lang w:val="hy-AM"/>
              </w:rPr>
              <w:t xml:space="preserve">Առաջարկվող փոփոխությունը նաև տեղայնացվել է 710-Լ որոշման N 1 </w:t>
            </w:r>
            <w:r>
              <w:rPr>
                <w:rFonts w:ascii="GHEA Grapalat" w:eastAsia="Times New Roman" w:hAnsi="GHEA Grapalat" w:cs="Times New Roman"/>
                <w:sz w:val="24"/>
                <w:szCs w:val="24"/>
                <w:lang w:val="hy-AM"/>
              </w:rPr>
              <w:t>հավելվածի 5-րդ կետի 2-րդ ենթակետում</w:t>
            </w:r>
          </w:p>
        </w:tc>
      </w:tr>
      <w:tr w:rsidR="00610B05" w:rsidRPr="00930B88" w14:paraId="4A662EAC" w14:textId="77777777" w:rsidTr="005973E8">
        <w:tc>
          <w:tcPr>
            <w:tcW w:w="9450" w:type="dxa"/>
          </w:tcPr>
          <w:p w14:paraId="6EA8FFE4" w14:textId="77777777" w:rsidR="00610B05" w:rsidRPr="00CA17FD" w:rsidRDefault="00CA17FD" w:rsidP="00CA17FD">
            <w:p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2. </w:t>
            </w:r>
            <w:r w:rsidRPr="00CA17FD">
              <w:rPr>
                <w:rFonts w:ascii="GHEA Grapalat" w:eastAsia="Times New Roman" w:hAnsi="GHEA Grapalat" w:cs="Times New Roman"/>
                <w:sz w:val="24"/>
                <w:szCs w:val="24"/>
                <w:lang w:val="hy-AM"/>
              </w:rPr>
              <w:t>Նախագծի 4-րդ և 5-րդ կետերով սահմանվում է, որ Ծրագրով նախատեսված աջակցության դադարեցման բոլոր դեպքերում ձեռք բերված կամ կառուցվող բնակարանի կամ անհատական բնակելի տան նկատմամբ սեփականության իրավունքը փոխանցվում է պետությանը։ Գործող իրավակարգավորումների համատեքստում Ծրագրով նախատեսված աջակցության դադարեցումը հիմք չէ այլ անձին պատկանող սեփականության իրավունքը դադարեցնելու և պետության անունով գրանցելու համար, հետևաբար անհրաժեշտ է նշված դրույթները խմբագրել՝ համապատասխանեցնելով ՀՀ օրենսդրության, այդ թվում՝ «Գույքի նկատմամբ իրավունքների պետական գրանցման մասին» օրենքով սահմանված պահանջներին:</w:t>
            </w:r>
          </w:p>
        </w:tc>
        <w:tc>
          <w:tcPr>
            <w:tcW w:w="4860" w:type="dxa"/>
            <w:gridSpan w:val="4"/>
          </w:tcPr>
          <w:p w14:paraId="646DD11A" w14:textId="77777777" w:rsidR="00610B05" w:rsidRDefault="00C87B82" w:rsidP="00D81C14">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 ի գիտություն</w:t>
            </w:r>
          </w:p>
          <w:p w14:paraId="63FBB546" w14:textId="77777777" w:rsidR="00C87B82" w:rsidRDefault="00C87B82" w:rsidP="00C87B82">
            <w:pPr>
              <w:ind w:firstLine="166"/>
              <w:rPr>
                <w:rFonts w:ascii="GHEA Grapalat" w:hAnsi="GHEA Grapalat"/>
                <w:b/>
                <w:color w:val="000000"/>
                <w:sz w:val="24"/>
                <w:szCs w:val="24"/>
                <w:shd w:val="clear" w:color="auto" w:fill="FFFFFF"/>
                <w:lang w:val="hy-AM"/>
              </w:rPr>
            </w:pPr>
            <w:r>
              <w:rPr>
                <w:rFonts w:ascii="GHEA Grapalat" w:eastAsia="Times New Roman" w:hAnsi="GHEA Grapalat" w:cs="Times New Roman"/>
                <w:sz w:val="24"/>
                <w:szCs w:val="24"/>
                <w:lang w:val="hy-AM"/>
              </w:rPr>
              <w:t>Առաջա</w:t>
            </w:r>
            <w:r w:rsidR="00BE5B1A">
              <w:rPr>
                <w:rFonts w:ascii="GHEA Grapalat" w:eastAsia="Times New Roman" w:hAnsi="GHEA Grapalat" w:cs="Times New Roman"/>
                <w:sz w:val="24"/>
                <w:szCs w:val="24"/>
                <w:lang w:val="hy-AM"/>
              </w:rPr>
              <w:t>րկվող կարգավորումները կսահմանվեն</w:t>
            </w:r>
            <w:r>
              <w:rPr>
                <w:rFonts w:ascii="GHEA Grapalat" w:eastAsia="Times New Roman" w:hAnsi="GHEA Grapalat" w:cs="Times New Roman"/>
                <w:sz w:val="24"/>
                <w:szCs w:val="24"/>
                <w:lang w:val="hy-AM"/>
              </w:rPr>
              <w:t xml:space="preserve"> ՀՀ ԱՍՀՆ ՄՍԾ և ֆինանսական կազմակերպությունների միջև կնքվող պայմանագրի օրինակելի ձևում</w:t>
            </w:r>
          </w:p>
        </w:tc>
      </w:tr>
      <w:tr w:rsidR="00610B05" w:rsidRPr="00930B88" w14:paraId="526D6D5C" w14:textId="77777777" w:rsidTr="005973E8">
        <w:tc>
          <w:tcPr>
            <w:tcW w:w="9450" w:type="dxa"/>
          </w:tcPr>
          <w:p w14:paraId="4D195A12" w14:textId="77777777" w:rsidR="00610B05" w:rsidRPr="00610B05" w:rsidRDefault="00CA17FD" w:rsidP="00CA17FD">
            <w:pPr>
              <w:jc w:val="both"/>
              <w:rPr>
                <w:rFonts w:ascii="GHEA Grapalat" w:eastAsia="Times New Roman" w:hAnsi="GHEA Grapalat" w:cs="Times New Roman"/>
                <w:sz w:val="24"/>
                <w:szCs w:val="24"/>
                <w:lang w:val="hy-AM"/>
              </w:rPr>
            </w:pPr>
            <w:r w:rsidRPr="00CA17FD">
              <w:rPr>
                <w:rFonts w:ascii="GHEA Grapalat" w:eastAsia="Times New Roman" w:hAnsi="GHEA Grapalat" w:cs="Times New Roman"/>
                <w:sz w:val="24"/>
                <w:szCs w:val="24"/>
                <w:lang w:val="hy-AM"/>
              </w:rPr>
              <w:t xml:space="preserve">Նախագծի 7-րդ կետով սահմանվում է բնակարանի, կառուցվող շենքից բնակարան գնելու  իրավունքի կամ անհատական բնակելի տան օտարման դեպքում պետության </w:t>
            </w:r>
            <w:r w:rsidRPr="00CA17FD">
              <w:rPr>
                <w:rFonts w:ascii="GHEA Grapalat" w:eastAsia="Times New Roman" w:hAnsi="GHEA Grapalat" w:cs="Times New Roman"/>
                <w:sz w:val="24"/>
                <w:szCs w:val="24"/>
                <w:lang w:val="hy-AM"/>
              </w:rPr>
              <w:lastRenderedPageBreak/>
              <w:t>ձեռքբերման նախապատվության իրավունքը, սակայն առկա չեն կարգավորումներ, թե ինչ ընթացակարգով է իրացվելու ձեռքերման նախապատվության իրավունքը:   Ավելին, անհրաժեշտ է հստակ ամրագրել պետության ձեռքբերման նախապատվության իրավունքի պայմանները, հաշվի առնելով նաև այն հանգամանքը, որ համապատասխան գույքի համար աջակցության շրջանակներում պետությունն արդեն իսկ տրամադրել է որոշակի գումար և գույքը պետության կողմից շուկայական արժեքով ձեռք բերելը տվյալ դեպքում հիմնավորված չէ։ Անհրաժեշտ է նաև սահմանել, թե ինչ ընթացակարգով է իրականացվելու պետության ձեռքբերման նախապատվության իրավունքը։</w:t>
            </w:r>
          </w:p>
        </w:tc>
        <w:tc>
          <w:tcPr>
            <w:tcW w:w="4860" w:type="dxa"/>
            <w:gridSpan w:val="4"/>
          </w:tcPr>
          <w:p w14:paraId="60A1395B" w14:textId="77777777" w:rsidR="00C87B82" w:rsidRDefault="00C87B82" w:rsidP="00C87B82">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Ընդունվել է ի գիտություն</w:t>
            </w:r>
          </w:p>
          <w:p w14:paraId="24224994" w14:textId="77777777" w:rsidR="00610B05" w:rsidRDefault="00C87B82" w:rsidP="00C87B82">
            <w:pPr>
              <w:ind w:firstLine="166"/>
              <w:rPr>
                <w:rFonts w:ascii="GHEA Grapalat" w:hAnsi="GHEA Grapalat"/>
                <w:b/>
                <w:color w:val="000000"/>
                <w:sz w:val="24"/>
                <w:szCs w:val="24"/>
                <w:shd w:val="clear" w:color="auto" w:fill="FFFFFF"/>
                <w:lang w:val="hy-AM"/>
              </w:rPr>
            </w:pPr>
            <w:r>
              <w:rPr>
                <w:rFonts w:ascii="GHEA Grapalat" w:eastAsia="Times New Roman" w:hAnsi="GHEA Grapalat" w:cs="Times New Roman"/>
                <w:sz w:val="24"/>
                <w:szCs w:val="24"/>
                <w:lang w:val="hy-AM"/>
              </w:rPr>
              <w:lastRenderedPageBreak/>
              <w:t>Առաջարկվող կարգավորու</w:t>
            </w:r>
            <w:r w:rsidR="00BE5B1A">
              <w:rPr>
                <w:rFonts w:ascii="GHEA Grapalat" w:eastAsia="Times New Roman" w:hAnsi="GHEA Grapalat" w:cs="Times New Roman"/>
                <w:sz w:val="24"/>
                <w:szCs w:val="24"/>
                <w:lang w:val="hy-AM"/>
              </w:rPr>
              <w:t>մները կսահմանվեն</w:t>
            </w:r>
            <w:r>
              <w:rPr>
                <w:rFonts w:ascii="GHEA Grapalat" w:eastAsia="Times New Roman" w:hAnsi="GHEA Grapalat" w:cs="Times New Roman"/>
                <w:sz w:val="24"/>
                <w:szCs w:val="24"/>
                <w:lang w:val="hy-AM"/>
              </w:rPr>
              <w:t xml:space="preserve"> ՀՀ ԱՍՀՆ ՄՍԾ և ֆինանսական կազմակերպությունների միջև կնքվող պայմանագրի օրինակելի ձևում</w:t>
            </w:r>
          </w:p>
        </w:tc>
      </w:tr>
      <w:tr w:rsidR="009F5A35" w14:paraId="509C6E13" w14:textId="77777777">
        <w:tc>
          <w:tcPr>
            <w:tcW w:w="11610" w:type="dxa"/>
            <w:gridSpan w:val="3"/>
            <w:vMerge w:val="restart"/>
            <w:shd w:val="clear" w:color="auto" w:fill="D9D9D9" w:themeFill="background1" w:themeFillShade="D9"/>
          </w:tcPr>
          <w:p w14:paraId="4B093DE9" w14:textId="77777777" w:rsidR="009F5A35" w:rsidRDefault="009F5A35" w:rsidP="009F5A35">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lastRenderedPageBreak/>
              <w:t>4</w:t>
            </w:r>
            <w:r>
              <w:rPr>
                <w:rFonts w:ascii="GHEA Grapalat" w:hAnsi="GHEA Grapalat"/>
                <w:b/>
                <w:color w:val="000000"/>
                <w:sz w:val="24"/>
                <w:szCs w:val="24"/>
                <w:highlight w:val="lightGray"/>
                <w:shd w:val="clear" w:color="auto" w:fill="FFFFFF"/>
              </w:rPr>
              <w:t xml:space="preserve">. ՀՀ </w:t>
            </w:r>
            <w:r>
              <w:rPr>
                <w:rFonts w:ascii="GHEA Grapalat" w:hAnsi="GHEA Grapalat"/>
                <w:b/>
                <w:color w:val="000000"/>
                <w:sz w:val="24"/>
                <w:szCs w:val="24"/>
                <w:highlight w:val="lightGray"/>
                <w:shd w:val="clear" w:color="auto" w:fill="FFFFFF"/>
                <w:lang w:val="hy-AM"/>
              </w:rPr>
              <w:t>ֆինանսների</w:t>
            </w:r>
            <w:r>
              <w:rPr>
                <w:rFonts w:ascii="GHEA Grapalat" w:hAnsi="GHEA Grapalat"/>
                <w:b/>
                <w:color w:val="000000"/>
                <w:sz w:val="24"/>
                <w:szCs w:val="24"/>
                <w:highlight w:val="lightGray"/>
                <w:shd w:val="clear" w:color="auto" w:fill="FFFFFF"/>
              </w:rPr>
              <w:t xml:space="preserve"> </w:t>
            </w:r>
            <w:proofErr w:type="spellStart"/>
            <w:r>
              <w:rPr>
                <w:rFonts w:ascii="GHEA Grapalat" w:hAnsi="GHEA Grapalat"/>
                <w:b/>
                <w:color w:val="000000"/>
                <w:sz w:val="24"/>
                <w:szCs w:val="24"/>
                <w:highlight w:val="lightGray"/>
                <w:shd w:val="clear" w:color="auto" w:fill="FFFFFF"/>
              </w:rPr>
              <w:t>նախարարություն</w:t>
            </w:r>
            <w:proofErr w:type="spellEnd"/>
          </w:p>
        </w:tc>
        <w:tc>
          <w:tcPr>
            <w:tcW w:w="2700" w:type="dxa"/>
            <w:gridSpan w:val="2"/>
            <w:shd w:val="clear" w:color="auto" w:fill="D9D9D9" w:themeFill="background1" w:themeFillShade="D9"/>
          </w:tcPr>
          <w:p w14:paraId="3C98E52B" w14:textId="77777777" w:rsidR="009F5A35" w:rsidRDefault="009F5A35" w:rsidP="009F5A35">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12.06.2024 թ.</w:t>
            </w:r>
          </w:p>
        </w:tc>
      </w:tr>
      <w:tr w:rsidR="009F5A35" w14:paraId="4E7DB2F9" w14:textId="77777777">
        <w:tc>
          <w:tcPr>
            <w:tcW w:w="11610" w:type="dxa"/>
            <w:gridSpan w:val="3"/>
            <w:vMerge/>
            <w:shd w:val="clear" w:color="auto" w:fill="D9D9D9" w:themeFill="background1" w:themeFillShade="D9"/>
          </w:tcPr>
          <w:p w14:paraId="1C37A55F" w14:textId="77777777" w:rsidR="009F5A35" w:rsidRDefault="009F5A35" w:rsidP="009F5A35">
            <w:pPr>
              <w:ind w:firstLine="166"/>
              <w:jc w:val="center"/>
              <w:rPr>
                <w:rFonts w:ascii="GHEA Grapalat" w:hAnsi="GHEA Grapalat"/>
                <w:b/>
                <w:color w:val="000000"/>
                <w:sz w:val="24"/>
                <w:szCs w:val="24"/>
                <w:shd w:val="clear" w:color="auto" w:fill="FFFFFF"/>
                <w:lang w:val="hy-AM"/>
              </w:rPr>
            </w:pPr>
          </w:p>
        </w:tc>
        <w:tc>
          <w:tcPr>
            <w:tcW w:w="2700" w:type="dxa"/>
            <w:gridSpan w:val="2"/>
            <w:shd w:val="clear" w:color="auto" w:fill="D9D9D9" w:themeFill="background1" w:themeFillShade="D9"/>
          </w:tcPr>
          <w:p w14:paraId="1DCFF884" w14:textId="77777777" w:rsidR="009F5A35" w:rsidRDefault="009F5A35" w:rsidP="009F5A35">
            <w:pPr>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Աշխատանքային կարգով</w:t>
            </w:r>
          </w:p>
        </w:tc>
      </w:tr>
      <w:tr w:rsidR="00930B88" w:rsidRPr="00930B88" w14:paraId="166D1BDA" w14:textId="77777777" w:rsidTr="005973E8">
        <w:tc>
          <w:tcPr>
            <w:tcW w:w="9450" w:type="dxa"/>
          </w:tcPr>
          <w:p w14:paraId="4747DE30" w14:textId="77777777" w:rsidR="00930B88" w:rsidRPr="008847E4" w:rsidRDefault="00930B88" w:rsidP="00930B88">
            <w:p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1. </w:t>
            </w:r>
            <w:r w:rsidRPr="00836020">
              <w:rPr>
                <w:rFonts w:ascii="GHEA Grapalat" w:eastAsia="Times New Roman" w:hAnsi="GHEA Grapalat" w:cs="Times New Roman"/>
                <w:sz w:val="24"/>
                <w:szCs w:val="24"/>
                <w:lang w:val="hy-AM"/>
              </w:rPr>
              <w:t>Նախագիծ 2-ի հետ կապված անհրաժեշտ ենք համարում նշել, որ Նախագծի հավելվածի 3-րդ կետի 5-րդ ենթակետի «ա» պարբերությամբ սահմանվում է, որ Դիմում-հայտարարությունը կարող է մերժվել, եթե դիմողի տվյալը բացակայում է ՀՀ կառավարության 12.10.2023թ.-ի N 1763-Լ որոշմամբ հաստատված միջոցառման շահառուների ցանկում: Նշենք, որ վերոնշյալ որոշման 1-ին հավելվածի 1-ին կետով սահմանվում են տվյալ միջոցառման շահառուները, որոնցից բացառություն են կազմում բնակչության սոցիալական պաշտպանության հաստատությունում, պետական կամ համայնքային սեփականություն հանդիսացող տարածքներում, ինչպես նաև հյուրանոցներում կամ հյուրատներում ժամանակավոր բնակվող անձինք, որոնց մասով տվյալները չեն ներառվում ցանկում: Միաժամանակ, ՀՀ կառավարության 16.05.2024թ.-ի N 710-Լ որոշմամբ վերոնշյալ անձինք չեն կազմում այս ծրագրի շահառուներից բացառություն: Ուստի անհրաժեշտ է հստակեցնել Դիմում-հայտարարության մերժման հիմքը:</w:t>
            </w:r>
          </w:p>
        </w:tc>
        <w:tc>
          <w:tcPr>
            <w:tcW w:w="4860" w:type="dxa"/>
            <w:gridSpan w:val="4"/>
          </w:tcPr>
          <w:p w14:paraId="2B23A836" w14:textId="77777777" w:rsidR="00930B88" w:rsidRDefault="00930B88" w:rsidP="00930B88">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p w14:paraId="11F8F21E" w14:textId="77777777" w:rsidR="00930B88" w:rsidRDefault="00930B88" w:rsidP="00930B88">
            <w:pPr>
              <w:rPr>
                <w:rFonts w:ascii="GHEA Grapalat" w:hAnsi="GHEA Grapalat"/>
                <w:b/>
                <w:color w:val="000000"/>
                <w:sz w:val="24"/>
                <w:szCs w:val="24"/>
                <w:shd w:val="clear" w:color="auto" w:fill="FFFFFF"/>
                <w:lang w:val="hy-AM"/>
              </w:rPr>
            </w:pPr>
            <w:r>
              <w:rPr>
                <w:rFonts w:ascii="GHEA Grapalat" w:eastAsia="Times New Roman" w:hAnsi="GHEA Grapalat" w:cs="Times New Roman"/>
                <w:sz w:val="24"/>
                <w:szCs w:val="24"/>
                <w:lang w:val="hy-AM"/>
              </w:rPr>
              <w:t xml:space="preserve">Շահառուների տվյալները նույնականացվելու են </w:t>
            </w:r>
            <w:r w:rsidRPr="00836020">
              <w:rPr>
                <w:rFonts w:ascii="GHEA Grapalat" w:eastAsia="Times New Roman" w:hAnsi="GHEA Grapalat" w:cs="Times New Roman"/>
                <w:sz w:val="24"/>
                <w:szCs w:val="24"/>
                <w:lang w:val="hy-AM"/>
              </w:rPr>
              <w:t>ՀՀ ներքին գործերի նախարարության միգրացիայի և քաղաքացիության ծ</w:t>
            </w:r>
            <w:r>
              <w:rPr>
                <w:rFonts w:ascii="GHEA Grapalat" w:eastAsia="Times New Roman" w:hAnsi="GHEA Grapalat" w:cs="Times New Roman"/>
                <w:sz w:val="24"/>
                <w:szCs w:val="24"/>
                <w:lang w:val="hy-AM"/>
              </w:rPr>
              <w:t>առայության տվյալների շտեմարանի միջոցով</w:t>
            </w:r>
          </w:p>
        </w:tc>
      </w:tr>
      <w:tr w:rsidR="00930B88" w:rsidRPr="00930B88" w14:paraId="6372F53B" w14:textId="77777777" w:rsidTr="005973E8">
        <w:tc>
          <w:tcPr>
            <w:tcW w:w="9450" w:type="dxa"/>
          </w:tcPr>
          <w:p w14:paraId="72D24173" w14:textId="77777777" w:rsidR="00930B88" w:rsidRPr="0047682B" w:rsidRDefault="00930B88" w:rsidP="00930B88">
            <w:p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2. </w:t>
            </w:r>
            <w:r w:rsidRPr="0047682B">
              <w:rPr>
                <w:rFonts w:ascii="GHEA Grapalat" w:eastAsia="Times New Roman" w:hAnsi="GHEA Grapalat" w:cs="Times New Roman"/>
                <w:sz w:val="24"/>
                <w:szCs w:val="24"/>
                <w:lang w:val="hy-AM"/>
              </w:rPr>
              <w:t>Նախագիծ 2-ի հավելվածի 3-րդ կետի 10-րդ ենթակետով սահմանվում է, որ հիփոթեքային վարկի գծով ամսական վճարների և աջակցության գումարի տարբերությունը վճարվում է շահառուի կողմից: Առաջարկում ենք հստակեցնել նաև, թե ու՞մ կողմից պետք է կատարվեն նշված վճարումները չիրականացնելու դեպքում ժամկետանց պարտավորությունների համար տույժերը և տուգանքները:</w:t>
            </w:r>
          </w:p>
        </w:tc>
        <w:tc>
          <w:tcPr>
            <w:tcW w:w="4860" w:type="dxa"/>
            <w:gridSpan w:val="4"/>
          </w:tcPr>
          <w:p w14:paraId="0725CF05" w14:textId="77777777" w:rsidR="00930B88" w:rsidRDefault="00930B88" w:rsidP="00930B88">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 ի գիտություն</w:t>
            </w:r>
          </w:p>
          <w:p w14:paraId="50839834" w14:textId="77777777" w:rsidR="00930B88" w:rsidRPr="00C90B94" w:rsidRDefault="00930B88" w:rsidP="00930B88">
            <w:pPr>
              <w:ind w:firstLine="166"/>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Առաջարկվող կարգավորումները կսահմանվեն ՀՀ ԱՍՀՆ ՄՍԾ և ֆինանսական կազմակերպությունների </w:t>
            </w:r>
            <w:r>
              <w:rPr>
                <w:rFonts w:ascii="GHEA Grapalat" w:eastAsia="Times New Roman" w:hAnsi="GHEA Grapalat" w:cs="Times New Roman"/>
                <w:sz w:val="24"/>
                <w:szCs w:val="24"/>
                <w:lang w:val="hy-AM"/>
              </w:rPr>
              <w:lastRenderedPageBreak/>
              <w:t>միջև կնքվող պայմանագրի օրինակելի ձևում</w:t>
            </w:r>
          </w:p>
        </w:tc>
      </w:tr>
      <w:tr w:rsidR="00930B88" w:rsidRPr="00930B88" w14:paraId="7C3CDA06" w14:textId="77777777" w:rsidTr="005973E8">
        <w:tc>
          <w:tcPr>
            <w:tcW w:w="9450" w:type="dxa"/>
          </w:tcPr>
          <w:p w14:paraId="4C36B951" w14:textId="77777777" w:rsidR="00930B88" w:rsidRDefault="00930B88" w:rsidP="00930B88">
            <w:p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 xml:space="preserve">3. </w:t>
            </w:r>
            <w:r w:rsidRPr="00930B88">
              <w:rPr>
                <w:rFonts w:ascii="GHEA Grapalat" w:eastAsia="Times New Roman" w:hAnsi="GHEA Grapalat" w:cs="Times New Roman"/>
                <w:sz w:val="24"/>
                <w:szCs w:val="24"/>
                <w:lang w:val="hy-AM"/>
              </w:rPr>
              <w:t>Մեր դիտարկմամբ, Նախագիծ 2-ը կարգավորում է միայն Ծրագրի 1-ին փուլի հետ կապված գործընթացները՝ մինչդեռ Ծրագրի իրականացման կարգը պետք է վերաբերելի լինի բոլոր 3 փուլերին:</w:t>
            </w:r>
          </w:p>
        </w:tc>
        <w:tc>
          <w:tcPr>
            <w:tcW w:w="4860" w:type="dxa"/>
            <w:gridSpan w:val="4"/>
          </w:tcPr>
          <w:p w14:paraId="6A702CF1" w14:textId="77777777" w:rsidR="00930B88" w:rsidRDefault="00930B88" w:rsidP="00930B88">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Չի ընդունվել</w:t>
            </w:r>
          </w:p>
          <w:p w14:paraId="6C79158E" w14:textId="77777777" w:rsidR="00930B88" w:rsidRPr="00930B88" w:rsidRDefault="00930B88" w:rsidP="00930B88">
            <w:pPr>
              <w:ind w:firstLine="166"/>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Նախագծով առաջարկվող կարգավորումները վերաբերվում են ծրագրի բոլոր փուլերին</w:t>
            </w:r>
          </w:p>
        </w:tc>
      </w:tr>
      <w:tr w:rsidR="00C27CB9" w14:paraId="028F9342" w14:textId="77777777">
        <w:tc>
          <w:tcPr>
            <w:tcW w:w="11430" w:type="dxa"/>
            <w:gridSpan w:val="2"/>
            <w:vMerge w:val="restart"/>
            <w:shd w:val="clear" w:color="auto" w:fill="D9D9D9" w:themeFill="background1" w:themeFillShade="D9"/>
          </w:tcPr>
          <w:p w14:paraId="458518AF" w14:textId="77777777" w:rsidR="00C27CB9" w:rsidRDefault="00C5771B" w:rsidP="00D81C14">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5. ՀՀ տարածքային կառավարման և ենթակառուցվածքների նախարարություն</w:t>
            </w:r>
          </w:p>
        </w:tc>
        <w:tc>
          <w:tcPr>
            <w:tcW w:w="2880" w:type="dxa"/>
            <w:gridSpan w:val="3"/>
            <w:shd w:val="clear" w:color="auto" w:fill="D9D9D9" w:themeFill="background1" w:themeFillShade="D9"/>
          </w:tcPr>
          <w:p w14:paraId="1E10B8D5" w14:textId="77777777" w:rsidR="00C27CB9" w:rsidRDefault="00D228F4" w:rsidP="00D228F4">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06</w:t>
            </w:r>
            <w:r w:rsidR="00C5771B">
              <w:rPr>
                <w:rFonts w:ascii="GHEA Grapalat" w:hAnsi="GHEA Grapalat"/>
                <w:color w:val="000000"/>
                <w:sz w:val="24"/>
                <w:szCs w:val="24"/>
                <w:highlight w:val="lightGray"/>
                <w:shd w:val="clear" w:color="auto" w:fill="FFFFFF"/>
                <w:lang w:val="hy-AM"/>
              </w:rPr>
              <w:t>.0</w:t>
            </w:r>
            <w:r>
              <w:rPr>
                <w:rFonts w:ascii="GHEA Grapalat" w:hAnsi="GHEA Grapalat"/>
                <w:color w:val="000000"/>
                <w:sz w:val="24"/>
                <w:szCs w:val="24"/>
                <w:highlight w:val="lightGray"/>
                <w:shd w:val="clear" w:color="auto" w:fill="FFFFFF"/>
                <w:lang w:val="hy-AM"/>
              </w:rPr>
              <w:t>6</w:t>
            </w:r>
            <w:r w:rsidR="00C5771B">
              <w:rPr>
                <w:rFonts w:ascii="GHEA Grapalat" w:hAnsi="GHEA Grapalat"/>
                <w:color w:val="000000"/>
                <w:sz w:val="24"/>
                <w:szCs w:val="24"/>
                <w:highlight w:val="lightGray"/>
                <w:shd w:val="clear" w:color="auto" w:fill="FFFFFF"/>
                <w:lang w:val="hy-AM"/>
              </w:rPr>
              <w:t>.2024թ.</w:t>
            </w:r>
          </w:p>
        </w:tc>
      </w:tr>
      <w:tr w:rsidR="00C27CB9" w:rsidRPr="003114CB" w14:paraId="145179BB" w14:textId="77777777">
        <w:tc>
          <w:tcPr>
            <w:tcW w:w="11430" w:type="dxa"/>
            <w:gridSpan w:val="2"/>
            <w:vMerge/>
            <w:shd w:val="clear" w:color="auto" w:fill="D9D9D9" w:themeFill="background1" w:themeFillShade="D9"/>
          </w:tcPr>
          <w:p w14:paraId="5910F037" w14:textId="77777777" w:rsidR="00C27CB9" w:rsidRDefault="00C27CB9" w:rsidP="00D81C14">
            <w:pPr>
              <w:ind w:firstLine="166"/>
              <w:jc w:val="center"/>
              <w:rPr>
                <w:rFonts w:ascii="GHEA Grapalat" w:hAnsi="GHEA Grapalat"/>
                <w:b/>
                <w:color w:val="000000"/>
                <w:sz w:val="24"/>
                <w:szCs w:val="24"/>
                <w:shd w:val="clear" w:color="auto" w:fill="FFFFFF"/>
                <w:lang w:val="hy-AM"/>
              </w:rPr>
            </w:pPr>
          </w:p>
        </w:tc>
        <w:tc>
          <w:tcPr>
            <w:tcW w:w="2880" w:type="dxa"/>
            <w:gridSpan w:val="3"/>
            <w:shd w:val="clear" w:color="auto" w:fill="D9D9D9" w:themeFill="background1" w:themeFillShade="D9"/>
          </w:tcPr>
          <w:p w14:paraId="79DC5262" w14:textId="77777777" w:rsidR="00C27CB9" w:rsidRDefault="006B7AE3" w:rsidP="004D30E6">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N</w:t>
            </w:r>
            <w:r w:rsidR="003114CB" w:rsidRPr="003114CB">
              <w:rPr>
                <w:rFonts w:ascii="GHEA Grapalat" w:hAnsi="GHEA Grapalat"/>
                <w:color w:val="000000"/>
                <w:sz w:val="24"/>
                <w:szCs w:val="24"/>
                <w:highlight w:val="lightGray"/>
                <w:shd w:val="clear" w:color="auto" w:fill="FFFFFF"/>
                <w:lang w:val="hy-AM"/>
              </w:rPr>
              <w:t xml:space="preserve"> </w:t>
            </w:r>
            <w:r w:rsidR="00D228F4" w:rsidRPr="00D228F4">
              <w:rPr>
                <w:rFonts w:ascii="GHEA Grapalat" w:hAnsi="GHEA Grapalat"/>
                <w:color w:val="000000"/>
                <w:sz w:val="24"/>
                <w:szCs w:val="24"/>
                <w:highlight w:val="lightGray"/>
                <w:shd w:val="clear" w:color="auto" w:fill="FFFFFF"/>
                <w:lang w:val="hy-AM"/>
              </w:rPr>
              <w:t>ԳՍ/20.2/18141-2024</w:t>
            </w:r>
          </w:p>
        </w:tc>
      </w:tr>
      <w:tr w:rsidR="00C27CB9" w:rsidRPr="006B7AE3" w14:paraId="48F81034" w14:textId="77777777" w:rsidTr="005973E8">
        <w:tc>
          <w:tcPr>
            <w:tcW w:w="9450" w:type="dxa"/>
          </w:tcPr>
          <w:p w14:paraId="14B7C5CA" w14:textId="77777777" w:rsidR="00C27CB9" w:rsidRPr="003114CB" w:rsidRDefault="00D228F4" w:rsidP="00D228F4">
            <w:pPr>
              <w:jc w:val="both"/>
              <w:rPr>
                <w:rFonts w:ascii="GHEA Grapalat" w:eastAsia="Times New Roman" w:hAnsi="GHEA Grapalat" w:cs="Times New Roman"/>
                <w:sz w:val="24"/>
                <w:szCs w:val="24"/>
                <w:lang w:val="hy-AM"/>
              </w:rPr>
            </w:pPr>
            <w:r w:rsidRPr="00D228F4">
              <w:rPr>
                <w:rFonts w:ascii="GHEA Grapalat" w:eastAsia="Times New Roman" w:hAnsi="GHEA Grapalat" w:cs="Times New Roman"/>
                <w:sz w:val="24"/>
                <w:szCs w:val="24"/>
                <w:lang w:val="hy-AM"/>
              </w:rPr>
              <w:t>«Լեռնային Ղարաբաղից բռնի տեղահանված ընտանիքների բնակարանային ապահովման պետական աջակցության ծրագրի իրականացման կարգը հաստատելու մասին» և «Հայաստանի Հանրապետության կառավարության 2024 թվականի մայիսի 16-ի N 710-Լ որոշման մեջ լրացումներ կատարելու մասին» Հայաստանի Հանրապետության կառավարության որոշման նախագծերի վերաբերյալ ՀՀ տարածքային կառավարման և ենթակառուցվածքների նախարարությունն իր իրավասությունների շրջանակներում առաջարկություններ և դիտողություններ չունի։</w:t>
            </w:r>
          </w:p>
        </w:tc>
        <w:tc>
          <w:tcPr>
            <w:tcW w:w="4860" w:type="dxa"/>
            <w:gridSpan w:val="4"/>
          </w:tcPr>
          <w:p w14:paraId="692B9B77" w14:textId="77777777" w:rsidR="00C27CB9" w:rsidRDefault="003114CB" w:rsidP="00D81C14">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 ի գիտություն</w:t>
            </w:r>
          </w:p>
        </w:tc>
      </w:tr>
      <w:tr w:rsidR="006B7AE3" w:rsidRPr="006B7AE3" w14:paraId="607D1318" w14:textId="77777777" w:rsidTr="006B7AE3">
        <w:trPr>
          <w:trHeight w:val="70"/>
        </w:trPr>
        <w:tc>
          <w:tcPr>
            <w:tcW w:w="11880" w:type="dxa"/>
            <w:gridSpan w:val="4"/>
            <w:vMerge w:val="restart"/>
            <w:shd w:val="clear" w:color="auto" w:fill="D9D9D9" w:themeFill="background1" w:themeFillShade="D9"/>
          </w:tcPr>
          <w:p w14:paraId="6F926AE9" w14:textId="77777777" w:rsidR="006B7AE3" w:rsidRDefault="006B7AE3" w:rsidP="00D81C14">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6. Էկոնոմիկայի նախարարություն</w:t>
            </w:r>
          </w:p>
        </w:tc>
        <w:tc>
          <w:tcPr>
            <w:tcW w:w="2430" w:type="dxa"/>
            <w:shd w:val="clear" w:color="auto" w:fill="D9D9D9" w:themeFill="background1" w:themeFillShade="D9"/>
          </w:tcPr>
          <w:p w14:paraId="5F1C6C8C" w14:textId="77777777" w:rsidR="006B7AE3" w:rsidRDefault="00543B7B" w:rsidP="00C87B82">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1</w:t>
            </w:r>
            <w:r w:rsidR="00C87B82">
              <w:rPr>
                <w:rFonts w:ascii="GHEA Grapalat" w:hAnsi="GHEA Grapalat"/>
                <w:color w:val="000000"/>
                <w:sz w:val="24"/>
                <w:szCs w:val="24"/>
                <w:highlight w:val="lightGray"/>
                <w:shd w:val="clear" w:color="auto" w:fill="FFFFFF"/>
                <w:lang w:val="hy-AM"/>
              </w:rPr>
              <w:t>0</w:t>
            </w:r>
            <w:r w:rsidR="006B7AE3">
              <w:rPr>
                <w:rFonts w:ascii="GHEA Grapalat" w:hAnsi="GHEA Grapalat"/>
                <w:color w:val="000000"/>
                <w:sz w:val="24"/>
                <w:szCs w:val="24"/>
                <w:highlight w:val="lightGray"/>
                <w:shd w:val="clear" w:color="auto" w:fill="FFFFFF"/>
                <w:lang w:val="hy-AM"/>
              </w:rPr>
              <w:t>.</w:t>
            </w:r>
            <w:r>
              <w:rPr>
                <w:rFonts w:ascii="GHEA Grapalat" w:hAnsi="GHEA Grapalat"/>
                <w:color w:val="000000"/>
                <w:sz w:val="24"/>
                <w:szCs w:val="24"/>
                <w:highlight w:val="lightGray"/>
                <w:shd w:val="clear" w:color="auto" w:fill="FFFFFF"/>
                <w:lang w:val="hy-AM"/>
              </w:rPr>
              <w:t>0</w:t>
            </w:r>
            <w:r w:rsidR="00C87B82">
              <w:rPr>
                <w:rFonts w:ascii="GHEA Grapalat" w:hAnsi="GHEA Grapalat"/>
                <w:color w:val="000000"/>
                <w:sz w:val="24"/>
                <w:szCs w:val="24"/>
                <w:highlight w:val="lightGray"/>
                <w:shd w:val="clear" w:color="auto" w:fill="FFFFFF"/>
                <w:lang w:val="hy-AM"/>
              </w:rPr>
              <w:t>6</w:t>
            </w:r>
            <w:r>
              <w:rPr>
                <w:rFonts w:ascii="GHEA Grapalat" w:hAnsi="GHEA Grapalat"/>
                <w:color w:val="000000"/>
                <w:sz w:val="24"/>
                <w:szCs w:val="24"/>
                <w:highlight w:val="lightGray"/>
                <w:shd w:val="clear" w:color="auto" w:fill="FFFFFF"/>
                <w:lang w:val="hy-AM"/>
              </w:rPr>
              <w:t>.2024թ.</w:t>
            </w:r>
          </w:p>
        </w:tc>
      </w:tr>
      <w:tr w:rsidR="006B7AE3" w:rsidRPr="006B7AE3" w14:paraId="7EBD6D95" w14:textId="77777777" w:rsidTr="006B7AE3">
        <w:tc>
          <w:tcPr>
            <w:tcW w:w="11880" w:type="dxa"/>
            <w:gridSpan w:val="4"/>
            <w:vMerge/>
            <w:shd w:val="clear" w:color="auto" w:fill="D9D9D9" w:themeFill="background1" w:themeFillShade="D9"/>
          </w:tcPr>
          <w:p w14:paraId="39527090" w14:textId="77777777" w:rsidR="006B7AE3" w:rsidRDefault="006B7AE3" w:rsidP="00D81C14">
            <w:pPr>
              <w:ind w:firstLine="166"/>
              <w:jc w:val="center"/>
              <w:rPr>
                <w:rFonts w:ascii="GHEA Grapalat" w:hAnsi="GHEA Grapalat"/>
                <w:b/>
                <w:color w:val="000000"/>
                <w:sz w:val="24"/>
                <w:szCs w:val="24"/>
                <w:shd w:val="clear" w:color="auto" w:fill="FFFFFF"/>
                <w:lang w:val="hy-AM"/>
              </w:rPr>
            </w:pPr>
          </w:p>
        </w:tc>
        <w:tc>
          <w:tcPr>
            <w:tcW w:w="2430" w:type="dxa"/>
            <w:shd w:val="clear" w:color="auto" w:fill="D9D9D9" w:themeFill="background1" w:themeFillShade="D9"/>
          </w:tcPr>
          <w:p w14:paraId="2AB50CEB" w14:textId="77777777" w:rsidR="006B7AE3" w:rsidRPr="00543B7B" w:rsidRDefault="006B7AE3" w:rsidP="004D30E6">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N</w:t>
            </w:r>
            <w:r w:rsidR="00543B7B">
              <w:rPr>
                <w:rFonts w:ascii="GHEA Grapalat" w:hAnsi="GHEA Grapalat"/>
                <w:color w:val="000000"/>
                <w:sz w:val="24"/>
                <w:szCs w:val="24"/>
                <w:highlight w:val="lightGray"/>
                <w:shd w:val="clear" w:color="auto" w:fill="FFFFFF"/>
                <w:lang w:val="hy-AM"/>
              </w:rPr>
              <w:t xml:space="preserve"> </w:t>
            </w:r>
            <w:r w:rsidR="00C87B82" w:rsidRPr="00C87B82">
              <w:rPr>
                <w:rFonts w:ascii="GHEA Grapalat" w:hAnsi="GHEA Grapalat"/>
                <w:color w:val="000000"/>
                <w:sz w:val="24"/>
                <w:szCs w:val="24"/>
                <w:highlight w:val="lightGray"/>
                <w:shd w:val="clear" w:color="auto" w:fill="FFFFFF"/>
                <w:lang w:val="hy-AM"/>
              </w:rPr>
              <w:t>01/11128-2024</w:t>
            </w:r>
          </w:p>
        </w:tc>
      </w:tr>
      <w:tr w:rsidR="00543B7B" w:rsidRPr="00930B88" w14:paraId="3115D085" w14:textId="77777777" w:rsidTr="005973E8">
        <w:trPr>
          <w:trHeight w:val="242"/>
        </w:trPr>
        <w:tc>
          <w:tcPr>
            <w:tcW w:w="9450" w:type="dxa"/>
          </w:tcPr>
          <w:p w14:paraId="4421E1A4" w14:textId="77777777" w:rsidR="00543B7B" w:rsidRPr="00543B7B" w:rsidRDefault="00C87B82" w:rsidP="00C87B82">
            <w:p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Ք</w:t>
            </w:r>
            <w:r w:rsidRPr="00C87B82">
              <w:rPr>
                <w:rFonts w:ascii="GHEA Grapalat" w:eastAsia="Times New Roman" w:hAnsi="GHEA Grapalat" w:cs="Times New Roman"/>
                <w:sz w:val="24"/>
                <w:szCs w:val="24"/>
                <w:lang w:val="hy-AM"/>
              </w:rPr>
              <w:t xml:space="preserve">ննության առնելով </w:t>
            </w:r>
            <w:r w:rsidRPr="00C87B82">
              <w:rPr>
                <w:rFonts w:ascii="GHEA Grapalat" w:eastAsia="Times New Roman" w:hAnsi="GHEA Grapalat" w:cs="Times New Roman" w:hint="eastAsia"/>
                <w:sz w:val="24"/>
                <w:szCs w:val="24"/>
                <w:lang w:val="hy-AM"/>
              </w:rPr>
              <w:t>«</w:t>
            </w:r>
            <w:r w:rsidRPr="00C87B82">
              <w:rPr>
                <w:rFonts w:ascii="GHEA Grapalat" w:eastAsia="Times New Roman" w:hAnsi="GHEA Grapalat" w:cs="Times New Roman"/>
                <w:sz w:val="24"/>
                <w:szCs w:val="24"/>
                <w:lang w:val="hy-AM"/>
              </w:rPr>
              <w:t>Լեռնային Ղարաբաղից բռնի տեղահանված ընտանիքների բնակարանային ապահովման պետական աջակցության ծրագրի իրականացման կարգը հաստատելու մասին</w:t>
            </w:r>
            <w:r w:rsidRPr="00C87B82">
              <w:rPr>
                <w:rFonts w:ascii="GHEA Grapalat" w:eastAsia="Times New Roman" w:hAnsi="GHEA Grapalat" w:cs="Times New Roman" w:hint="eastAsia"/>
                <w:sz w:val="24"/>
                <w:szCs w:val="24"/>
                <w:lang w:val="hy-AM"/>
              </w:rPr>
              <w:t>»</w:t>
            </w:r>
            <w:r w:rsidRPr="00C87B82">
              <w:rPr>
                <w:rFonts w:ascii="GHEA Grapalat" w:eastAsia="Times New Roman" w:hAnsi="GHEA Grapalat" w:cs="Times New Roman"/>
                <w:sz w:val="24"/>
                <w:szCs w:val="24"/>
                <w:lang w:val="hy-AM"/>
              </w:rPr>
              <w:t xml:space="preserve"> և </w:t>
            </w:r>
            <w:r w:rsidRPr="00C87B82">
              <w:rPr>
                <w:rFonts w:ascii="GHEA Grapalat" w:eastAsia="Times New Roman" w:hAnsi="GHEA Grapalat" w:cs="Times New Roman" w:hint="eastAsia"/>
                <w:sz w:val="24"/>
                <w:szCs w:val="24"/>
                <w:lang w:val="hy-AM"/>
              </w:rPr>
              <w:t>«</w:t>
            </w:r>
            <w:r w:rsidRPr="00C87B82">
              <w:rPr>
                <w:rFonts w:ascii="GHEA Grapalat" w:eastAsia="Times New Roman" w:hAnsi="GHEA Grapalat" w:cs="Times New Roman"/>
                <w:sz w:val="24"/>
                <w:szCs w:val="24"/>
                <w:lang w:val="hy-AM"/>
              </w:rPr>
              <w:t>Հայաստանի Հանրապետության կառավարության 2024 թվականի մայիսի 16-ի N 710-Լ որոշման մեջ լրացումներ կատարելու մասին</w:t>
            </w:r>
            <w:r w:rsidRPr="00C87B82">
              <w:rPr>
                <w:rFonts w:ascii="GHEA Grapalat" w:eastAsia="Times New Roman" w:hAnsi="GHEA Grapalat" w:cs="Times New Roman" w:hint="eastAsia"/>
                <w:sz w:val="24"/>
                <w:szCs w:val="24"/>
                <w:lang w:val="hy-AM"/>
              </w:rPr>
              <w:t>»</w:t>
            </w:r>
            <w:r w:rsidRPr="00C87B82">
              <w:rPr>
                <w:rFonts w:ascii="GHEA Grapalat" w:eastAsia="Times New Roman" w:hAnsi="GHEA Grapalat" w:cs="Times New Roman"/>
                <w:sz w:val="24"/>
                <w:szCs w:val="24"/>
                <w:lang w:val="hy-AM"/>
              </w:rPr>
              <w:t xml:space="preserve"> Կառավարության որոշումների նախագծերը, որոնցով մասնավորապես հստակեցվում են նշյալ ծրագրի շրջանակներում հիփոթեքային վարկավորման պայմանները, ինչպես նաև Լեռնային Ղարաբաղից տեղահանվելուց հետո ծնված երեխաների վերաբերյալ կարգավորումները, առաջարկում ենք մինչև 2024 թվականի դեկտեմբերի 31-ը ներառյալ ծնված երեխաների վերաբերյալ կարգավորման ժամկետը երկարեցնել սահմանելով՝ 2025 թվականի հուլիսի 1-ը, որպեսզի նշված կարգավորման շահառու դառնալու հնարավորություն ձեռք բերեն </w:t>
            </w:r>
            <w:r w:rsidRPr="00C87B82">
              <w:rPr>
                <w:rFonts w:ascii="GHEA Grapalat" w:eastAsia="Times New Roman" w:hAnsi="GHEA Grapalat" w:cs="Times New Roman"/>
                <w:sz w:val="24"/>
                <w:szCs w:val="24"/>
                <w:lang w:val="hy-AM"/>
              </w:rPr>
              <w:lastRenderedPageBreak/>
              <w:t>նաև նորաստեղծ ընտանիքները, վերջիններիս առաջիկայում սպասվող զավակների մասով։</w:t>
            </w:r>
          </w:p>
        </w:tc>
        <w:tc>
          <w:tcPr>
            <w:tcW w:w="4860" w:type="dxa"/>
            <w:gridSpan w:val="4"/>
          </w:tcPr>
          <w:p w14:paraId="62DA3BCC" w14:textId="77777777" w:rsidR="00AB22A8" w:rsidRPr="00C90B94" w:rsidRDefault="00AB22A8" w:rsidP="00AB22A8">
            <w:pPr>
              <w:ind w:firstLine="166"/>
              <w:jc w:val="center"/>
              <w:rPr>
                <w:rFonts w:ascii="GHEA Grapalat" w:hAnsi="GHEA Grapalat"/>
                <w:b/>
                <w:color w:val="000000"/>
                <w:sz w:val="24"/>
                <w:szCs w:val="24"/>
                <w:shd w:val="clear" w:color="auto" w:fill="FFFFFF"/>
                <w:lang w:val="hy-AM"/>
              </w:rPr>
            </w:pPr>
            <w:r w:rsidRPr="00C90B94">
              <w:rPr>
                <w:rFonts w:ascii="GHEA Grapalat" w:hAnsi="GHEA Grapalat"/>
                <w:b/>
                <w:color w:val="000000"/>
                <w:sz w:val="24"/>
                <w:szCs w:val="24"/>
                <w:shd w:val="clear" w:color="auto" w:fill="FFFFFF"/>
                <w:lang w:val="hy-AM"/>
              </w:rPr>
              <w:lastRenderedPageBreak/>
              <w:t>Չի ընդունվել</w:t>
            </w:r>
          </w:p>
          <w:p w14:paraId="6934FE8A" w14:textId="77777777" w:rsidR="00543B7B" w:rsidRDefault="00AB22A8" w:rsidP="00AB22A8">
            <w:pPr>
              <w:ind w:firstLine="166"/>
              <w:rPr>
                <w:rFonts w:ascii="GHEA Grapalat" w:hAnsi="GHEA Grapalat"/>
                <w:b/>
                <w:color w:val="000000"/>
                <w:sz w:val="24"/>
                <w:szCs w:val="24"/>
                <w:shd w:val="clear" w:color="auto" w:fill="FFFFFF"/>
                <w:lang w:val="hy-AM"/>
              </w:rPr>
            </w:pPr>
            <w:r w:rsidRPr="00AB22A8">
              <w:rPr>
                <w:rFonts w:ascii="GHEA Grapalat" w:eastAsia="Times New Roman" w:hAnsi="GHEA Grapalat" w:cs="Times New Roman"/>
                <w:sz w:val="24"/>
                <w:szCs w:val="24"/>
                <w:lang w:val="hy-AM"/>
              </w:rPr>
              <w:t>Առաջարկը լրացուցիչ կքննարկվի</w:t>
            </w:r>
            <w:r>
              <w:rPr>
                <w:rFonts w:ascii="GHEA Grapalat" w:eastAsia="Times New Roman" w:hAnsi="GHEA Grapalat" w:cs="Times New Roman"/>
                <w:sz w:val="24"/>
                <w:szCs w:val="24"/>
                <w:lang w:val="hy-AM"/>
              </w:rPr>
              <w:t xml:space="preserve"> հետագայում, ըստ անհրաժեշտության</w:t>
            </w:r>
          </w:p>
        </w:tc>
      </w:tr>
      <w:tr w:rsidR="006B7AE3" w:rsidRPr="006B7AE3" w14:paraId="34E2705C" w14:textId="77777777" w:rsidTr="006B7AE3">
        <w:trPr>
          <w:trHeight w:val="242"/>
        </w:trPr>
        <w:tc>
          <w:tcPr>
            <w:tcW w:w="11880" w:type="dxa"/>
            <w:gridSpan w:val="4"/>
            <w:vMerge w:val="restart"/>
            <w:shd w:val="clear" w:color="auto" w:fill="D9D9D9" w:themeFill="background1" w:themeFillShade="D9"/>
          </w:tcPr>
          <w:p w14:paraId="2CED56BC" w14:textId="77777777" w:rsidR="006B7AE3" w:rsidRDefault="006B7AE3" w:rsidP="00D81C14">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 xml:space="preserve">7. </w:t>
            </w:r>
            <w:r>
              <w:rPr>
                <w:rFonts w:ascii="GHEA Grapalat" w:eastAsia="Times New Roman" w:hAnsi="GHEA Grapalat" w:cs="Times New Roman"/>
                <w:b/>
                <w:bCs/>
                <w:sz w:val="24"/>
                <w:szCs w:val="24"/>
                <w:lang w:val="hy-AM"/>
              </w:rPr>
              <w:t>Կրթության, գիտության, մշակույթի և սպորտի</w:t>
            </w:r>
            <w:r>
              <w:rPr>
                <w:rFonts w:ascii="GHEA Grapalat" w:hAnsi="GHEA Grapalat"/>
                <w:b/>
                <w:color w:val="000000"/>
                <w:sz w:val="24"/>
                <w:szCs w:val="24"/>
                <w:highlight w:val="lightGray"/>
                <w:shd w:val="clear" w:color="auto" w:fill="FFFFFF"/>
                <w:lang w:val="hy-AM"/>
              </w:rPr>
              <w:t xml:space="preserve"> նախարարություն</w:t>
            </w:r>
          </w:p>
        </w:tc>
        <w:tc>
          <w:tcPr>
            <w:tcW w:w="2430" w:type="dxa"/>
            <w:shd w:val="clear" w:color="auto" w:fill="D9D9D9" w:themeFill="background1" w:themeFillShade="D9"/>
          </w:tcPr>
          <w:p w14:paraId="28252AA9" w14:textId="77777777" w:rsidR="0041442E" w:rsidRDefault="007208DA" w:rsidP="007208DA">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06</w:t>
            </w:r>
            <w:r w:rsidR="006B7AE3">
              <w:rPr>
                <w:rFonts w:ascii="GHEA Grapalat" w:hAnsi="GHEA Grapalat"/>
                <w:color w:val="000000"/>
                <w:sz w:val="24"/>
                <w:szCs w:val="24"/>
                <w:highlight w:val="lightGray"/>
                <w:shd w:val="clear" w:color="auto" w:fill="FFFFFF"/>
                <w:lang w:val="hy-AM"/>
              </w:rPr>
              <w:t>.0</w:t>
            </w:r>
            <w:r>
              <w:rPr>
                <w:rFonts w:ascii="GHEA Grapalat" w:hAnsi="GHEA Grapalat"/>
                <w:color w:val="000000"/>
                <w:sz w:val="24"/>
                <w:szCs w:val="24"/>
                <w:highlight w:val="lightGray"/>
                <w:shd w:val="clear" w:color="auto" w:fill="FFFFFF"/>
                <w:lang w:val="hy-AM"/>
              </w:rPr>
              <w:t>6</w:t>
            </w:r>
            <w:r w:rsidR="006B7AE3">
              <w:rPr>
                <w:rFonts w:ascii="GHEA Grapalat" w:hAnsi="GHEA Grapalat"/>
                <w:color w:val="000000"/>
                <w:sz w:val="24"/>
                <w:szCs w:val="24"/>
                <w:highlight w:val="lightGray"/>
                <w:shd w:val="clear" w:color="auto" w:fill="FFFFFF"/>
                <w:lang w:val="hy-AM"/>
              </w:rPr>
              <w:t>.2024թ.</w:t>
            </w:r>
          </w:p>
        </w:tc>
      </w:tr>
      <w:tr w:rsidR="006B7AE3" w:rsidRPr="006B7AE3" w14:paraId="756CFAD0" w14:textId="77777777" w:rsidTr="006B7AE3">
        <w:trPr>
          <w:trHeight w:val="242"/>
        </w:trPr>
        <w:tc>
          <w:tcPr>
            <w:tcW w:w="11880" w:type="dxa"/>
            <w:gridSpan w:val="4"/>
            <w:vMerge/>
            <w:shd w:val="clear" w:color="auto" w:fill="D9D9D9" w:themeFill="background1" w:themeFillShade="D9"/>
          </w:tcPr>
          <w:p w14:paraId="6DFD4087" w14:textId="77777777" w:rsidR="006B7AE3" w:rsidRDefault="006B7AE3" w:rsidP="00D81C14">
            <w:pPr>
              <w:rPr>
                <w:rFonts w:ascii="GHEA Grapalat" w:hAnsi="GHEA Grapalat"/>
                <w:b/>
                <w:color w:val="000000"/>
                <w:sz w:val="24"/>
                <w:szCs w:val="24"/>
                <w:shd w:val="clear" w:color="auto" w:fill="FFFFFF"/>
                <w:lang w:val="hy-AM"/>
              </w:rPr>
            </w:pPr>
          </w:p>
        </w:tc>
        <w:tc>
          <w:tcPr>
            <w:tcW w:w="2430" w:type="dxa"/>
            <w:shd w:val="clear" w:color="auto" w:fill="D9D9D9" w:themeFill="background1" w:themeFillShade="D9"/>
          </w:tcPr>
          <w:p w14:paraId="27A16358" w14:textId="77777777" w:rsidR="0041442E" w:rsidRPr="0041442E" w:rsidRDefault="006B7AE3" w:rsidP="007208DA">
            <w:pP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N</w:t>
            </w:r>
            <w:r w:rsidR="00517C57" w:rsidRPr="00517C57">
              <w:rPr>
                <w:rFonts w:ascii="GHEA Grapalat" w:hAnsi="GHEA Grapalat"/>
                <w:color w:val="000000"/>
                <w:sz w:val="24"/>
                <w:szCs w:val="24"/>
                <w:highlight w:val="lightGray"/>
                <w:shd w:val="clear" w:color="auto" w:fill="FFFFFF"/>
                <w:lang w:val="hy-AM"/>
              </w:rPr>
              <w:t xml:space="preserve"> </w:t>
            </w:r>
            <w:r w:rsidR="007208DA" w:rsidRPr="007208DA">
              <w:rPr>
                <w:rFonts w:ascii="GHEA Grapalat" w:hAnsi="GHEA Grapalat"/>
                <w:color w:val="000000"/>
                <w:sz w:val="24"/>
                <w:szCs w:val="24"/>
                <w:highlight w:val="lightGray"/>
                <w:shd w:val="clear" w:color="auto" w:fill="FFFFFF"/>
                <w:lang w:val="hy-AM"/>
              </w:rPr>
              <w:t>01/17/17163-2024</w:t>
            </w:r>
          </w:p>
        </w:tc>
      </w:tr>
      <w:tr w:rsidR="006B7AE3" w:rsidRPr="006B7AE3" w14:paraId="20B9A73E" w14:textId="77777777" w:rsidTr="005973E8">
        <w:trPr>
          <w:trHeight w:val="242"/>
        </w:trPr>
        <w:tc>
          <w:tcPr>
            <w:tcW w:w="9450" w:type="dxa"/>
          </w:tcPr>
          <w:p w14:paraId="70DEE137" w14:textId="77777777" w:rsidR="006B7AE3" w:rsidRDefault="007208DA" w:rsidP="00D81C14">
            <w:pPr>
              <w:jc w:val="both"/>
              <w:rPr>
                <w:rFonts w:ascii="GHEA Grapalat" w:hAnsi="GHEA Grapalat"/>
                <w:sz w:val="24"/>
                <w:szCs w:val="24"/>
                <w:lang w:val="hy-AM"/>
              </w:rPr>
            </w:pPr>
            <w:r w:rsidRPr="00D76F77">
              <w:rPr>
                <w:rFonts w:ascii="GHEA Grapalat" w:eastAsia="Times New Roman" w:hAnsi="GHEA Grapalat" w:cs="Times New Roman"/>
                <w:sz w:val="24"/>
                <w:szCs w:val="24"/>
                <w:lang w:val="hy-AM"/>
              </w:rPr>
              <w:t xml:space="preserve">Կրթության, գիտության, մշակույթի և սպորտի նախարարությունը </w:t>
            </w:r>
            <w:r w:rsidRPr="00660EB5">
              <w:rPr>
                <w:rFonts w:ascii="GHEA Grapalat" w:eastAsia="Times New Roman" w:hAnsi="GHEA Grapalat" w:cs="Times New Roman"/>
                <w:sz w:val="24"/>
                <w:szCs w:val="24"/>
                <w:lang w:val="hy-AM"/>
              </w:rPr>
              <w:t>«Լեռնային Ղարաբաղից բռնի տեղահանված ընտանիքների բնակարանային ապահովման պետական աջակցության ծրագր</w:t>
            </w:r>
            <w:r>
              <w:rPr>
                <w:rFonts w:ascii="GHEA Grapalat" w:eastAsia="Times New Roman" w:hAnsi="GHEA Grapalat" w:cs="Times New Roman"/>
                <w:sz w:val="24"/>
                <w:szCs w:val="24"/>
                <w:lang w:val="hy-AM"/>
              </w:rPr>
              <w:t>ի իրականացման կարգը հաստատելու մասին» և «Հայաստանի Հանրապետության կառավարության 2024 թվականի մայիսի 16-ի N 710-Լ որոշման մեջ լրացումներ կատարելու մասին» Հայաստանի Հ</w:t>
            </w:r>
            <w:r w:rsidRPr="00660EB5">
              <w:rPr>
                <w:rFonts w:ascii="GHEA Grapalat" w:eastAsia="Times New Roman" w:hAnsi="GHEA Grapalat" w:cs="Times New Roman"/>
                <w:sz w:val="24"/>
                <w:szCs w:val="24"/>
                <w:lang w:val="hy-AM"/>
              </w:rPr>
              <w:t xml:space="preserve">անրապետության կառավարության որոշման </w:t>
            </w:r>
            <w:r>
              <w:rPr>
                <w:rFonts w:ascii="GHEA Grapalat" w:eastAsia="Times New Roman" w:hAnsi="GHEA Grapalat" w:cs="Times New Roman"/>
                <w:sz w:val="24"/>
                <w:szCs w:val="24"/>
                <w:lang w:val="hy-AM"/>
              </w:rPr>
              <w:t xml:space="preserve">նախագծերի վերաբերյալ </w:t>
            </w:r>
            <w:r w:rsidRPr="00D76F77">
              <w:rPr>
                <w:rFonts w:ascii="GHEA Grapalat" w:eastAsia="Times New Roman" w:hAnsi="GHEA Grapalat" w:cs="Times New Roman"/>
                <w:sz w:val="24"/>
                <w:szCs w:val="24"/>
                <w:lang w:val="hy-AM"/>
              </w:rPr>
              <w:t>առաջարկություններ և դիտողություններ չունի:</w:t>
            </w:r>
          </w:p>
        </w:tc>
        <w:tc>
          <w:tcPr>
            <w:tcW w:w="4860" w:type="dxa"/>
            <w:gridSpan w:val="4"/>
          </w:tcPr>
          <w:p w14:paraId="3172EB4D" w14:textId="77777777" w:rsidR="006B7AE3" w:rsidRDefault="00517C57" w:rsidP="00D81C14">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 ի գիտություն</w:t>
            </w:r>
          </w:p>
        </w:tc>
      </w:tr>
      <w:tr w:rsidR="006649D6" w:rsidRPr="006B7AE3" w14:paraId="2DBD3F0C" w14:textId="77777777" w:rsidTr="006B7AE3">
        <w:trPr>
          <w:trHeight w:val="242"/>
        </w:trPr>
        <w:tc>
          <w:tcPr>
            <w:tcW w:w="11880" w:type="dxa"/>
            <w:gridSpan w:val="4"/>
            <w:vMerge w:val="restart"/>
            <w:shd w:val="clear" w:color="auto" w:fill="D9D9D9" w:themeFill="background1" w:themeFillShade="D9"/>
          </w:tcPr>
          <w:p w14:paraId="0D51A6D4" w14:textId="77777777" w:rsidR="006649D6" w:rsidRDefault="006649D6" w:rsidP="006649D6">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 xml:space="preserve">8. </w:t>
            </w:r>
            <w:r>
              <w:rPr>
                <w:rFonts w:ascii="GHEA Grapalat" w:eastAsia="Times New Roman" w:hAnsi="GHEA Grapalat" w:cs="Times New Roman"/>
                <w:b/>
                <w:bCs/>
                <w:sz w:val="24"/>
                <w:szCs w:val="24"/>
                <w:lang w:val="hy-AM"/>
              </w:rPr>
              <w:t>Քաղաքաշինության կոմիտե</w:t>
            </w:r>
          </w:p>
        </w:tc>
        <w:tc>
          <w:tcPr>
            <w:tcW w:w="2430" w:type="dxa"/>
            <w:shd w:val="clear" w:color="auto" w:fill="D9D9D9" w:themeFill="background1" w:themeFillShade="D9"/>
          </w:tcPr>
          <w:p w14:paraId="1079DA6D" w14:textId="77777777" w:rsidR="006649D6" w:rsidRDefault="006649D6" w:rsidP="006649D6">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05.06.2024թ.</w:t>
            </w:r>
          </w:p>
        </w:tc>
      </w:tr>
      <w:tr w:rsidR="006649D6" w:rsidRPr="006B7AE3" w14:paraId="547BD5B8" w14:textId="77777777" w:rsidTr="006B7AE3">
        <w:trPr>
          <w:trHeight w:val="242"/>
        </w:trPr>
        <w:tc>
          <w:tcPr>
            <w:tcW w:w="11880" w:type="dxa"/>
            <w:gridSpan w:val="4"/>
            <w:vMerge/>
            <w:shd w:val="clear" w:color="auto" w:fill="D9D9D9" w:themeFill="background1" w:themeFillShade="D9"/>
          </w:tcPr>
          <w:p w14:paraId="502872B8" w14:textId="77777777" w:rsidR="006649D6" w:rsidRDefault="006649D6" w:rsidP="006649D6">
            <w:pPr>
              <w:rPr>
                <w:rFonts w:ascii="GHEA Grapalat" w:hAnsi="GHEA Grapalat"/>
                <w:b/>
                <w:color w:val="000000"/>
                <w:sz w:val="24"/>
                <w:szCs w:val="24"/>
                <w:shd w:val="clear" w:color="auto" w:fill="FFFFFF"/>
                <w:lang w:val="hy-AM"/>
              </w:rPr>
            </w:pPr>
          </w:p>
        </w:tc>
        <w:tc>
          <w:tcPr>
            <w:tcW w:w="2430" w:type="dxa"/>
            <w:shd w:val="clear" w:color="auto" w:fill="D9D9D9" w:themeFill="background1" w:themeFillShade="D9"/>
          </w:tcPr>
          <w:p w14:paraId="3AC5E1FF" w14:textId="77777777" w:rsidR="006649D6" w:rsidRPr="00A27648" w:rsidRDefault="006649D6" w:rsidP="006649D6">
            <w:pP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 xml:space="preserve">N </w:t>
            </w:r>
            <w:r w:rsidRPr="00853DD3">
              <w:rPr>
                <w:rFonts w:ascii="GHEA Grapalat" w:hAnsi="GHEA Grapalat"/>
                <w:color w:val="000000"/>
                <w:sz w:val="24"/>
                <w:szCs w:val="24"/>
                <w:highlight w:val="lightGray"/>
                <w:shd w:val="clear" w:color="auto" w:fill="FFFFFF"/>
                <w:lang w:val="hy-AM"/>
              </w:rPr>
              <w:t>01/13/8252-2024</w:t>
            </w:r>
          </w:p>
        </w:tc>
      </w:tr>
      <w:tr w:rsidR="006B7AE3" w:rsidRPr="00517C57" w14:paraId="1E6FAFE4" w14:textId="77777777" w:rsidTr="005973E8">
        <w:trPr>
          <w:trHeight w:val="242"/>
        </w:trPr>
        <w:tc>
          <w:tcPr>
            <w:tcW w:w="9450" w:type="dxa"/>
          </w:tcPr>
          <w:p w14:paraId="2DC2C4C5" w14:textId="77777777" w:rsidR="006649D6" w:rsidRPr="006649D6" w:rsidRDefault="00E721FD" w:rsidP="006649D6">
            <w:pPr>
              <w:jc w:val="both"/>
              <w:rPr>
                <w:rFonts w:ascii="GHEA Grapalat" w:eastAsia="Times New Roman" w:hAnsi="GHEA Grapalat" w:cs="Times New Roman"/>
                <w:sz w:val="24"/>
                <w:szCs w:val="24"/>
                <w:lang w:val="hy-AM"/>
              </w:rPr>
            </w:pPr>
            <w:r w:rsidRPr="006649D6">
              <w:rPr>
                <w:rFonts w:ascii="GHEA Grapalat" w:eastAsia="Times New Roman" w:hAnsi="GHEA Grapalat" w:cs="Times New Roman"/>
                <w:sz w:val="24"/>
                <w:szCs w:val="24"/>
                <w:lang w:val="hy-AM"/>
              </w:rPr>
              <w:t xml:space="preserve">1. </w:t>
            </w:r>
            <w:r w:rsidR="006649D6" w:rsidRPr="006649D6">
              <w:rPr>
                <w:rFonts w:ascii="GHEA Grapalat" w:eastAsia="Times New Roman" w:hAnsi="GHEA Grapalat" w:cs="Times New Roman"/>
                <w:sz w:val="24"/>
                <w:szCs w:val="24"/>
                <w:lang w:val="hy-AM"/>
              </w:rPr>
              <w:t xml:space="preserve">Նախագծի 1-ին կետը՝ «Հաստատել» բառից հետո, լրացնել «Հայաստանի Հանրապետության կառավարության 2024 թվականի մայիսի 16-ի թիվ 710-Լ որոշման (այսուհետ՝ որոշում) 1-ին կետի 1-ին ենթակետով հաստատված՝», իսկ «ծրագրի» բառից հետո՝ «այսուհետ՝ ծրագիր» բառերով: </w:t>
            </w:r>
          </w:p>
          <w:p w14:paraId="240373A3" w14:textId="77777777" w:rsidR="006B7AE3" w:rsidRPr="006649D6" w:rsidRDefault="006649D6" w:rsidP="00E52629">
            <w:pPr>
              <w:jc w:val="both"/>
              <w:rPr>
                <w:rFonts w:ascii="GHEA Grapalat" w:eastAsia="Times New Roman" w:hAnsi="GHEA Grapalat" w:cs="Times New Roman"/>
                <w:sz w:val="24"/>
                <w:szCs w:val="24"/>
                <w:lang w:val="hy-AM"/>
              </w:rPr>
            </w:pPr>
            <w:r w:rsidRPr="006649D6">
              <w:rPr>
                <w:rFonts w:ascii="GHEA Grapalat" w:eastAsia="Times New Roman" w:hAnsi="GHEA Grapalat" w:cs="Times New Roman"/>
                <w:sz w:val="24"/>
                <w:szCs w:val="24"/>
                <w:lang w:val="hy-AM"/>
              </w:rPr>
              <w:t>Դրանից ելնելով Նախագծի հաջորդող տեքստում ծրագրի ամբողջական անվանման փոխարեն կիրառել կրճատ՝ «ծրագիր» տարբերակը և դրա համապատասխան հոլովաձևերը, իսկ «ՀՀ կառավարության 2024 թվականի մայիսի 16-ի թիվ 710-Լ որոշման փոխարեն՝ «որոշում» տարբերակը և դրա համապատասխան հոլովաձևերը:</w:t>
            </w:r>
          </w:p>
        </w:tc>
        <w:tc>
          <w:tcPr>
            <w:tcW w:w="4860" w:type="dxa"/>
            <w:gridSpan w:val="4"/>
          </w:tcPr>
          <w:p w14:paraId="3378054A" w14:textId="77777777" w:rsidR="006B7AE3" w:rsidRDefault="00C81F9F" w:rsidP="00D81C14">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tc>
      </w:tr>
      <w:tr w:rsidR="006B7AE3" w:rsidRPr="00517C57" w14:paraId="329AABEA" w14:textId="77777777" w:rsidTr="005973E8">
        <w:trPr>
          <w:trHeight w:val="242"/>
        </w:trPr>
        <w:tc>
          <w:tcPr>
            <w:tcW w:w="9450" w:type="dxa"/>
          </w:tcPr>
          <w:p w14:paraId="3DBB86A9" w14:textId="77777777" w:rsidR="00B96A41" w:rsidRPr="00B96A41" w:rsidRDefault="00B96A41" w:rsidP="00B96A41">
            <w:p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2. </w:t>
            </w:r>
            <w:r w:rsidRPr="00B96A41">
              <w:rPr>
                <w:rFonts w:ascii="GHEA Grapalat" w:eastAsia="Times New Roman" w:hAnsi="GHEA Grapalat" w:cs="Times New Roman"/>
                <w:sz w:val="24"/>
                <w:szCs w:val="24"/>
                <w:lang w:val="hy-AM"/>
              </w:rPr>
              <w:t>Նախագծի 3-րդ կետում «հավաստագրի» բառից առաջ լրացնել «Որոշման N1 հավելվածի 4-րդ կետի 1-ին և 2-րդ ենթակետերով նախատեսված հավաստագրի (այսուհետ՝ հավաստագիր)» բառերով:</w:t>
            </w:r>
          </w:p>
          <w:p w14:paraId="5E29CA26" w14:textId="77777777" w:rsidR="006B7AE3" w:rsidRPr="00B96A41" w:rsidRDefault="00B96A41" w:rsidP="00B96A41">
            <w:pPr>
              <w:jc w:val="both"/>
              <w:rPr>
                <w:rFonts w:ascii="GHEA Grapalat" w:eastAsia="Times New Roman" w:hAnsi="GHEA Grapalat" w:cs="Times New Roman"/>
                <w:sz w:val="24"/>
                <w:szCs w:val="24"/>
                <w:lang w:val="hy-AM"/>
              </w:rPr>
            </w:pPr>
            <w:r w:rsidRPr="00B96A41">
              <w:rPr>
                <w:rFonts w:ascii="GHEA Grapalat" w:eastAsia="Times New Roman" w:hAnsi="GHEA Grapalat" w:cs="Times New Roman"/>
                <w:sz w:val="24"/>
                <w:szCs w:val="24"/>
                <w:lang w:val="hy-AM"/>
              </w:rPr>
              <w:t>Դրանից ելնելով նախագծի հաջորդող տեքստում կիրառել «հավաստագիր» բառը և դրա համապատասխան հոլովաձևերը:</w:t>
            </w:r>
          </w:p>
        </w:tc>
        <w:tc>
          <w:tcPr>
            <w:tcW w:w="4860" w:type="dxa"/>
            <w:gridSpan w:val="4"/>
          </w:tcPr>
          <w:p w14:paraId="043CFBF6" w14:textId="77777777" w:rsidR="006B7AE3" w:rsidRDefault="00C81F9F" w:rsidP="00D81C14">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tc>
      </w:tr>
      <w:tr w:rsidR="00D228F4" w:rsidRPr="002848D7" w14:paraId="77BDEDC2" w14:textId="77777777" w:rsidTr="005973E8">
        <w:trPr>
          <w:trHeight w:val="242"/>
        </w:trPr>
        <w:tc>
          <w:tcPr>
            <w:tcW w:w="9450" w:type="dxa"/>
          </w:tcPr>
          <w:p w14:paraId="72C1F58A" w14:textId="77777777" w:rsidR="00D228F4" w:rsidRPr="002848D7" w:rsidRDefault="002848D7" w:rsidP="002848D7">
            <w:p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3. </w:t>
            </w:r>
            <w:r w:rsidRPr="002848D7">
              <w:rPr>
                <w:rFonts w:ascii="GHEA Grapalat" w:eastAsia="Times New Roman" w:hAnsi="GHEA Grapalat" w:cs="Times New Roman"/>
                <w:sz w:val="24"/>
                <w:szCs w:val="24"/>
                <w:lang w:val="hy-AM"/>
              </w:rPr>
              <w:t xml:space="preserve">Նախագծի հավելվածի 2-րդ կետի 2-րդ ենթակետը «Դիմող՝»  բառից հետո լրացնել «Որոշման N1 հավելվածի 18-րդ կետով սահմանված պահանջներին բավարարող և» բառերով: Դրանից ելնելով հավելվածի 3-րդ կետի 1-ին ենթակետում </w:t>
            </w:r>
            <w:r w:rsidRPr="002848D7">
              <w:rPr>
                <w:rFonts w:ascii="GHEA Grapalat" w:eastAsia="Times New Roman" w:hAnsi="GHEA Grapalat" w:cs="Times New Roman"/>
                <w:sz w:val="24"/>
                <w:szCs w:val="24"/>
                <w:lang w:val="hy-AM"/>
              </w:rPr>
              <w:lastRenderedPageBreak/>
              <w:t>«Որոշման N1 հավելվածի 18-րդ կետով սահմանված պահանջներին բավարարող» բառերը հանել:</w:t>
            </w:r>
          </w:p>
        </w:tc>
        <w:tc>
          <w:tcPr>
            <w:tcW w:w="4860" w:type="dxa"/>
            <w:gridSpan w:val="4"/>
          </w:tcPr>
          <w:p w14:paraId="15F59E8E" w14:textId="77777777" w:rsidR="00D228F4" w:rsidRDefault="002848D7" w:rsidP="00D81C14">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Չի ընդունվել</w:t>
            </w:r>
          </w:p>
          <w:p w14:paraId="0AD064F6" w14:textId="77777777" w:rsidR="002848D7" w:rsidRDefault="002848D7" w:rsidP="002848D7">
            <w:pPr>
              <w:jc w:val="both"/>
              <w:rPr>
                <w:rFonts w:ascii="GHEA Grapalat" w:hAnsi="GHEA Grapalat"/>
                <w:b/>
                <w:color w:val="000000"/>
                <w:sz w:val="24"/>
                <w:szCs w:val="24"/>
                <w:shd w:val="clear" w:color="auto" w:fill="FFFFFF"/>
                <w:lang w:val="hy-AM"/>
              </w:rPr>
            </w:pPr>
            <w:r w:rsidRPr="002848D7">
              <w:rPr>
                <w:rFonts w:ascii="GHEA Grapalat" w:eastAsia="Times New Roman" w:hAnsi="GHEA Grapalat" w:cs="Times New Roman"/>
                <w:sz w:val="24"/>
                <w:szCs w:val="24"/>
                <w:lang w:val="hy-AM"/>
              </w:rPr>
              <w:t>Դիմողը կարող է չբավարարել նշված կետով սահմանված պահանջներին</w:t>
            </w:r>
            <w:r>
              <w:rPr>
                <w:rFonts w:ascii="GHEA Grapalat" w:eastAsia="Times New Roman" w:hAnsi="GHEA Grapalat" w:cs="Times New Roman"/>
                <w:sz w:val="24"/>
                <w:szCs w:val="24"/>
                <w:lang w:val="hy-AM"/>
              </w:rPr>
              <w:t xml:space="preserve">, ինչի </w:t>
            </w:r>
            <w:r>
              <w:rPr>
                <w:rFonts w:ascii="GHEA Grapalat" w:eastAsia="Times New Roman" w:hAnsi="GHEA Grapalat" w:cs="Times New Roman"/>
                <w:sz w:val="24"/>
                <w:szCs w:val="24"/>
                <w:lang w:val="hy-AM"/>
              </w:rPr>
              <w:lastRenderedPageBreak/>
              <w:t>արդյունքում դիմումը կմերժվի։</w:t>
            </w:r>
            <w:r w:rsidR="005973E8">
              <w:rPr>
                <w:rFonts w:ascii="GHEA Grapalat" w:eastAsia="Times New Roman" w:hAnsi="GHEA Grapalat" w:cs="Times New Roman"/>
                <w:sz w:val="24"/>
                <w:szCs w:val="24"/>
                <w:lang w:val="hy-AM"/>
              </w:rPr>
              <w:t xml:space="preserve"> Պահանջներին բավարարող դիմողներն են համապատասխան</w:t>
            </w:r>
            <w:r>
              <w:rPr>
                <w:rFonts w:ascii="GHEA Grapalat" w:eastAsia="Times New Roman" w:hAnsi="GHEA Grapalat" w:cs="Times New Roman"/>
                <w:sz w:val="24"/>
                <w:szCs w:val="24"/>
                <w:lang w:val="hy-AM"/>
              </w:rPr>
              <w:t xml:space="preserve"> </w:t>
            </w:r>
            <w:r w:rsidR="005973E8">
              <w:rPr>
                <w:rFonts w:ascii="GHEA Grapalat" w:eastAsia="Times New Roman" w:hAnsi="GHEA Grapalat" w:cs="Times New Roman"/>
                <w:sz w:val="24"/>
                <w:szCs w:val="24"/>
                <w:lang w:val="hy-AM"/>
              </w:rPr>
              <w:t>ստուգումների արդյունքում դառնում շահառու։</w:t>
            </w:r>
          </w:p>
        </w:tc>
      </w:tr>
      <w:tr w:rsidR="00F60B58" w:rsidRPr="002848D7" w14:paraId="137991D9" w14:textId="77777777" w:rsidTr="005973E8">
        <w:trPr>
          <w:trHeight w:val="242"/>
        </w:trPr>
        <w:tc>
          <w:tcPr>
            <w:tcW w:w="9450" w:type="dxa"/>
          </w:tcPr>
          <w:p w14:paraId="4C5714C0" w14:textId="77777777" w:rsidR="005973E8" w:rsidRPr="005973E8" w:rsidRDefault="005973E8" w:rsidP="005973E8">
            <w:p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 xml:space="preserve">4. </w:t>
            </w:r>
            <w:r w:rsidRPr="005973E8">
              <w:rPr>
                <w:rFonts w:ascii="GHEA Grapalat" w:eastAsia="Times New Roman" w:hAnsi="GHEA Grapalat" w:cs="Times New Roman"/>
                <w:sz w:val="24"/>
                <w:szCs w:val="24"/>
                <w:lang w:val="hy-AM"/>
              </w:rPr>
              <w:t>Նախագծի հավելվածի 3-րդ կետի 1-ին ենթակետի «ե» պարբերությունը համապատասխանեցնել ՀՀ կառավարության 2024 թվականի մայիսի 16-ի թիվ 710-Լ որոշման N1 հավելվածի 4-րդ կետի 2-րդ ենթակետին: Ըստ այդմ, նշված պարբերությունը շարադրել հետևյալ խմբագրությամբ.</w:t>
            </w:r>
          </w:p>
          <w:p w14:paraId="43C3EB88" w14:textId="77777777" w:rsidR="00F60B58" w:rsidRPr="005973E8" w:rsidRDefault="005973E8" w:rsidP="00D81C14">
            <w:pPr>
              <w:jc w:val="both"/>
              <w:rPr>
                <w:rFonts w:ascii="GHEA Grapalat" w:eastAsia="Times New Roman" w:hAnsi="GHEA Grapalat" w:cs="Times New Roman"/>
                <w:sz w:val="24"/>
                <w:szCs w:val="24"/>
                <w:lang w:val="hy-AM"/>
              </w:rPr>
            </w:pPr>
            <w:r w:rsidRPr="005973E8">
              <w:rPr>
                <w:rFonts w:ascii="GHEA Grapalat" w:eastAsia="Times New Roman" w:hAnsi="GHEA Grapalat" w:cs="Times New Roman"/>
                <w:sz w:val="24"/>
                <w:szCs w:val="24"/>
                <w:lang w:val="hy-AM"/>
              </w:rPr>
              <w:t>«ե. անհատական բնակելի տան կառուցման դեպքում՝ անհատական բնակելի տների կառուցման բազմակի օգտագործման օրինակելի նախագծանախահաշվային փաստաթղթերի ցանկից իր նախընտրած տարբերակի կամ լիցենզավորված կազմակերպության կողմից մշակված, սահմանված կարգով փորձաքննություն անցած և Հայաստանի Հանրապետության քաղաքաշինության կոմիտեի հետ համաձայնեցված նախագծանախահաշվային փաստաթղթերի առկայության մասին.»:</w:t>
            </w:r>
          </w:p>
        </w:tc>
        <w:tc>
          <w:tcPr>
            <w:tcW w:w="4860" w:type="dxa"/>
            <w:gridSpan w:val="4"/>
          </w:tcPr>
          <w:p w14:paraId="4E2F9BD1" w14:textId="77777777" w:rsidR="00F60B58" w:rsidRDefault="005973E8" w:rsidP="00D81C14">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tc>
      </w:tr>
      <w:tr w:rsidR="00F60B58" w:rsidRPr="002848D7" w14:paraId="76D23FE1" w14:textId="77777777" w:rsidTr="005973E8">
        <w:trPr>
          <w:trHeight w:val="242"/>
        </w:trPr>
        <w:tc>
          <w:tcPr>
            <w:tcW w:w="9450" w:type="dxa"/>
          </w:tcPr>
          <w:p w14:paraId="39DCDB0B" w14:textId="77777777" w:rsidR="00F60B58" w:rsidRPr="005973E8" w:rsidRDefault="005973E8" w:rsidP="005973E8">
            <w:p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5. </w:t>
            </w:r>
            <w:r w:rsidRPr="005973E8">
              <w:rPr>
                <w:rFonts w:ascii="GHEA Grapalat" w:eastAsia="Times New Roman" w:hAnsi="GHEA Grapalat" w:cs="Times New Roman"/>
                <w:sz w:val="24"/>
                <w:szCs w:val="24"/>
                <w:lang w:val="hy-AM"/>
              </w:rPr>
              <w:t>Նախագծի հավելվածի 3-րդ կետի 2-րդ ենթակետի «դ» պարբերությունում  և 5-րդ ենթակետի «դ» պարբերությունում «քաղաքացիական կացության ակտերի գրանցման մարմիններից» բառերը փոխարինել «Հայաuտանի Հանրապետության արդարադատության նախարարության քաղաքացիական կացության ակտերի գրանցման գործակալությունից» բառերով:</w:t>
            </w:r>
          </w:p>
        </w:tc>
        <w:tc>
          <w:tcPr>
            <w:tcW w:w="4860" w:type="dxa"/>
            <w:gridSpan w:val="4"/>
          </w:tcPr>
          <w:p w14:paraId="68CC0B16" w14:textId="77777777" w:rsidR="00F60B58" w:rsidRDefault="005973E8" w:rsidP="00D81C14">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tc>
      </w:tr>
      <w:tr w:rsidR="005973E8" w:rsidRPr="002848D7" w14:paraId="533D54E7" w14:textId="77777777" w:rsidTr="005973E8">
        <w:trPr>
          <w:trHeight w:val="242"/>
        </w:trPr>
        <w:tc>
          <w:tcPr>
            <w:tcW w:w="9450" w:type="dxa"/>
          </w:tcPr>
          <w:p w14:paraId="7AE9825C" w14:textId="77777777" w:rsidR="005973E8" w:rsidRPr="009F5F2E" w:rsidRDefault="005973E8" w:rsidP="005973E8">
            <w:pPr>
              <w:jc w:val="both"/>
              <w:rPr>
                <w:rFonts w:ascii="GHEA Grapalat" w:hAnsi="GHEA Grapalat"/>
                <w:color w:val="000000"/>
                <w:sz w:val="24"/>
                <w:szCs w:val="24"/>
                <w:shd w:val="clear" w:color="auto" w:fill="FFFFFF"/>
                <w:lang w:val="hy-AM"/>
              </w:rPr>
            </w:pPr>
            <w:r>
              <w:rPr>
                <w:rFonts w:ascii="GHEA Grapalat" w:eastAsia="Times New Roman" w:hAnsi="GHEA Grapalat" w:cs="Times New Roman"/>
                <w:sz w:val="24"/>
                <w:szCs w:val="24"/>
                <w:lang w:val="hy-AM"/>
              </w:rPr>
              <w:t xml:space="preserve">6. </w:t>
            </w:r>
            <w:r w:rsidRPr="005973E8">
              <w:rPr>
                <w:rFonts w:ascii="GHEA Grapalat" w:eastAsia="Times New Roman" w:hAnsi="GHEA Grapalat" w:cs="Times New Roman"/>
                <w:sz w:val="24"/>
                <w:szCs w:val="24"/>
                <w:lang w:val="hy-AM"/>
              </w:rPr>
              <w:t xml:space="preserve">Նախագծի հավելվածի 3-րդ կետի 4-րդ ենթակետում «մերժման հիմքերը» բառերը փոխարինել «սույն կետի 5-րդ կետով նախատեսված մերժման հիմքը» բառերով: </w:t>
            </w:r>
          </w:p>
        </w:tc>
        <w:tc>
          <w:tcPr>
            <w:tcW w:w="4860" w:type="dxa"/>
            <w:gridSpan w:val="4"/>
          </w:tcPr>
          <w:p w14:paraId="6B3B0BB7" w14:textId="77777777" w:rsidR="005973E8" w:rsidRDefault="005973E8" w:rsidP="00D81C14">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tc>
      </w:tr>
      <w:tr w:rsidR="005973E8" w:rsidRPr="00930B88" w14:paraId="42FAEDD0" w14:textId="77777777" w:rsidTr="005973E8">
        <w:trPr>
          <w:trHeight w:val="242"/>
        </w:trPr>
        <w:tc>
          <w:tcPr>
            <w:tcW w:w="9450" w:type="dxa"/>
          </w:tcPr>
          <w:p w14:paraId="72EF11A2" w14:textId="77777777" w:rsidR="005973E8" w:rsidRPr="005973E8" w:rsidRDefault="005973E8" w:rsidP="005973E8">
            <w:p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7. </w:t>
            </w:r>
            <w:r w:rsidRPr="005973E8">
              <w:rPr>
                <w:rFonts w:ascii="GHEA Grapalat" w:eastAsia="Times New Roman" w:hAnsi="GHEA Grapalat" w:cs="Times New Roman"/>
                <w:sz w:val="24"/>
                <w:szCs w:val="24"/>
                <w:lang w:val="hy-AM"/>
              </w:rPr>
              <w:t>Նախագծի հավելվածի 4-րդ կետով սահմանվում է, որ Որոշման N1 հավելվածի           14-րդ կետով սահմանված հանգամանքների ի հայտ գալու դեպքում դրամական աջակցության վճարումն ամբողջությամբ դադարում է այդ պահից սկսած, բացառությամբ Որոշման N1 հավելվածի 14-րդ կետի 1-ին ենթակետով սահմանված հանգամանքի ի հայտ գալու դեպքի։</w:t>
            </w:r>
          </w:p>
          <w:p w14:paraId="58846D62" w14:textId="77777777" w:rsidR="005973E8" w:rsidRPr="005973E8" w:rsidRDefault="005973E8" w:rsidP="005973E8">
            <w:pPr>
              <w:jc w:val="both"/>
              <w:rPr>
                <w:rFonts w:ascii="GHEA Grapalat" w:eastAsia="Times New Roman" w:hAnsi="GHEA Grapalat" w:cs="Times New Roman"/>
                <w:sz w:val="24"/>
                <w:szCs w:val="24"/>
                <w:lang w:val="hy-AM"/>
              </w:rPr>
            </w:pPr>
            <w:r w:rsidRPr="005973E8">
              <w:rPr>
                <w:rFonts w:ascii="GHEA Grapalat" w:eastAsia="Times New Roman" w:hAnsi="GHEA Grapalat" w:cs="Times New Roman"/>
                <w:sz w:val="24"/>
                <w:szCs w:val="24"/>
                <w:lang w:val="hy-AM"/>
              </w:rPr>
              <w:t xml:space="preserve">Ենթադրվում է, որ խոսքը վերաբերում է ոչ թե Որոշման N1 հավելվածի 14-րդ կետի                       1-ին ենթակետով սահմանված հանգամանքներին, այլ այդ ենթակետով որպես </w:t>
            </w:r>
            <w:r w:rsidRPr="005973E8">
              <w:rPr>
                <w:rFonts w:ascii="GHEA Grapalat" w:eastAsia="Times New Roman" w:hAnsi="GHEA Grapalat" w:cs="Times New Roman"/>
                <w:sz w:val="24"/>
                <w:szCs w:val="24"/>
                <w:lang w:val="hy-AM"/>
              </w:rPr>
              <w:lastRenderedPageBreak/>
              <w:t>բացառություն սահմանված հանգամանքներին: Դրանից ելնելով անհրաժեշտ է Նախագծի հավելվածի 4-րդ կետում կատարել հստակեցում:</w:t>
            </w:r>
          </w:p>
        </w:tc>
        <w:tc>
          <w:tcPr>
            <w:tcW w:w="4860" w:type="dxa"/>
            <w:gridSpan w:val="4"/>
          </w:tcPr>
          <w:p w14:paraId="6B653A6A" w14:textId="77777777" w:rsidR="00172049" w:rsidRDefault="00172049" w:rsidP="00172049">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Չի ընդունվել</w:t>
            </w:r>
          </w:p>
          <w:p w14:paraId="257EF157" w14:textId="77777777" w:rsidR="00172049" w:rsidRDefault="00172049" w:rsidP="00172049">
            <w:pPr>
              <w:jc w:val="both"/>
              <w:rPr>
                <w:rFonts w:ascii="GHEA Grapalat" w:eastAsia="Times New Roman" w:hAnsi="GHEA Grapalat" w:cs="Times New Roman"/>
                <w:sz w:val="24"/>
                <w:szCs w:val="24"/>
                <w:lang w:val="hy-AM"/>
              </w:rPr>
            </w:pPr>
            <w:r w:rsidRPr="00172049">
              <w:rPr>
                <w:rFonts w:ascii="GHEA Grapalat" w:eastAsia="Times New Roman" w:hAnsi="GHEA Grapalat" w:cs="Times New Roman"/>
                <w:sz w:val="24"/>
                <w:szCs w:val="24"/>
                <w:lang w:val="hy-AM"/>
              </w:rPr>
              <w:t>Խոսքը</w:t>
            </w:r>
            <w:r w:rsidRPr="005973E8">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վերաբերվում է </w:t>
            </w:r>
            <w:r w:rsidRPr="005973E8">
              <w:rPr>
                <w:rFonts w:ascii="GHEA Grapalat" w:eastAsia="Times New Roman" w:hAnsi="GHEA Grapalat" w:cs="Times New Roman"/>
                <w:sz w:val="24"/>
                <w:szCs w:val="24"/>
                <w:lang w:val="hy-AM"/>
              </w:rPr>
              <w:t>Որոշման N1 հավելվածի 14-րդ կետ</w:t>
            </w:r>
            <w:r>
              <w:rPr>
                <w:rFonts w:ascii="GHEA Grapalat" w:eastAsia="Times New Roman" w:hAnsi="GHEA Grapalat" w:cs="Times New Roman"/>
                <w:sz w:val="24"/>
                <w:szCs w:val="24"/>
                <w:lang w:val="hy-AM"/>
              </w:rPr>
              <w:t xml:space="preserve">ի </w:t>
            </w:r>
            <w:r w:rsidRPr="005973E8">
              <w:rPr>
                <w:rFonts w:ascii="GHEA Grapalat" w:eastAsia="Times New Roman" w:hAnsi="GHEA Grapalat" w:cs="Times New Roman"/>
                <w:sz w:val="24"/>
                <w:szCs w:val="24"/>
                <w:lang w:val="hy-AM"/>
              </w:rPr>
              <w:t>1-ին ենթակետով</w:t>
            </w:r>
            <w:r>
              <w:rPr>
                <w:rFonts w:ascii="GHEA Grapalat" w:eastAsia="Times New Roman" w:hAnsi="GHEA Grapalat" w:cs="Times New Roman"/>
                <w:sz w:val="24"/>
                <w:szCs w:val="24"/>
                <w:lang w:val="hy-AM"/>
              </w:rPr>
              <w:t xml:space="preserve"> սահմանված հանգամանքին, այլ ոչ թե </w:t>
            </w:r>
            <w:r w:rsidRPr="005973E8">
              <w:rPr>
                <w:rFonts w:ascii="GHEA Grapalat" w:eastAsia="Times New Roman" w:hAnsi="GHEA Grapalat" w:cs="Times New Roman"/>
                <w:sz w:val="24"/>
                <w:szCs w:val="24"/>
                <w:lang w:val="hy-AM"/>
              </w:rPr>
              <w:t>որպես բացառություն սահմանված հանգամանքներին</w:t>
            </w:r>
            <w:r>
              <w:rPr>
                <w:rFonts w:ascii="GHEA Grapalat" w:eastAsia="Times New Roman" w:hAnsi="GHEA Grapalat" w:cs="Times New Roman"/>
                <w:sz w:val="24"/>
                <w:szCs w:val="24"/>
                <w:lang w:val="hy-AM"/>
              </w:rPr>
              <w:t xml:space="preserve">։ </w:t>
            </w:r>
          </w:p>
          <w:p w14:paraId="11FD61C3" w14:textId="77777777" w:rsidR="005973E8" w:rsidRDefault="00172049" w:rsidP="00172049">
            <w:p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Բացառության դեպքում աջակցությունը չի դադարեցվում։</w:t>
            </w:r>
          </w:p>
          <w:p w14:paraId="409C306F" w14:textId="77777777" w:rsidR="00172049" w:rsidRDefault="00172049" w:rsidP="00172049">
            <w:pPr>
              <w:jc w:val="both"/>
              <w:rPr>
                <w:rFonts w:ascii="GHEA Grapalat" w:hAnsi="GHEA Grapalat"/>
                <w:b/>
                <w:color w:val="000000"/>
                <w:sz w:val="24"/>
                <w:szCs w:val="24"/>
                <w:shd w:val="clear" w:color="auto" w:fill="FFFFFF"/>
                <w:lang w:val="hy-AM"/>
              </w:rPr>
            </w:pPr>
            <w:r>
              <w:rPr>
                <w:rFonts w:ascii="GHEA Grapalat" w:eastAsia="Times New Roman" w:hAnsi="GHEA Grapalat" w:cs="Times New Roman"/>
                <w:sz w:val="24"/>
                <w:szCs w:val="24"/>
                <w:lang w:val="hy-AM"/>
              </w:rPr>
              <w:lastRenderedPageBreak/>
              <w:t xml:space="preserve">Այս կետը նախատեսված է, հաշվի առնելով ֆինանսական կազմակերպությունների ռիսկը, որ հետագայում իրենց կողմից չվերահսկվող  </w:t>
            </w:r>
            <w:r w:rsidRPr="00172049">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օրինակ, </w:t>
            </w:r>
            <w:r w:rsidRPr="005973E8">
              <w:rPr>
                <w:rFonts w:ascii="GHEA Grapalat" w:eastAsia="Times New Roman" w:hAnsi="GHEA Grapalat" w:cs="Times New Roman"/>
                <w:sz w:val="24"/>
                <w:szCs w:val="24"/>
                <w:lang w:val="hy-AM"/>
              </w:rPr>
              <w:t>Որոշման N1 հավելվածի 14-րդ կետ</w:t>
            </w:r>
            <w:r>
              <w:rPr>
                <w:rFonts w:ascii="GHEA Grapalat" w:eastAsia="Times New Roman" w:hAnsi="GHEA Grapalat" w:cs="Times New Roman"/>
                <w:sz w:val="24"/>
                <w:szCs w:val="24"/>
                <w:lang w:val="hy-AM"/>
              </w:rPr>
              <w:t>ի 2-րդ և 3-րդ ենթակետերի դեպքում բանկը կարող է կառավարել այդ ռիսկը</w:t>
            </w:r>
            <w:r w:rsidRPr="00172049">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հանգամանք ի հայտ գալու դեպքում, վարկի մարման հետ կապված խնդիրներ չառաջանան։</w:t>
            </w:r>
          </w:p>
        </w:tc>
      </w:tr>
      <w:tr w:rsidR="00F60B58" w:rsidRPr="00930B88" w14:paraId="53D0BBBF" w14:textId="77777777" w:rsidTr="005973E8">
        <w:trPr>
          <w:trHeight w:val="242"/>
        </w:trPr>
        <w:tc>
          <w:tcPr>
            <w:tcW w:w="9450" w:type="dxa"/>
          </w:tcPr>
          <w:p w14:paraId="2F821616" w14:textId="77777777" w:rsidR="00D614DE" w:rsidRPr="00D614DE" w:rsidRDefault="00D614DE" w:rsidP="00D614DE">
            <w:pPr>
              <w:jc w:val="both"/>
              <w:rPr>
                <w:rFonts w:ascii="GHEA Grapalat" w:eastAsia="Times New Roman" w:hAnsi="GHEA Grapalat" w:cs="Times New Roman"/>
                <w:sz w:val="24"/>
                <w:szCs w:val="24"/>
                <w:lang w:val="hy-AM"/>
              </w:rPr>
            </w:pPr>
            <w:r w:rsidRPr="00926595">
              <w:rPr>
                <w:rFonts w:ascii="GHEA Grapalat" w:hAnsi="GHEA Grapalat"/>
                <w:szCs w:val="24"/>
                <w:lang w:val="hy-AM"/>
              </w:rPr>
              <w:lastRenderedPageBreak/>
              <w:t>8</w:t>
            </w:r>
            <w:r w:rsidRPr="00D614DE">
              <w:rPr>
                <w:rFonts w:ascii="GHEA Grapalat" w:eastAsia="Times New Roman" w:hAnsi="GHEA Grapalat" w:cs="Times New Roman"/>
                <w:sz w:val="24"/>
                <w:szCs w:val="24"/>
                <w:lang w:val="hy-AM"/>
              </w:rPr>
              <w:t>. Նախագծի հավելվածի 3-րդ կետի 10-րդ ենթակետի համաձայն՝ եթե հիփոթեքային վարկի գծով ամսական վճարները (մայր գումար և տոկոսագումար) գերազանցում են աջակցության գումարի սահմանաչափերը, ապա սահմանված ամսական վճարների և աջակցության գումարի տարբերությունը վճարվում է շահառուի կողմից:</w:t>
            </w:r>
          </w:p>
          <w:p w14:paraId="2C961572" w14:textId="77777777" w:rsidR="00D614DE" w:rsidRPr="00D614DE" w:rsidRDefault="00D614DE" w:rsidP="00D614DE">
            <w:pPr>
              <w:jc w:val="both"/>
              <w:rPr>
                <w:rFonts w:ascii="GHEA Grapalat" w:eastAsia="Times New Roman" w:hAnsi="GHEA Grapalat" w:cs="Times New Roman"/>
                <w:sz w:val="24"/>
                <w:szCs w:val="24"/>
                <w:lang w:val="hy-AM"/>
              </w:rPr>
            </w:pPr>
            <w:r w:rsidRPr="00D614DE">
              <w:rPr>
                <w:rFonts w:ascii="GHEA Grapalat" w:eastAsia="Times New Roman" w:hAnsi="GHEA Grapalat" w:cs="Times New Roman"/>
                <w:sz w:val="24"/>
                <w:szCs w:val="24"/>
                <w:lang w:val="hy-AM"/>
              </w:rPr>
              <w:t>Դրա հետ մեկտեղ, Նախագծի հավելվածի 5-րդ կետով սահմանվում է, որ ծրագրով նախատեսված աջակցության դադարեցման բոլոր դեպքերում ձեռք բերված կամ կառուցվող բնակարանի կամ անհատական բնակելի տան նկատմամբ սեփականության իրավունքը փոխանցվում է պետությանը:</w:t>
            </w:r>
          </w:p>
          <w:p w14:paraId="14C18CE2" w14:textId="77777777" w:rsidR="00F60B58" w:rsidRPr="009F5F2E" w:rsidRDefault="00D614DE" w:rsidP="00D614DE">
            <w:pPr>
              <w:jc w:val="both"/>
              <w:rPr>
                <w:rFonts w:ascii="GHEA Grapalat" w:hAnsi="GHEA Grapalat"/>
                <w:color w:val="000000"/>
                <w:sz w:val="24"/>
                <w:szCs w:val="24"/>
                <w:shd w:val="clear" w:color="auto" w:fill="FFFFFF"/>
                <w:lang w:val="hy-AM"/>
              </w:rPr>
            </w:pPr>
            <w:r w:rsidRPr="00D614DE">
              <w:rPr>
                <w:rFonts w:ascii="GHEA Grapalat" w:eastAsia="Times New Roman" w:hAnsi="GHEA Grapalat" w:cs="Times New Roman"/>
                <w:sz w:val="24"/>
                <w:szCs w:val="24"/>
                <w:lang w:val="hy-AM"/>
              </w:rPr>
              <w:t>Այս պարագայում, հստակեցման անհրաժեշտություն կա, թե ինչպես են տնօրինվելու շահառուի կողմից վճարված՝ աջակցության գումարի սահմանաչափերը գերազանցող գումարները:</w:t>
            </w:r>
          </w:p>
        </w:tc>
        <w:tc>
          <w:tcPr>
            <w:tcW w:w="4860" w:type="dxa"/>
            <w:gridSpan w:val="4"/>
          </w:tcPr>
          <w:p w14:paraId="6046851A" w14:textId="77777777" w:rsidR="00C87B82" w:rsidRDefault="00C87B82" w:rsidP="00C87B82">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 ի գիտություն</w:t>
            </w:r>
          </w:p>
          <w:p w14:paraId="0C6D2FD5" w14:textId="77777777" w:rsidR="00F60B58" w:rsidRDefault="00C87B82" w:rsidP="00BE5B1A">
            <w:pPr>
              <w:rPr>
                <w:rFonts w:ascii="GHEA Grapalat" w:hAnsi="GHEA Grapalat"/>
                <w:b/>
                <w:color w:val="000000"/>
                <w:sz w:val="24"/>
                <w:szCs w:val="24"/>
                <w:shd w:val="clear" w:color="auto" w:fill="FFFFFF"/>
                <w:lang w:val="hy-AM"/>
              </w:rPr>
            </w:pPr>
            <w:r>
              <w:rPr>
                <w:rFonts w:ascii="GHEA Grapalat" w:eastAsia="Times New Roman" w:hAnsi="GHEA Grapalat" w:cs="Times New Roman"/>
                <w:sz w:val="24"/>
                <w:szCs w:val="24"/>
                <w:lang w:val="hy-AM"/>
              </w:rPr>
              <w:t>Առաջարկվող կարգավորումները կսահմանվե</w:t>
            </w:r>
            <w:r w:rsidR="00BE5B1A">
              <w:rPr>
                <w:rFonts w:ascii="GHEA Grapalat" w:eastAsia="Times New Roman" w:hAnsi="GHEA Grapalat" w:cs="Times New Roman"/>
                <w:sz w:val="24"/>
                <w:szCs w:val="24"/>
                <w:lang w:val="hy-AM"/>
              </w:rPr>
              <w:t>ն</w:t>
            </w:r>
            <w:r>
              <w:rPr>
                <w:rFonts w:ascii="GHEA Grapalat" w:eastAsia="Times New Roman" w:hAnsi="GHEA Grapalat" w:cs="Times New Roman"/>
                <w:sz w:val="24"/>
                <w:szCs w:val="24"/>
                <w:lang w:val="hy-AM"/>
              </w:rPr>
              <w:t xml:space="preserve"> ՀՀ ԱՍՀՆ ՄՍԾ և ֆինանսական կազմակերպությունների միջև կնքվող պայմանագրի օրինակելի ձևում</w:t>
            </w:r>
          </w:p>
        </w:tc>
      </w:tr>
    </w:tbl>
    <w:p w14:paraId="09BF5F2A" w14:textId="77777777" w:rsidR="00C27CB9" w:rsidRDefault="008B12E8" w:rsidP="00D81C14">
      <w:pPr>
        <w:spacing w:after="0" w:line="240" w:lineRule="auto"/>
        <w:rPr>
          <w:sz w:val="24"/>
          <w:szCs w:val="24"/>
          <w:lang w:val="hy-AM"/>
        </w:rPr>
      </w:pPr>
      <w:r>
        <w:rPr>
          <w:sz w:val="24"/>
          <w:szCs w:val="24"/>
          <w:lang w:val="hy-AM"/>
        </w:rPr>
        <w:tab/>
      </w:r>
    </w:p>
    <w:sectPr w:rsidR="00C27CB9">
      <w:pgSz w:w="15840" w:h="12240" w:orient="landscape"/>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27544D"/>
    <w:multiLevelType w:val="hybridMultilevel"/>
    <w:tmpl w:val="1E6802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6869E1"/>
    <w:multiLevelType w:val="hybridMultilevel"/>
    <w:tmpl w:val="5650D7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0F0278"/>
    <w:multiLevelType w:val="hybridMultilevel"/>
    <w:tmpl w:val="152C9B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463DD7"/>
    <w:multiLevelType w:val="hybridMultilevel"/>
    <w:tmpl w:val="26D2A01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1EE60628"/>
    <w:multiLevelType w:val="hybridMultilevel"/>
    <w:tmpl w:val="463A9EEA"/>
    <w:lvl w:ilvl="0" w:tplc="73109A4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15:restartNumberingAfterBreak="0">
    <w:nsid w:val="1F48345E"/>
    <w:multiLevelType w:val="hybridMultilevel"/>
    <w:tmpl w:val="4EF8FA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F61785B"/>
    <w:multiLevelType w:val="hybridMultilevel"/>
    <w:tmpl w:val="7DF6B734"/>
    <w:lvl w:ilvl="0" w:tplc="CB120224">
      <w:start w:val="1"/>
      <w:numFmt w:val="decimal"/>
      <w:lvlText w:val="%1)"/>
      <w:lvlJc w:val="left"/>
      <w:pPr>
        <w:ind w:left="547" w:hanging="360"/>
      </w:pPr>
      <w:rPr>
        <w:rFonts w:hint="default"/>
      </w:rPr>
    </w:lvl>
    <w:lvl w:ilvl="1" w:tplc="04090019" w:tentative="1">
      <w:start w:val="1"/>
      <w:numFmt w:val="lowerLetter"/>
      <w:lvlText w:val="%2."/>
      <w:lvlJc w:val="left"/>
      <w:pPr>
        <w:ind w:left="1267" w:hanging="360"/>
      </w:pPr>
    </w:lvl>
    <w:lvl w:ilvl="2" w:tplc="0409001B" w:tentative="1">
      <w:start w:val="1"/>
      <w:numFmt w:val="lowerRoman"/>
      <w:lvlText w:val="%3."/>
      <w:lvlJc w:val="right"/>
      <w:pPr>
        <w:ind w:left="1987" w:hanging="180"/>
      </w:pPr>
    </w:lvl>
    <w:lvl w:ilvl="3" w:tplc="0409000F" w:tentative="1">
      <w:start w:val="1"/>
      <w:numFmt w:val="decimal"/>
      <w:lvlText w:val="%4."/>
      <w:lvlJc w:val="left"/>
      <w:pPr>
        <w:ind w:left="2707" w:hanging="360"/>
      </w:pPr>
    </w:lvl>
    <w:lvl w:ilvl="4" w:tplc="04090019" w:tentative="1">
      <w:start w:val="1"/>
      <w:numFmt w:val="lowerLetter"/>
      <w:lvlText w:val="%5."/>
      <w:lvlJc w:val="left"/>
      <w:pPr>
        <w:ind w:left="3427" w:hanging="360"/>
      </w:pPr>
    </w:lvl>
    <w:lvl w:ilvl="5" w:tplc="0409001B" w:tentative="1">
      <w:start w:val="1"/>
      <w:numFmt w:val="lowerRoman"/>
      <w:lvlText w:val="%6."/>
      <w:lvlJc w:val="right"/>
      <w:pPr>
        <w:ind w:left="4147" w:hanging="180"/>
      </w:pPr>
    </w:lvl>
    <w:lvl w:ilvl="6" w:tplc="0409000F" w:tentative="1">
      <w:start w:val="1"/>
      <w:numFmt w:val="decimal"/>
      <w:lvlText w:val="%7."/>
      <w:lvlJc w:val="left"/>
      <w:pPr>
        <w:ind w:left="4867" w:hanging="360"/>
      </w:pPr>
    </w:lvl>
    <w:lvl w:ilvl="7" w:tplc="04090019" w:tentative="1">
      <w:start w:val="1"/>
      <w:numFmt w:val="lowerLetter"/>
      <w:lvlText w:val="%8."/>
      <w:lvlJc w:val="left"/>
      <w:pPr>
        <w:ind w:left="5587" w:hanging="360"/>
      </w:pPr>
    </w:lvl>
    <w:lvl w:ilvl="8" w:tplc="0409001B" w:tentative="1">
      <w:start w:val="1"/>
      <w:numFmt w:val="lowerRoman"/>
      <w:lvlText w:val="%9."/>
      <w:lvlJc w:val="right"/>
      <w:pPr>
        <w:ind w:left="6307" w:hanging="180"/>
      </w:pPr>
    </w:lvl>
  </w:abstractNum>
  <w:abstractNum w:abstractNumId="7" w15:restartNumberingAfterBreak="0">
    <w:nsid w:val="22013E75"/>
    <w:multiLevelType w:val="hybridMultilevel"/>
    <w:tmpl w:val="406486C8"/>
    <w:lvl w:ilvl="0" w:tplc="444A3512">
      <w:start w:val="1"/>
      <w:numFmt w:val="decimal"/>
      <w:lvlText w:val="%1."/>
      <w:lvlJc w:val="left"/>
      <w:pPr>
        <w:ind w:left="1080" w:hanging="360"/>
      </w:pPr>
      <w:rPr>
        <w:rFonts w:cs="Calibri"/>
        <w:color w:val="00000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15:restartNumberingAfterBreak="0">
    <w:nsid w:val="26F13580"/>
    <w:multiLevelType w:val="hybridMultilevel"/>
    <w:tmpl w:val="4FB062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AC04F47"/>
    <w:multiLevelType w:val="multilevel"/>
    <w:tmpl w:val="822A139A"/>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0" w15:restartNumberingAfterBreak="0">
    <w:nsid w:val="31774E0E"/>
    <w:multiLevelType w:val="hybridMultilevel"/>
    <w:tmpl w:val="D83E3AA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2BB7F6A"/>
    <w:multiLevelType w:val="hybridMultilevel"/>
    <w:tmpl w:val="345403D4"/>
    <w:lvl w:ilvl="0" w:tplc="9326B196">
      <w:start w:val="6"/>
      <w:numFmt w:val="decimal"/>
      <w:lvlText w:val="%1."/>
      <w:lvlJc w:val="left"/>
      <w:pPr>
        <w:ind w:left="547" w:hanging="360"/>
      </w:pPr>
      <w:rPr>
        <w:rFonts w:hint="default"/>
      </w:rPr>
    </w:lvl>
    <w:lvl w:ilvl="1" w:tplc="04090019" w:tentative="1">
      <w:start w:val="1"/>
      <w:numFmt w:val="lowerLetter"/>
      <w:lvlText w:val="%2."/>
      <w:lvlJc w:val="left"/>
      <w:pPr>
        <w:ind w:left="1267" w:hanging="360"/>
      </w:pPr>
    </w:lvl>
    <w:lvl w:ilvl="2" w:tplc="0409001B" w:tentative="1">
      <w:start w:val="1"/>
      <w:numFmt w:val="lowerRoman"/>
      <w:lvlText w:val="%3."/>
      <w:lvlJc w:val="right"/>
      <w:pPr>
        <w:ind w:left="1987" w:hanging="180"/>
      </w:pPr>
    </w:lvl>
    <w:lvl w:ilvl="3" w:tplc="0409000F" w:tentative="1">
      <w:start w:val="1"/>
      <w:numFmt w:val="decimal"/>
      <w:lvlText w:val="%4."/>
      <w:lvlJc w:val="left"/>
      <w:pPr>
        <w:ind w:left="2707" w:hanging="360"/>
      </w:pPr>
    </w:lvl>
    <w:lvl w:ilvl="4" w:tplc="04090019" w:tentative="1">
      <w:start w:val="1"/>
      <w:numFmt w:val="lowerLetter"/>
      <w:lvlText w:val="%5."/>
      <w:lvlJc w:val="left"/>
      <w:pPr>
        <w:ind w:left="3427" w:hanging="360"/>
      </w:pPr>
    </w:lvl>
    <w:lvl w:ilvl="5" w:tplc="0409001B" w:tentative="1">
      <w:start w:val="1"/>
      <w:numFmt w:val="lowerRoman"/>
      <w:lvlText w:val="%6."/>
      <w:lvlJc w:val="right"/>
      <w:pPr>
        <w:ind w:left="4147" w:hanging="180"/>
      </w:pPr>
    </w:lvl>
    <w:lvl w:ilvl="6" w:tplc="0409000F" w:tentative="1">
      <w:start w:val="1"/>
      <w:numFmt w:val="decimal"/>
      <w:lvlText w:val="%7."/>
      <w:lvlJc w:val="left"/>
      <w:pPr>
        <w:ind w:left="4867" w:hanging="360"/>
      </w:pPr>
    </w:lvl>
    <w:lvl w:ilvl="7" w:tplc="04090019" w:tentative="1">
      <w:start w:val="1"/>
      <w:numFmt w:val="lowerLetter"/>
      <w:lvlText w:val="%8."/>
      <w:lvlJc w:val="left"/>
      <w:pPr>
        <w:ind w:left="5587" w:hanging="360"/>
      </w:pPr>
    </w:lvl>
    <w:lvl w:ilvl="8" w:tplc="0409001B" w:tentative="1">
      <w:start w:val="1"/>
      <w:numFmt w:val="lowerRoman"/>
      <w:lvlText w:val="%9."/>
      <w:lvlJc w:val="right"/>
      <w:pPr>
        <w:ind w:left="6307" w:hanging="180"/>
      </w:pPr>
    </w:lvl>
  </w:abstractNum>
  <w:abstractNum w:abstractNumId="12" w15:restartNumberingAfterBreak="0">
    <w:nsid w:val="33C55773"/>
    <w:multiLevelType w:val="hybridMultilevel"/>
    <w:tmpl w:val="B21A3FBC"/>
    <w:lvl w:ilvl="0" w:tplc="A5BA790E">
      <w:start w:val="1"/>
      <w:numFmt w:val="decimal"/>
      <w:lvlText w:val="%1)"/>
      <w:lvlJc w:val="left"/>
      <w:pPr>
        <w:ind w:left="615" w:hanging="435"/>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3" w15:restartNumberingAfterBreak="0">
    <w:nsid w:val="44A12A3C"/>
    <w:multiLevelType w:val="hybridMultilevel"/>
    <w:tmpl w:val="82DC9F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CD0ED2"/>
    <w:multiLevelType w:val="hybridMultilevel"/>
    <w:tmpl w:val="90DA7E58"/>
    <w:lvl w:ilvl="0" w:tplc="59CA1F8C">
      <w:start w:val="1"/>
      <w:numFmt w:val="decimal"/>
      <w:lvlText w:val="%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56CF13D5"/>
    <w:multiLevelType w:val="hybridMultilevel"/>
    <w:tmpl w:val="3FC85A14"/>
    <w:lvl w:ilvl="0" w:tplc="DC22A08A">
      <w:start w:val="1"/>
      <w:numFmt w:val="decimal"/>
      <w:lvlText w:val="%1."/>
      <w:lvlJc w:val="left"/>
      <w:pPr>
        <w:ind w:left="540" w:hanging="360"/>
      </w:pPr>
      <w:rPr>
        <w:rFonts w:hint="default"/>
        <w:color w:val="auto"/>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7" w15:restartNumberingAfterBreak="0">
    <w:nsid w:val="583B207C"/>
    <w:multiLevelType w:val="hybridMultilevel"/>
    <w:tmpl w:val="EE782552"/>
    <w:lvl w:ilvl="0" w:tplc="A00087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84508E5"/>
    <w:multiLevelType w:val="hybridMultilevel"/>
    <w:tmpl w:val="9388671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5B94782"/>
    <w:multiLevelType w:val="hybridMultilevel"/>
    <w:tmpl w:val="8BF23FB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2CC5148"/>
    <w:multiLevelType w:val="hybridMultilevel"/>
    <w:tmpl w:val="FFFC0D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5087D9B"/>
    <w:multiLevelType w:val="hybridMultilevel"/>
    <w:tmpl w:val="FF867A8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99F0ADD"/>
    <w:multiLevelType w:val="hybridMultilevel"/>
    <w:tmpl w:val="4AD2B0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9A33D4F"/>
    <w:multiLevelType w:val="hybridMultilevel"/>
    <w:tmpl w:val="6DBC2B08"/>
    <w:lvl w:ilvl="0" w:tplc="A8487EFE">
      <w:start w:val="1"/>
      <w:numFmt w:val="decimal"/>
      <w:lvlText w:val="%1."/>
      <w:lvlJc w:val="left"/>
      <w:pPr>
        <w:ind w:left="-180" w:hanging="360"/>
      </w:pPr>
      <w:rPr>
        <w:rFonts w:hint="default"/>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24" w15:restartNumberingAfterBreak="0">
    <w:nsid w:val="7A4F7089"/>
    <w:multiLevelType w:val="hybridMultilevel"/>
    <w:tmpl w:val="2F2C18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CCC7897"/>
    <w:multiLevelType w:val="hybridMultilevel"/>
    <w:tmpl w:val="087E1AD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15"/>
  </w:num>
  <w:num w:numId="2">
    <w:abstractNumId w:val="3"/>
  </w:num>
  <w:num w:numId="3">
    <w:abstractNumId w:val="19"/>
  </w:num>
  <w:num w:numId="4">
    <w:abstractNumId w:val="16"/>
  </w:num>
  <w:num w:numId="5">
    <w:abstractNumId w:val="12"/>
  </w:num>
  <w:num w:numId="6">
    <w:abstractNumId w:val="14"/>
  </w:num>
  <w:num w:numId="7">
    <w:abstractNumId w:val="9"/>
  </w:num>
  <w:num w:numId="8">
    <w:abstractNumId w:val="22"/>
  </w:num>
  <w:num w:numId="9">
    <w:abstractNumId w:val="25"/>
  </w:num>
  <w:num w:numId="10">
    <w:abstractNumId w:val="0"/>
  </w:num>
  <w:num w:numId="11">
    <w:abstractNumId w:val="24"/>
  </w:num>
  <w:num w:numId="12">
    <w:abstractNumId w:val="17"/>
  </w:num>
  <w:num w:numId="13">
    <w:abstractNumId w:val="8"/>
  </w:num>
  <w:num w:numId="14">
    <w:abstractNumId w:val="4"/>
  </w:num>
  <w:num w:numId="15">
    <w:abstractNumId w:val="2"/>
  </w:num>
  <w:num w:numId="16">
    <w:abstractNumId w:val="21"/>
  </w:num>
  <w:num w:numId="17">
    <w:abstractNumId w:val="11"/>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18"/>
  </w:num>
  <w:num w:numId="21">
    <w:abstractNumId w:val="13"/>
  </w:num>
  <w:num w:numId="22">
    <w:abstractNumId w:val="10"/>
  </w:num>
  <w:num w:numId="23">
    <w:abstractNumId w:val="23"/>
  </w:num>
  <w:num w:numId="24">
    <w:abstractNumId w:val="1"/>
  </w:num>
  <w:num w:numId="25">
    <w:abstractNumId w:val="5"/>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7CB9"/>
    <w:rsid w:val="00031784"/>
    <w:rsid w:val="00034CCF"/>
    <w:rsid w:val="00034DF2"/>
    <w:rsid w:val="0009691B"/>
    <w:rsid w:val="00172049"/>
    <w:rsid w:val="00175623"/>
    <w:rsid w:val="001E5774"/>
    <w:rsid w:val="00217A22"/>
    <w:rsid w:val="002848D7"/>
    <w:rsid w:val="002D6AC9"/>
    <w:rsid w:val="002E4A17"/>
    <w:rsid w:val="003114CB"/>
    <w:rsid w:val="00313197"/>
    <w:rsid w:val="00350023"/>
    <w:rsid w:val="003719C2"/>
    <w:rsid w:val="003B1AF3"/>
    <w:rsid w:val="00407B44"/>
    <w:rsid w:val="0041442E"/>
    <w:rsid w:val="004411F1"/>
    <w:rsid w:val="004D30E6"/>
    <w:rsid w:val="00517C57"/>
    <w:rsid w:val="00535FF2"/>
    <w:rsid w:val="00543B7B"/>
    <w:rsid w:val="00544358"/>
    <w:rsid w:val="005917AA"/>
    <w:rsid w:val="005973E8"/>
    <w:rsid w:val="00610B05"/>
    <w:rsid w:val="00623F3C"/>
    <w:rsid w:val="006649D6"/>
    <w:rsid w:val="00680795"/>
    <w:rsid w:val="006836DB"/>
    <w:rsid w:val="00685D53"/>
    <w:rsid w:val="006B2AAB"/>
    <w:rsid w:val="006B7AE3"/>
    <w:rsid w:val="0071345F"/>
    <w:rsid w:val="007208DA"/>
    <w:rsid w:val="007C07C1"/>
    <w:rsid w:val="007F65E8"/>
    <w:rsid w:val="00814104"/>
    <w:rsid w:val="00827A9D"/>
    <w:rsid w:val="008847E4"/>
    <w:rsid w:val="008B12E8"/>
    <w:rsid w:val="008E421B"/>
    <w:rsid w:val="00930B88"/>
    <w:rsid w:val="00940D1D"/>
    <w:rsid w:val="00966FC3"/>
    <w:rsid w:val="0099006B"/>
    <w:rsid w:val="0099330B"/>
    <w:rsid w:val="009F5A35"/>
    <w:rsid w:val="009F5F2E"/>
    <w:rsid w:val="00A067B7"/>
    <w:rsid w:val="00A27648"/>
    <w:rsid w:val="00A97166"/>
    <w:rsid w:val="00AA348B"/>
    <w:rsid w:val="00AB22A8"/>
    <w:rsid w:val="00B14FA8"/>
    <w:rsid w:val="00B50DAB"/>
    <w:rsid w:val="00B5238C"/>
    <w:rsid w:val="00B6232C"/>
    <w:rsid w:val="00B811C8"/>
    <w:rsid w:val="00B96A41"/>
    <w:rsid w:val="00BA231A"/>
    <w:rsid w:val="00BE5B1A"/>
    <w:rsid w:val="00BF7F6F"/>
    <w:rsid w:val="00C27CB9"/>
    <w:rsid w:val="00C5771B"/>
    <w:rsid w:val="00C665FC"/>
    <w:rsid w:val="00C81F9F"/>
    <w:rsid w:val="00C87B82"/>
    <w:rsid w:val="00C90B94"/>
    <w:rsid w:val="00CA17FD"/>
    <w:rsid w:val="00CE274A"/>
    <w:rsid w:val="00D228F4"/>
    <w:rsid w:val="00D614DE"/>
    <w:rsid w:val="00D775DC"/>
    <w:rsid w:val="00D81C14"/>
    <w:rsid w:val="00E52629"/>
    <w:rsid w:val="00E70FF1"/>
    <w:rsid w:val="00E721FD"/>
    <w:rsid w:val="00F22491"/>
    <w:rsid w:val="00F3202D"/>
    <w:rsid w:val="00F5177B"/>
    <w:rsid w:val="00F60B58"/>
    <w:rsid w:val="00F76241"/>
    <w:rsid w:val="00F957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E27A5"/>
  <w15:chartTrackingRefBased/>
  <w15:docId w15:val="{2CE5F6C9-F40D-4860-9B8A-748AE6631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Table no. List Paragraph,Akapit z listą BS,Bullet1,References,List Paragraph (numbered (a)),IBL List Paragraph,List Paragraph nowy,Numbered List Paragraph,List Paragraph 1,List_Paragraph,Multilevel para_II,Абзац списка3,Bullet Points,Ha,3"/>
    <w:basedOn w:val="a"/>
    <w:link w:val="a5"/>
    <w:uiPriority w:val="34"/>
    <w:qFormat/>
    <w:pPr>
      <w:spacing w:after="200" w:line="276" w:lineRule="auto"/>
      <w:ind w:left="720"/>
      <w:contextualSpacing/>
    </w:pPr>
    <w:rPr>
      <w:rFonts w:ascii="GHEA Grapalat" w:hAnsi="GHEA Grapalat"/>
    </w:rPr>
  </w:style>
  <w:style w:type="paragraph" w:styleId="a6">
    <w:name w:val="Balloon Text"/>
    <w:basedOn w:val="a"/>
    <w:link w:val="a7"/>
    <w:uiPriority w:val="99"/>
    <w:semiHidden/>
    <w:unhideWhenUsed/>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Pr>
      <w:rFonts w:ascii="Segoe UI" w:hAnsi="Segoe UI" w:cs="Segoe UI"/>
      <w:sz w:val="18"/>
      <w:szCs w:val="18"/>
    </w:rPr>
  </w:style>
  <w:style w:type="character" w:styleId="a8">
    <w:name w:val="Strong"/>
    <w:basedOn w:val="a0"/>
    <w:uiPriority w:val="22"/>
    <w:qFormat/>
    <w:rPr>
      <w:b/>
      <w:bCs/>
    </w:rPr>
  </w:style>
  <w:style w:type="character" w:customStyle="1" w:styleId="a5">
    <w:name w:val="Абзац списка Знак"/>
    <w:aliases w:val="Table no. List Paragraph Знак,Akapit z listą BS Знак,Bullet1 Знак,References Знак,List Paragraph (numbered (a)) Знак,IBL List Paragraph Знак,List Paragraph nowy Знак,Numbered List Paragraph Знак,List Paragraph 1 Знак,Абзац списка3 Знак"/>
    <w:link w:val="a4"/>
    <w:uiPriority w:val="34"/>
    <w:qFormat/>
    <w:locked/>
    <w:rPr>
      <w:rFonts w:ascii="GHEA Grapalat" w:hAnsi="GHEA Grapalat"/>
    </w:rPr>
  </w:style>
  <w:style w:type="character" w:customStyle="1" w:styleId="markedcontent">
    <w:name w:val="markedcontent"/>
    <w:basedOn w:val="a0"/>
  </w:style>
  <w:style w:type="paragraph" w:styleId="a9">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Char"/>
    <w:basedOn w:val="a"/>
    <w:link w:val="aa"/>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a">
    <w:name w:val="Обычный (Интернет) Знак"/>
    <w:aliases w:val="webb Знак, 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Char Char Char Знак"/>
    <w:link w:val="a9"/>
    <w:uiPriority w:val="99"/>
    <w:locked/>
    <w:rPr>
      <w:rFonts w:ascii="Times New Roman" w:eastAsia="Times New Roman" w:hAnsi="Times New Roman" w:cs="Times New Roman"/>
      <w:sz w:val="24"/>
      <w:szCs w:val="24"/>
    </w:rPr>
  </w:style>
  <w:style w:type="paragraph" w:customStyle="1" w:styleId="Char3CharCharChar">
    <w:name w:val="Char3 Char Char Char"/>
    <w:basedOn w:val="a"/>
    <w:next w:val="a"/>
    <w:semiHidden/>
    <w:pPr>
      <w:spacing w:line="240" w:lineRule="exact"/>
    </w:pPr>
    <w:rPr>
      <w:rFonts w:ascii="Arial" w:eastAsia="Times New Roman" w:hAnsi="Arial" w:cs="Arial"/>
      <w:sz w:val="20"/>
      <w:szCs w:val="20"/>
      <w:lang w:val="en-GB"/>
    </w:rPr>
  </w:style>
  <w:style w:type="character" w:customStyle="1" w:styleId="ab">
    <w:name w:val="Основной текст Знак"/>
    <w:link w:val="ac"/>
    <w:rPr>
      <w:rFonts w:ascii="Arial" w:eastAsia="Arial" w:hAnsi="Arial" w:cs="Arial"/>
      <w:shd w:val="clear" w:color="auto" w:fill="FFFFFF"/>
    </w:rPr>
  </w:style>
  <w:style w:type="paragraph" w:styleId="ac">
    <w:name w:val="Body Text"/>
    <w:basedOn w:val="a"/>
    <w:link w:val="ab"/>
    <w:qFormat/>
    <w:pPr>
      <w:widowControl w:val="0"/>
      <w:shd w:val="clear" w:color="auto" w:fill="FFFFFF"/>
      <w:spacing w:after="0" w:line="343" w:lineRule="auto"/>
      <w:ind w:firstLine="400"/>
    </w:pPr>
    <w:rPr>
      <w:rFonts w:ascii="Arial" w:eastAsia="Arial" w:hAnsi="Arial" w:cs="Arial"/>
    </w:rPr>
  </w:style>
  <w:style w:type="character" w:customStyle="1" w:styleId="BodyTextChar1">
    <w:name w:val="Body Text Char1"/>
    <w:basedOn w:val="a0"/>
    <w:uiPriority w:val="99"/>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026835">
      <w:bodyDiv w:val="1"/>
      <w:marLeft w:val="0"/>
      <w:marRight w:val="0"/>
      <w:marTop w:val="0"/>
      <w:marBottom w:val="0"/>
      <w:divBdr>
        <w:top w:val="none" w:sz="0" w:space="0" w:color="auto"/>
        <w:left w:val="none" w:sz="0" w:space="0" w:color="auto"/>
        <w:bottom w:val="none" w:sz="0" w:space="0" w:color="auto"/>
        <w:right w:val="none" w:sz="0" w:space="0" w:color="auto"/>
      </w:divBdr>
    </w:div>
    <w:div w:id="600532133">
      <w:bodyDiv w:val="1"/>
      <w:marLeft w:val="0"/>
      <w:marRight w:val="0"/>
      <w:marTop w:val="0"/>
      <w:marBottom w:val="0"/>
      <w:divBdr>
        <w:top w:val="none" w:sz="0" w:space="0" w:color="auto"/>
        <w:left w:val="none" w:sz="0" w:space="0" w:color="auto"/>
        <w:bottom w:val="none" w:sz="0" w:space="0" w:color="auto"/>
        <w:right w:val="none" w:sz="0" w:space="0" w:color="auto"/>
      </w:divBdr>
    </w:div>
    <w:div w:id="652298139">
      <w:bodyDiv w:val="1"/>
      <w:marLeft w:val="0"/>
      <w:marRight w:val="0"/>
      <w:marTop w:val="0"/>
      <w:marBottom w:val="0"/>
      <w:divBdr>
        <w:top w:val="none" w:sz="0" w:space="0" w:color="auto"/>
        <w:left w:val="none" w:sz="0" w:space="0" w:color="auto"/>
        <w:bottom w:val="none" w:sz="0" w:space="0" w:color="auto"/>
        <w:right w:val="none" w:sz="0" w:space="0" w:color="auto"/>
      </w:divBdr>
    </w:div>
    <w:div w:id="654341014">
      <w:bodyDiv w:val="1"/>
      <w:marLeft w:val="0"/>
      <w:marRight w:val="0"/>
      <w:marTop w:val="0"/>
      <w:marBottom w:val="0"/>
      <w:divBdr>
        <w:top w:val="none" w:sz="0" w:space="0" w:color="auto"/>
        <w:left w:val="none" w:sz="0" w:space="0" w:color="auto"/>
        <w:bottom w:val="none" w:sz="0" w:space="0" w:color="auto"/>
        <w:right w:val="none" w:sz="0" w:space="0" w:color="auto"/>
      </w:divBdr>
    </w:div>
    <w:div w:id="694189850">
      <w:bodyDiv w:val="1"/>
      <w:marLeft w:val="0"/>
      <w:marRight w:val="0"/>
      <w:marTop w:val="0"/>
      <w:marBottom w:val="0"/>
      <w:divBdr>
        <w:top w:val="none" w:sz="0" w:space="0" w:color="auto"/>
        <w:left w:val="none" w:sz="0" w:space="0" w:color="auto"/>
        <w:bottom w:val="none" w:sz="0" w:space="0" w:color="auto"/>
        <w:right w:val="none" w:sz="0" w:space="0" w:color="auto"/>
      </w:divBdr>
    </w:div>
    <w:div w:id="799609132">
      <w:bodyDiv w:val="1"/>
      <w:marLeft w:val="0"/>
      <w:marRight w:val="0"/>
      <w:marTop w:val="0"/>
      <w:marBottom w:val="0"/>
      <w:divBdr>
        <w:top w:val="none" w:sz="0" w:space="0" w:color="auto"/>
        <w:left w:val="none" w:sz="0" w:space="0" w:color="auto"/>
        <w:bottom w:val="none" w:sz="0" w:space="0" w:color="auto"/>
        <w:right w:val="none" w:sz="0" w:space="0" w:color="auto"/>
      </w:divBdr>
    </w:div>
    <w:div w:id="840512653">
      <w:bodyDiv w:val="1"/>
      <w:marLeft w:val="0"/>
      <w:marRight w:val="0"/>
      <w:marTop w:val="0"/>
      <w:marBottom w:val="0"/>
      <w:divBdr>
        <w:top w:val="none" w:sz="0" w:space="0" w:color="auto"/>
        <w:left w:val="none" w:sz="0" w:space="0" w:color="auto"/>
        <w:bottom w:val="none" w:sz="0" w:space="0" w:color="auto"/>
        <w:right w:val="none" w:sz="0" w:space="0" w:color="auto"/>
      </w:divBdr>
    </w:div>
    <w:div w:id="1069380734">
      <w:bodyDiv w:val="1"/>
      <w:marLeft w:val="0"/>
      <w:marRight w:val="0"/>
      <w:marTop w:val="0"/>
      <w:marBottom w:val="0"/>
      <w:divBdr>
        <w:top w:val="none" w:sz="0" w:space="0" w:color="auto"/>
        <w:left w:val="none" w:sz="0" w:space="0" w:color="auto"/>
        <w:bottom w:val="none" w:sz="0" w:space="0" w:color="auto"/>
        <w:right w:val="none" w:sz="0" w:space="0" w:color="auto"/>
      </w:divBdr>
    </w:div>
    <w:div w:id="1187065615">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439057127">
      <w:bodyDiv w:val="1"/>
      <w:marLeft w:val="0"/>
      <w:marRight w:val="0"/>
      <w:marTop w:val="0"/>
      <w:marBottom w:val="0"/>
      <w:divBdr>
        <w:top w:val="none" w:sz="0" w:space="0" w:color="auto"/>
        <w:left w:val="none" w:sz="0" w:space="0" w:color="auto"/>
        <w:bottom w:val="none" w:sz="0" w:space="0" w:color="auto"/>
        <w:right w:val="none" w:sz="0" w:space="0" w:color="auto"/>
      </w:divBdr>
    </w:div>
    <w:div w:id="1454056526">
      <w:bodyDiv w:val="1"/>
      <w:marLeft w:val="0"/>
      <w:marRight w:val="0"/>
      <w:marTop w:val="0"/>
      <w:marBottom w:val="0"/>
      <w:divBdr>
        <w:top w:val="none" w:sz="0" w:space="0" w:color="auto"/>
        <w:left w:val="none" w:sz="0" w:space="0" w:color="auto"/>
        <w:bottom w:val="none" w:sz="0" w:space="0" w:color="auto"/>
        <w:right w:val="none" w:sz="0" w:space="0" w:color="auto"/>
      </w:divBdr>
    </w:div>
    <w:div w:id="1557159203">
      <w:bodyDiv w:val="1"/>
      <w:marLeft w:val="0"/>
      <w:marRight w:val="0"/>
      <w:marTop w:val="0"/>
      <w:marBottom w:val="0"/>
      <w:divBdr>
        <w:top w:val="none" w:sz="0" w:space="0" w:color="auto"/>
        <w:left w:val="none" w:sz="0" w:space="0" w:color="auto"/>
        <w:bottom w:val="none" w:sz="0" w:space="0" w:color="auto"/>
        <w:right w:val="none" w:sz="0" w:space="0" w:color="auto"/>
      </w:divBdr>
    </w:div>
    <w:div w:id="1738817111">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2040742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2739</Words>
  <Characters>15616</Characters>
  <Application>Microsoft Office Word</Application>
  <DocSecurity>0</DocSecurity>
  <Lines>130</Lines>
  <Paragraphs>36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18319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https:/mul2-mss.gov.am/tasks/1802780/oneclick/Ampopatert.docx?token=4dd32b35a85cad2513bbc6b521b1dfe5</cp:keywords>
  <dc:description/>
  <cp:lastModifiedBy>Samvel Tashchyan</cp:lastModifiedBy>
  <cp:revision>2</cp:revision>
  <cp:lastPrinted>2024-05-14T06:41:00Z</cp:lastPrinted>
  <dcterms:created xsi:type="dcterms:W3CDTF">2024-06-12T18:15:00Z</dcterms:created>
  <dcterms:modified xsi:type="dcterms:W3CDTF">2024-06-12T18:15:00Z</dcterms:modified>
</cp:coreProperties>
</file>