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E95" w:rsidRDefault="00D4264F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/>
          <w:sz w:val="22"/>
          <w:lang w:val="hy-AM"/>
        </w:rPr>
      </w:pPr>
      <w:bookmarkStart w:id="0" w:name="_GoBack"/>
      <w:bookmarkEnd w:id="0"/>
      <w:r>
        <w:rPr>
          <w:rFonts w:ascii="GHEA Grapalat" w:hAnsi="GHEA Grapalat"/>
          <w:sz w:val="22"/>
          <w:lang w:val="hy-AM"/>
        </w:rPr>
        <w:t>Հավելված</w:t>
      </w:r>
    </w:p>
    <w:p w:rsidR="00CC2E95" w:rsidRDefault="00D4264F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/>
          <w:sz w:val="22"/>
          <w:lang w:val="hy-AM"/>
        </w:rPr>
      </w:pPr>
      <w:r>
        <w:rPr>
          <w:rFonts w:ascii="GHEA Grapalat" w:hAnsi="GHEA Grapalat"/>
          <w:sz w:val="22"/>
          <w:lang w:val="hy-AM"/>
        </w:rPr>
        <w:t>ՀՀ կառավարության 2024 թվականի</w:t>
      </w:r>
    </w:p>
    <w:p w:rsidR="00CC2E95" w:rsidRDefault="00D4264F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/>
          <w:sz w:val="22"/>
          <w:lang w:val="hy-AM"/>
        </w:rPr>
      </w:pPr>
      <w:r>
        <w:rPr>
          <w:rFonts w:ascii="GHEA Grapalat" w:hAnsi="GHEA Grapalat"/>
          <w:sz w:val="22"/>
          <w:lang w:val="hy-AM"/>
        </w:rPr>
        <w:t>«                 »  «      » N _____Լ որոշման</w:t>
      </w:r>
    </w:p>
    <w:p w:rsidR="00CC2E95" w:rsidRDefault="00D4264F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ԿԱՐԳ</w:t>
      </w:r>
    </w:p>
    <w:p w:rsidR="00CC2E95" w:rsidRDefault="00D4264F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ԼԵՌՆԱՅԻՆ ՂԱՐԱԲԱՂԻՑ ԲՌՆԻ ՏԵՂԱՀԱՆՎԱԾ ԸՆՏԱՆԻՔՆԵՐԻ ԲՆԱԿԱՐԱՆԱՅԻՆ ԱՊԱՀՈՎՄԱՆ ՊԵՏԱԿԱՆ ԱՋԱԿՑՈՒԹՅԱՆ ԾՐԱԳՐԻ ԻՐԱԿԱՆԱՑՄԱՆ </w:t>
      </w:r>
    </w:p>
    <w:p w:rsidR="00CC2E95" w:rsidRDefault="00D4264F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CC2E95" w:rsidRDefault="00D4264F">
      <w:pPr>
        <w:spacing w:after="0" w:line="360" w:lineRule="auto"/>
        <w:ind w:firstLine="375"/>
        <w:jc w:val="center"/>
        <w:rPr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</w:rPr>
        <w:t>1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 ԸՆԴՀԱՆՈՒՐ ԴՐՈՒՅԹՆԵՐ</w:t>
      </w:r>
      <w:r>
        <w:rPr>
          <w:lang w:val="hy-AM"/>
        </w:rPr>
        <w:t> </w:t>
      </w:r>
    </w:p>
    <w:p w:rsidR="00CC2E95" w:rsidRDefault="00D4264F">
      <w:pPr>
        <w:pStyle w:val="ListParagraph"/>
        <w:numPr>
          <w:ilvl w:val="0"/>
          <w:numId w:val="22"/>
        </w:numPr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Սույն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կարգով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</w:t>
      </w:r>
      <w:r>
        <w:rPr>
          <w:rFonts w:ascii="GHEA Grapalat" w:hAnsi="GHEA Grapalat"/>
          <w:sz w:val="24"/>
          <w:szCs w:val="24"/>
          <w:lang w:val="pt-BR"/>
        </w:rPr>
        <w:t>վում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են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հարցերի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Միասնական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ծառայության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այսուհետ՝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Ծառայություն</w:t>
      </w:r>
      <w:r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pt-BR"/>
        </w:rPr>
        <w:t>կողմից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իրականացվող՝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Լեռնային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Ղարաբաղից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բռնի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տեղահանված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ընտանիքների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բնակարանային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ապահովման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պետական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աջակցության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ծրագրի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շրջանակում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հավաստագրերի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տրամադրման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հիփոթեքային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վարկերի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ամենամսյա վճարների (մայր գումարի և տոկոսագումարի) </w:t>
      </w:r>
      <w:r>
        <w:rPr>
          <w:rFonts w:ascii="GHEA Grapalat" w:hAnsi="GHEA Grapalat"/>
          <w:sz w:val="24"/>
          <w:szCs w:val="24"/>
          <w:lang w:val="pt-BR"/>
        </w:rPr>
        <w:t>մարմանն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ուղղված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ջակցության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գումարների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տրամադրման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և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օգտագործման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հետ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կապված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գործընթացները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pt-BR"/>
        </w:rPr>
        <w:t>ինչպես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նաև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դադարեցման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հիմքերը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և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ընթացակարգը</w:t>
      </w:r>
      <w:r>
        <w:rPr>
          <w:rFonts w:ascii="GHEA Grapalat" w:hAnsi="GHEA Grapalat"/>
          <w:sz w:val="24"/>
          <w:szCs w:val="24"/>
          <w:lang w:val="pt-BR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CC2E95" w:rsidRDefault="00D4264F">
      <w:pPr>
        <w:pStyle w:val="ListParagraph"/>
        <w:numPr>
          <w:ilvl w:val="0"/>
          <w:numId w:val="22"/>
        </w:numPr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Սույն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կարգու</w:t>
      </w:r>
      <w:r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կիրառվող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հասկացություններն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ունեն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հետևյալ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իմաստը</w:t>
      </w:r>
      <w:r>
        <w:rPr>
          <w:rFonts w:ascii="GHEA Grapalat" w:hAnsi="GHEA Grapalat"/>
          <w:sz w:val="24"/>
          <w:szCs w:val="24"/>
          <w:lang w:val="hy-AM"/>
        </w:rPr>
        <w:t>՝</w:t>
      </w:r>
    </w:p>
    <w:p w:rsidR="00CC2E95" w:rsidRDefault="00D4264F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t>Ծրագիր</w:t>
      </w:r>
      <w:r>
        <w:rPr>
          <w:rFonts w:ascii="GHEA Grapalat" w:hAnsi="GHEA Grapalat"/>
          <w:b/>
          <w:sz w:val="24"/>
          <w:szCs w:val="24"/>
          <w:lang w:val="pt-BR"/>
        </w:rPr>
        <w:t>`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թվականի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մայիսի</w:t>
      </w:r>
      <w:r>
        <w:rPr>
          <w:rFonts w:ascii="GHEA Grapalat" w:hAnsi="GHEA Grapalat"/>
          <w:sz w:val="24"/>
          <w:szCs w:val="24"/>
          <w:lang w:val="pt-BR"/>
        </w:rPr>
        <w:t xml:space="preserve"> 1</w:t>
      </w:r>
      <w:r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pt-BR"/>
        </w:rPr>
        <w:t>-</w:t>
      </w:r>
      <w:r>
        <w:rPr>
          <w:rFonts w:ascii="GHEA Grapalat" w:hAnsi="GHEA Grapalat"/>
          <w:sz w:val="24"/>
          <w:szCs w:val="24"/>
          <w:lang w:val="pt-BR"/>
        </w:rPr>
        <w:t>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թիվ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710</w:t>
      </w:r>
      <w:r>
        <w:rPr>
          <w:rFonts w:ascii="GHEA Grapalat" w:hAnsi="GHEA Grapalat"/>
          <w:sz w:val="24"/>
          <w:szCs w:val="24"/>
          <w:lang w:val="pt-BR"/>
        </w:rPr>
        <w:t>-</w:t>
      </w:r>
      <w:r>
        <w:rPr>
          <w:rFonts w:ascii="GHEA Grapalat" w:hAnsi="GHEA Grapalat"/>
          <w:sz w:val="24"/>
          <w:szCs w:val="24"/>
          <w:lang w:val="hy-AM"/>
        </w:rPr>
        <w:t>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որոշմամբ</w:t>
      </w:r>
      <w:r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այսուհետ՝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</w:t>
      </w:r>
      <w:r>
        <w:rPr>
          <w:rFonts w:ascii="GHEA Grapalat" w:hAnsi="GHEA Grapalat"/>
          <w:sz w:val="24"/>
          <w:szCs w:val="24"/>
          <w:lang w:val="pt-BR"/>
        </w:rPr>
        <w:t>շում</w:t>
      </w:r>
      <w:r>
        <w:rPr>
          <w:rFonts w:ascii="GHEA Grapalat" w:hAnsi="GHEA Grapalat"/>
          <w:sz w:val="24"/>
          <w:szCs w:val="24"/>
          <w:lang w:val="pt-BR"/>
        </w:rPr>
        <w:t xml:space="preserve">) </w:t>
      </w:r>
      <w:r>
        <w:rPr>
          <w:rFonts w:ascii="GHEA Grapalat" w:hAnsi="GHEA Grapalat"/>
          <w:sz w:val="24"/>
          <w:szCs w:val="24"/>
          <w:lang w:val="pt-BR"/>
        </w:rPr>
        <w:t>հաստատված՝</w:t>
      </w:r>
      <w:r>
        <w:rPr>
          <w:rFonts w:ascii="GHEA Grapalat" w:hAnsi="GHEA Grapalat"/>
          <w:sz w:val="24"/>
          <w:szCs w:val="24"/>
          <w:lang w:val="pt-BR"/>
        </w:rPr>
        <w:t xml:space="preserve"> «</w:t>
      </w:r>
      <w:r>
        <w:rPr>
          <w:rFonts w:ascii="GHEA Grapalat" w:hAnsi="GHEA Grapalat"/>
          <w:sz w:val="24"/>
          <w:szCs w:val="24"/>
          <w:lang w:val="pt-BR"/>
        </w:rPr>
        <w:t>Լեռնային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Ղարաբաղից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բռնի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տեղահանված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ընտանիքների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բնակարանային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ապահովման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պետական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աջ</w:t>
      </w:r>
      <w:r>
        <w:rPr>
          <w:rFonts w:ascii="GHEA Grapalat" w:hAnsi="GHEA Grapalat"/>
          <w:sz w:val="24"/>
          <w:szCs w:val="24"/>
          <w:lang w:val="pt-BR"/>
        </w:rPr>
        <w:t>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ծրագիր</w:t>
      </w:r>
      <w:r>
        <w:rPr>
          <w:rFonts w:ascii="GHEA Grapalat" w:hAnsi="GHEA Grapalat"/>
          <w:sz w:val="24"/>
          <w:szCs w:val="24"/>
          <w:lang w:val="hy-AM"/>
        </w:rPr>
        <w:t>».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CC2E95" w:rsidRDefault="00D4264F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t>Դիմող՝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Ծրագրի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շահառուի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կարգավիճակ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ստանալու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նպատակով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դիմում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հայտարարություն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ներկայացրած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անձ</w:t>
      </w:r>
      <w:r>
        <w:rPr>
          <w:rFonts w:ascii="Cambria Math" w:hAnsi="Cambria Math" w:cs="Cambria Math"/>
          <w:sz w:val="24"/>
          <w:szCs w:val="24"/>
          <w:lang w:val="pt-BR"/>
        </w:rPr>
        <w:t>․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CC2E95" w:rsidRDefault="00D4264F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t>Շահառու</w:t>
      </w:r>
      <w:r>
        <w:rPr>
          <w:rFonts w:ascii="GHEA Grapalat" w:hAnsi="GHEA Grapalat"/>
          <w:b/>
          <w:sz w:val="24"/>
          <w:szCs w:val="24"/>
          <w:lang w:val="pt-BR"/>
        </w:rPr>
        <w:t>`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</w:t>
      </w:r>
      <w:r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N 1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5-րդ կետով սահմանված ընտանիք.</w:t>
      </w:r>
    </w:p>
    <w:p w:rsidR="00CC2E95" w:rsidRDefault="00D4264F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Հիփոթեքային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>վարկ</w:t>
      </w:r>
      <w:r>
        <w:rPr>
          <w:rFonts w:ascii="GHEA Grapalat" w:hAnsi="GHEA Grapalat"/>
          <w:b/>
          <w:sz w:val="24"/>
          <w:szCs w:val="24"/>
          <w:lang w:val="pt-BR"/>
        </w:rPr>
        <w:t>`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Հանրապետությունում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բնակարան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կառուցվող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շենքից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բնակարան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անհատական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բնակելի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ձեռք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բերելու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անհատական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բնակելի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կառուցելու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ուժի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մտնելուց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հետո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տրամադրվող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մինչև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ուժի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մտնե</w:t>
      </w:r>
      <w:r>
        <w:rPr>
          <w:rFonts w:ascii="GHEA Grapalat" w:hAnsi="GHEA Grapalat"/>
          <w:sz w:val="24"/>
          <w:szCs w:val="24"/>
          <w:lang w:val="hy-AM"/>
        </w:rPr>
        <w:t>լը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Շահառուին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արդեն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իսկ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տրամադրված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հիփոթեքային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վարկ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CC2E95" w:rsidRDefault="00D4264F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lastRenderedPageBreak/>
        <w:t>Կազմակերպություն</w:t>
      </w:r>
      <w:r>
        <w:rPr>
          <w:rFonts w:ascii="GHEA Grapalat" w:hAnsi="GHEA Grapalat"/>
          <w:b/>
          <w:sz w:val="24"/>
          <w:szCs w:val="24"/>
          <w:lang w:val="pt-BR"/>
        </w:rPr>
        <w:t>`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առևտրային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բանկեր</w:t>
      </w:r>
      <w:r>
        <w:rPr>
          <w:rFonts w:ascii="GHEA Grapalat" w:hAnsi="GHEA Grapalat"/>
          <w:sz w:val="24"/>
          <w:szCs w:val="24"/>
          <w:lang w:val="pt-BR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վարկային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կազմակերպություններ</w:t>
      </w:r>
      <w:r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որոնք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Ծրագրի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շրջանակում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համագործակցում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են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Ծառայության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հետ</w:t>
      </w:r>
      <w:r>
        <w:rPr>
          <w:rFonts w:ascii="GHEA Grapalat" w:hAnsi="GHEA Grapalat"/>
          <w:sz w:val="24"/>
          <w:szCs w:val="24"/>
          <w:lang w:val="hy-AM"/>
        </w:rPr>
        <w:t xml:space="preserve">.  </w:t>
      </w:r>
    </w:p>
    <w:p w:rsidR="00CC2E95" w:rsidRDefault="00D4264F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Ընտանիքի անդամ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Որոշման </w:t>
      </w:r>
      <w:r>
        <w:rPr>
          <w:rFonts w:ascii="GHEA Grapalat" w:hAnsi="GHEA Grapalat"/>
          <w:sz w:val="24"/>
          <w:szCs w:val="24"/>
          <w:lang w:val="pt-BR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 6-րդ կետով սա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հմանված միավորի մեջ ներառված անձ.  </w:t>
      </w:r>
    </w:p>
    <w:p w:rsidR="00CC2E95" w:rsidRDefault="00D4264F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t>Վարկային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>պայմանագիր</w:t>
      </w:r>
      <w:r>
        <w:rPr>
          <w:rFonts w:ascii="GHEA Grapalat" w:hAnsi="GHEA Grapalat"/>
          <w:sz w:val="24"/>
          <w:szCs w:val="24"/>
          <w:lang w:val="pt-BR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>Ծ</w:t>
      </w:r>
      <w:r>
        <w:rPr>
          <w:rFonts w:ascii="GHEA Grapalat" w:hAnsi="GHEA Grapalat"/>
          <w:sz w:val="24"/>
          <w:szCs w:val="24"/>
          <w:lang w:val="pt-BR"/>
        </w:rPr>
        <w:t>րագրի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ներքո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հիփոթեքային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վարկի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վերաբերյալ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Կազմակերպության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և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Շահառուի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միջև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կնքված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վարկային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պայմանագիր</w:t>
      </w:r>
      <w:r>
        <w:rPr>
          <w:rFonts w:ascii="GHEA Grapalat" w:hAnsi="GHEA Grapalat"/>
          <w:sz w:val="24"/>
          <w:szCs w:val="24"/>
          <w:lang w:val="pt-BR"/>
        </w:rPr>
        <w:t>.</w:t>
      </w:r>
    </w:p>
    <w:p w:rsidR="00CC2E95" w:rsidRDefault="00D4264F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>գումար</w:t>
      </w:r>
      <w:r>
        <w:rPr>
          <w:rFonts w:ascii="GHEA Grapalat" w:hAnsi="GHEA Grapalat"/>
          <w:b/>
          <w:sz w:val="24"/>
          <w:szCs w:val="24"/>
          <w:lang w:val="pt-BR"/>
        </w:rPr>
        <w:t>`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Հիփոթեքային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վարկի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ամենամսյա վճարների (մայր գումարի և տոկոսագումարի) </w:t>
      </w:r>
      <w:r>
        <w:rPr>
          <w:rFonts w:ascii="GHEA Grapalat" w:hAnsi="GHEA Grapalat"/>
          <w:sz w:val="24"/>
          <w:szCs w:val="24"/>
          <w:lang w:val="pt-BR"/>
        </w:rPr>
        <w:t>մարմանն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ո</w:t>
      </w:r>
      <w:r>
        <w:rPr>
          <w:rFonts w:ascii="GHEA Grapalat" w:hAnsi="GHEA Grapalat"/>
          <w:sz w:val="24"/>
          <w:szCs w:val="24"/>
          <w:lang w:val="pt-BR"/>
        </w:rPr>
        <w:t>ւղղված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գումարի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սուբսիդավորում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Ծառայության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կողմից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 </w:t>
      </w:r>
      <w:r>
        <w:rPr>
          <w:rFonts w:ascii="GHEA Grapalat" w:hAnsi="GHEA Grapalat"/>
          <w:sz w:val="24"/>
          <w:szCs w:val="24"/>
          <w:lang w:val="hy-AM"/>
        </w:rPr>
        <w:t>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11-</w:t>
      </w:r>
      <w:r>
        <w:rPr>
          <w:rFonts w:ascii="GHEA Grapalat" w:hAnsi="GHEA Grapalat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կետով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սահմանաչափերով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CC2E95" w:rsidRDefault="00D4264F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Հավաստագիր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3-</w:t>
      </w:r>
      <w:r>
        <w:rPr>
          <w:rFonts w:ascii="GHEA Grapalat" w:hAnsi="GHEA Grapalat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կետի</w:t>
      </w:r>
      <w:r>
        <w:rPr>
          <w:rFonts w:ascii="GHEA Grapalat" w:hAnsi="GHEA Grapalat"/>
          <w:sz w:val="24"/>
          <w:szCs w:val="24"/>
          <w:lang w:val="hy-AM"/>
        </w:rPr>
        <w:t xml:space="preserve"> 1-</w:t>
      </w:r>
      <w:r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ենթակետով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սահմանված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Ծառայության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կողմից տրամադրվող՝ Ծրագրի Շահառու հանդիսանալու մասին փաստը հավաստող փաստ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աթուղթ.   </w:t>
      </w:r>
    </w:p>
    <w:p w:rsidR="00CC2E95" w:rsidRDefault="00D4264F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Հ</w:t>
      </w:r>
      <w:r>
        <w:rPr>
          <w:rFonts w:ascii="GHEA Grapalat" w:hAnsi="GHEA Grapalat"/>
          <w:b/>
          <w:sz w:val="24"/>
          <w:szCs w:val="24"/>
          <w:lang w:val="pt-BR"/>
        </w:rPr>
        <w:t>աշիվ՝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Կազմակերպության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բանկային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հաշիվ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pt-BR"/>
        </w:rPr>
        <w:t>որին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Ծրագրի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շրջանակում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Ծառայությունը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փոխանցում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է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գումարը</w:t>
      </w:r>
      <w:r>
        <w:rPr>
          <w:rFonts w:ascii="GHEA Grapalat" w:hAnsi="GHEA Grapalat"/>
          <w:sz w:val="24"/>
          <w:szCs w:val="24"/>
          <w:lang w:val="pt-BR"/>
        </w:rPr>
        <w:t>.</w:t>
      </w:r>
    </w:p>
    <w:p w:rsidR="00CC2E95" w:rsidRDefault="00D4264F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Պայմանագիր</w:t>
      </w:r>
      <w:r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3-</w:t>
      </w:r>
      <w:r>
        <w:rPr>
          <w:rFonts w:ascii="GHEA Grapalat" w:hAnsi="GHEA Grapalat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կետի</w:t>
      </w:r>
      <w:r>
        <w:rPr>
          <w:rFonts w:ascii="GHEA Grapalat" w:hAnsi="GHEA Grapalat"/>
          <w:sz w:val="24"/>
          <w:szCs w:val="24"/>
          <w:lang w:val="hy-AM"/>
        </w:rPr>
        <w:t xml:space="preserve"> 1-</w:t>
      </w:r>
      <w:r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ենթակետով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սահմանված՝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շրջանակում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Ծառայության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Կազմակերպության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կնքված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պայմանագիր։</w:t>
      </w:r>
    </w:p>
    <w:p w:rsidR="00CC2E95" w:rsidRDefault="00CC2E95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CC2E95" w:rsidRDefault="00D4264F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2.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ԾՐԱԳՐԻ ԻՐԱԿԱՆԱՑՄԱՆ ԸՆԹԱՑԱԿԱՐԳԸ</w:t>
      </w:r>
    </w:p>
    <w:p w:rsidR="00CC2E95" w:rsidRDefault="00D4264F">
      <w:pPr>
        <w:pStyle w:val="ListParagraph"/>
        <w:numPr>
          <w:ilvl w:val="0"/>
          <w:numId w:val="22"/>
        </w:numPr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Ծրագիրն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իրականացվում է հետևյալ ընթացակարգով՝ </w:t>
      </w:r>
    </w:p>
    <w:p w:rsidR="00CC2E95" w:rsidRDefault="00D4264F">
      <w:pPr>
        <w:pStyle w:val="ListParagraph"/>
        <w:numPr>
          <w:ilvl w:val="0"/>
          <w:numId w:val="1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Որոշման N 1 հավելվածի 18-րդ կետով սահմանված պահանջներին բավարարող Դիմողը՝ 2024 թվականի հունիսի 15-ից մինչև 2024 թվականի դեկտեմբերի 30-ը էլեկտրոնային տարբերակով դիմում է Ծառայու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թյուն՝ դիմում-հայտարարության մեջ նշելով՝</w:t>
      </w:r>
    </w:p>
    <w:p w:rsidR="00CC2E95" w:rsidRDefault="00D4264F">
      <w:pPr>
        <w:tabs>
          <w:tab w:val="left" w:pos="81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ա. իր և իր ընտանիքի անդամ(ներ)ի տվյալները (անունը, ազգանունը, հայրանունը, անձը հաստատող փաստաթղթի սերիան ու համարը կամ հանրային ծառայությունների համարանիշը (հանրային ծառայությունների համարանիշ չստանալու մասին տեղեկա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նքի համարը), ազգակցական կապը), </w:t>
      </w:r>
    </w:p>
    <w:p w:rsidR="00CC2E95" w:rsidRDefault="00D4264F">
      <w:pPr>
        <w:tabs>
          <w:tab w:val="left" w:pos="81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հետադարձ կապի էլեկտրոնային փոստի հասցեն և բջջային հեռախոսահամարը, </w:t>
      </w:r>
    </w:p>
    <w:p w:rsidR="00CC2E95" w:rsidRDefault="00D4264F">
      <w:pPr>
        <w:tabs>
          <w:tab w:val="left" w:pos="81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գ. փաստացի բնակության վայրի հասցեն,</w:t>
      </w:r>
    </w:p>
    <w:p w:rsidR="00CC2E95" w:rsidRDefault="00D4264F">
      <w:pPr>
        <w:tabs>
          <w:tab w:val="left" w:pos="81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դ. Որոշման N 1 հավելվածի 4-րդ կետով նախատեսված աջակցության նախընտրելի եղանակը (բնակարանի կամ կառուցվող շենքից բնակարան գնելու իրավունքի կամ անհատական բնակելի տան ձեռքբերում, անհատական բնակելի տան կառուցում, գործող հիփոթեքային վարկի մարման աջակցություն),</w:t>
      </w:r>
    </w:p>
    <w:p w:rsidR="00CC2E95" w:rsidRDefault="00D4264F">
      <w:pPr>
        <w:tabs>
          <w:tab w:val="left" w:pos="81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ե.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անհատական բնակելի տան կառուցման դեպքում՝ անհատական բնակելի տների կառուցման բազմակի օգտագործման օրինակելի նախագծանախահաշվային փաստաթղթերի ցանկից իր նախընտրած տարբերակի կամ լիցենզավորված կազմակերպության կողմից մշակված, սահմանված կարգով փորձաքննություն անցած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Հայաստանի Հանրապետության քաղաքաշինության կոմիտեի հետ համաձայնեցված նախագծանախահաշվային փաստաթղթերի առկայության մասին. </w:t>
      </w:r>
    </w:p>
    <w:p w:rsidR="00CC2E95" w:rsidRDefault="00D4264F">
      <w:pPr>
        <w:pStyle w:val="ListParagraph"/>
        <w:numPr>
          <w:ilvl w:val="0"/>
          <w:numId w:val="1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ստացված դիմում-հայտարարության մշակման արդյունքում 10 աշխատանքային օրվա ընթացքում Որոշման պահանջներին բավարարող Դիմողն ինքնաշխատ եղանակ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ով ստանում է Շահառուի կարգավիճակ, հիմք ընդունելով՝</w:t>
      </w:r>
    </w:p>
    <w:p w:rsidR="00CC2E95" w:rsidRDefault="00D4264F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ա. 2020 թվականի սեպտեմբերի 27-ից և 2023 թվականի սեպտեմբերի 19-ից հետո Ադրբեջանի կողմից Լեռնային Ղարաբաղի դեմ սանձազերծված ռազմական գործողությունների հետևանքով բռնի տեղահանված և Հայաստանի Հանրապետության 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քին գործերի նախարարության միգրացիայի և քաղաքացիության ծառայության կողմից հաշվառված բռնի տեղահանվածների տվյալները, </w:t>
      </w:r>
    </w:p>
    <w:p w:rsidR="00CC2E95" w:rsidRDefault="00D4264F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բ. Հայաստանի Հանրապետության կառավարության 2022 թվականի փետրվարի 17-ի N 169-Լ որոշմամբ հաստատված՝ Լեռնային Ղարաբաղի առանձին շրջաններից տեղահան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ված ընտանիքների համար բնակարանային մատչելիության ապահովման պետական աջակցության ծրագրի շահառուների տվյալները՝ Որոշման N 1 հավելվածի 5-րդ կետի 1-ին ենթակետով սահմանված պայմանի ստուգման համար,</w:t>
      </w:r>
    </w:p>
    <w:p w:rsidR="00CC2E95" w:rsidRDefault="00D4264F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գ. Հայաստանի Հանրապետության կադաստրի կոմիտեից ինքնաշխատ եղանակով 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տացված տեղեկատվությունը Որոշման N 1 հավելվածի 5-րդ կետի 2-րդ ենթակետով սահմանված պայմանի ստուգման համար, </w:t>
      </w:r>
    </w:p>
    <w:p w:rsidR="00CC2E95" w:rsidRDefault="00D4264F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դ. բնակչության պետական ռեգիստրից ինքնաշխատ եղանակով ստացված տեղեկատվությունը Հայաստանի Հանրապետության քաղաքացիություն ունենալու վերաբերյալ,</w:t>
      </w:r>
    </w:p>
    <w:p w:rsidR="00CC2E95" w:rsidRDefault="00D4264F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ե. Հայաuտա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նի Հանրապետության արդարադատության նախարարության քաղաքացիական կացության ակտերի գրանցման գործակալությունից ինքնաշխատ եղանակով ստացված տեղեկատվությունը երեխա-ծնող կապի, շահառուների ողջ լինելու ու գրանցված ամուսնության առկայության/բացակայության վերաբերյալ. </w:t>
      </w:r>
    </w:p>
    <w:p w:rsidR="00CC2E95" w:rsidRDefault="00D4264F">
      <w:pPr>
        <w:pStyle w:val="ListParagraph"/>
        <w:numPr>
          <w:ilvl w:val="0"/>
          <w:numId w:val="1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Ծր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ագրի Շահառու հանդիսանալու դեպքում, 2-օրյա ժամկետում ինքնաշխատ եղանակով ձևավորվում է Հավաստագիրը, որը տրամադրվում է էլեկտրոնային եղանակով՝ ուղարկելով Դիմողի կողմից նշված էլեկտրոնային փոստի հասցեին, </w:t>
      </w:r>
    </w:p>
    <w:p w:rsidR="00CC2E95" w:rsidRDefault="00D4264F">
      <w:pPr>
        <w:pStyle w:val="ListParagraph"/>
        <w:numPr>
          <w:ilvl w:val="0"/>
          <w:numId w:val="1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Ծրագրի Շահառու չհանդիսանալու դեպքում 2-օրյա ժամկետում ինքն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 եղանակով հաղորդագրություն է ուղարկվում Դիմողի կողմից նշված էլեկտրոնային փոստի հասցեին՝ նշելով սույն կետի 5-րդ ենթակետով նախատեսված մերժման հիմքերը.   </w:t>
      </w:r>
    </w:p>
    <w:p w:rsidR="00CC2E95" w:rsidRDefault="00D4264F">
      <w:pPr>
        <w:pStyle w:val="ListParagraph"/>
        <w:numPr>
          <w:ilvl w:val="0"/>
          <w:numId w:val="1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Դիմում-հայտարարությունը մերժվում է, եթե՝</w:t>
      </w:r>
    </w:p>
    <w:p w:rsidR="00CC2E95" w:rsidRDefault="00D4264F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Դիմողի կամ ընտանիքի որևէ անդամի տվյալը բացակայում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0 թվականի սեպտեմբերի 27-ից և 2023 թվականի սեպտեմբերի 19-ից հետո Ադրբեջանի կողմից Լեռնային Ղարաբաղի դեմ սանձազերծված ռազմական գործողությունների հետևանքով բռնի տեղահանված և Հայաստանի Հանրապետության ներքին գործերի նախարարության միգրացիայի և քաղաքացիության ծառ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այության կողմից հաշվառված բռնի տեղահանվածների տվյալների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շտեմարանում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:rsidR="00CC2E95" w:rsidRDefault="00D4264F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բ. Դիմողը կամ ընտանիքի որևէ անդամը 2023 թվականի սեպտեմբերի 19-ի կամ դիմելու օրվա դրությամբ Հայաստանի Հանրապետությունում ունի սեփականության կամ ընդհանուր համատեղ կամ ընդհանուր բաժնային սեփականության իրավունքով (50 տո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կոս և ավելի մասնաբաժնով) պատկանող բնակության համար նախատեսված բնակելի անշարժ գույք կամ «Գույքի նկատմամբ իրավունքների պետական գրանցման մասին» օրենքով սահմանված կարգով գրանցված գնման իրավունք, եթե ընտանիքի յուրաքանչյուր անդամի հաշվով բնակելի մակերեսը գերազան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ցում է 12 քմ՝ բացառությամբ հիփոթեքային վարկի շրջանակներում գրավի առարկա հանդիսացող միակ անշարժ գույքի կամ գնման իրավունքի,</w:t>
      </w:r>
    </w:p>
    <w:p w:rsidR="00CC2E95" w:rsidRDefault="00D4264F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գ. Դիմողը կամ ընտանիքի որևէ անդամը բնակչության պետական ռեգիստրից ինքնաշխատ եղանակով ստացված տեղեկատվության համաձայն՝ չունի Հայաստանի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Հանրապետության քաղաքացիություն, </w:t>
      </w:r>
    </w:p>
    <w:p w:rsidR="00CC2E95" w:rsidRDefault="00D4264F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դ. Հայաuտանի Հանրապետության արդարադատության նախարարության քաղաքացիական կացության ակտերի գրանցման գործակալությունից ինքնաշխատ եղանակով ստացված տեղեկատվության համաձայն՝ առկա է երեխա-ծնող կապի, շահառուների ողջ լինելու ու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գրանցված ամուսնության վերաբերյալ անհամապատասխանություն.</w:t>
      </w:r>
    </w:p>
    <w:p w:rsidR="00CC2E95" w:rsidRDefault="00D4264F">
      <w:pPr>
        <w:pStyle w:val="ListParagraph"/>
        <w:numPr>
          <w:ilvl w:val="0"/>
          <w:numId w:val="1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Դիմում-հայտարարությունը մերժվելու դեպքում հնարավոր է ներկայացնել նոր դիմում-հայտարարություն՝ լրացնելով ընտանիքի՝ Որոշման պահանջներին բավարարող անդամների տվյալները.  </w:t>
      </w:r>
    </w:p>
    <w:p w:rsidR="00CC2E95" w:rsidRDefault="00D4264F">
      <w:pPr>
        <w:pStyle w:val="ListParagraph"/>
        <w:numPr>
          <w:ilvl w:val="0"/>
          <w:numId w:val="1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Հավաստագիրը ստանալուց հետո Շահառու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 դիմում է Կազմակերպություն հիփոթեքային վարկավորման գործընթացը սկսելու համար.</w:t>
      </w:r>
    </w:p>
    <w:p w:rsidR="00CC2E95" w:rsidRDefault="00D4264F">
      <w:pPr>
        <w:pStyle w:val="ListParagraph"/>
        <w:numPr>
          <w:ilvl w:val="0"/>
          <w:numId w:val="1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 հետ համապատասխան Վարկային պայմանագիր կնքելուց և հիփոթեքային վարկը փաստացի հատկացնելուց հետո, Կազմակերպությունը Ծառայությանն է տրամադրում հիփոթեքային վարկի գծով վճարման ժ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ամանակացույցը և վճարումն իրականացնելու համար անհրաժեշտ այլ տեղեկությունները.</w:t>
      </w:r>
    </w:p>
    <w:p w:rsidR="00CC2E95" w:rsidRDefault="00D4264F">
      <w:pPr>
        <w:pStyle w:val="ListParagraph"/>
        <w:numPr>
          <w:ilvl w:val="0"/>
          <w:numId w:val="1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Ծառայությունն ամսական պարբերականությամբ Կազմակերպության Հաշվին է փոխանցում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Աջակցության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գումարները՝ ըստ սույն կետի 8-րդ ենթակետում նշված ժամանակացույցի։ Ժամանակացույցով նախատեսված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վճարումները (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Աջակցության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գումարի սահմանաչափին համապատասխան) չիրականացնելու դեպքում ժամկետանց պարտավորությունների համար տույժերը, տուգանքները վճարում է Ծառայությունը. </w:t>
      </w:r>
    </w:p>
    <w:p w:rsidR="00CC2E95" w:rsidRDefault="00D4264F">
      <w:pPr>
        <w:pStyle w:val="ListParagraph"/>
        <w:numPr>
          <w:ilvl w:val="0"/>
          <w:numId w:val="11"/>
        </w:numPr>
        <w:tabs>
          <w:tab w:val="left" w:pos="810"/>
          <w:tab w:val="left" w:pos="117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եթե հիփոթեքային վարկի գծով ամսական վճարները (մայր գումար և տոկոսագումար) գերազանցում են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Աջակցության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գումարի սահմանաչափերը, ապա սույն կետի 8-րդ ենթակետում նշված ժամանակացույցով սահմանված ամսական վճարների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Աջակցության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գումարի տարբերությունը վճարվում է Շահառուի կողմից. </w:t>
      </w:r>
    </w:p>
    <w:p w:rsidR="00CC2E95" w:rsidRDefault="00D4264F">
      <w:pPr>
        <w:pStyle w:val="ListParagraph"/>
        <w:numPr>
          <w:ilvl w:val="0"/>
          <w:numId w:val="11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Ծրագրի իրականացման ողջ գործընթացը (դիմում-հայտարարությունների ընդունում, 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վյալների նույնականացում, հաստատում, շահառուի կարգավիճակի տրամադրում, աջակցության վճարում) իրականացվում է համապատասխան ծրագրային ապահովման միջոցով՝ ինքնաշխատ եղանակով.</w:t>
      </w:r>
    </w:p>
    <w:p w:rsidR="00CC2E95" w:rsidRDefault="00D4264F">
      <w:pPr>
        <w:pStyle w:val="ListParagraph"/>
        <w:numPr>
          <w:ilvl w:val="0"/>
          <w:numId w:val="11"/>
        </w:numPr>
        <w:tabs>
          <w:tab w:val="left" w:pos="810"/>
          <w:tab w:val="left" w:pos="117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մինչև սույն կետի 11-րդ ենթակետում նշված ծրագրային ապահովման ներդրումը՝ Ծրագրի իրականացման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գործընթացն իրականացվում է մեխանիկական եղանակով, իսկ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Ծրագրի իրականացման համար անհրաժեշտ տեղեկությունները Ծառայության և Կազմակերպությունների միջև փոխանակվում են Հայաստանի Հանրապետության կենտրոնական բանկի կողմից սահմանված միջոցներով (ՍիԲիԷյ-նեթ միջբանկային հ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ամակարգչային ցանցի միջոցով): </w:t>
      </w:r>
    </w:p>
    <w:p w:rsidR="00CC2E95" w:rsidRDefault="00CC2E95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CC2E95" w:rsidRDefault="00D4264F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3. ԱՋԱԿՑՈՒԹՅԱՆ ԳՈՒՄԱՐԻ ՏՐԱՄԱԴՐՄԱՆ ՎԱՂԱԺԱՄԿԵՏ ԴԱԴԱՐԵՑՄԱՆ ՀԻՄՔԵՐԸ ԵՎ ԿԱՐԳԸ</w:t>
      </w:r>
    </w:p>
    <w:p w:rsidR="00CC2E95" w:rsidRDefault="00D4264F">
      <w:pPr>
        <w:pStyle w:val="ListParagraph"/>
        <w:numPr>
          <w:ilvl w:val="0"/>
          <w:numId w:val="22"/>
        </w:numPr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գումարների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տրամադրման վաղաժամկետ դադարեցման հիմքերը սահմանված են Որոշման N 1 հավելվածի 14-րդ կետով, որով սահմանված հանգամանքների ի հայտ գալո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ւ դեպքում, դրամական աջակցության վճարումն ամբողջությամբ դադարում է այդ պահից սկսած, բացառությամբ Որոշման N 1 հավելվածի 14-րդ կետի 1-ին ենթակետով սահմանված հանգամանքի ի հայտ գալու դեպքի, որի ժամանակ շարունակվում է Աջակցության գումարի վճարումը Կազմակերպության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 մինչև վարկի ամբողջական մարումը, իսկ ձեռք բերված կամ կառուցվող բնակարանի կամ անհատական բնակելի տան նկատմամբ սեփականության իրավունքը փոխանցվում է պետությանը։</w:t>
      </w:r>
    </w:p>
    <w:p w:rsidR="00CC2E95" w:rsidRDefault="00D4264F">
      <w:pPr>
        <w:pStyle w:val="ListParagraph"/>
        <w:numPr>
          <w:ilvl w:val="0"/>
          <w:numId w:val="22"/>
        </w:numPr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Ծրագրով նախատեսված աջակցության դադարեցման բոլոր դեպքերում ձեռք բերված կամ կառուցվող բնակարանի կամ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անհատական բնակելի տան նկատմամբ սեփականության իրավունքը փոխանցվում է պետությանը։</w:t>
      </w:r>
    </w:p>
    <w:p w:rsidR="00CC2E95" w:rsidRDefault="00D4264F">
      <w:pPr>
        <w:pStyle w:val="ListParagraph"/>
        <w:numPr>
          <w:ilvl w:val="0"/>
          <w:numId w:val="22"/>
        </w:numPr>
        <w:spacing w:after="0" w:line="360" w:lineRule="auto"/>
        <w:ind w:left="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N 1 հավելվածի 14-րդ կետով սահմանված </w:t>
      </w:r>
      <w:r>
        <w:rPr>
          <w:rFonts w:ascii="GHEA Grapalat" w:hAnsi="GHEA Grapalat"/>
          <w:sz w:val="24"/>
          <w:szCs w:val="24"/>
          <w:lang w:val="hy-AM"/>
        </w:rPr>
        <w:t>իրավիճակներում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Աջակցության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գումարի վճարումն ամբողջական դադարեցնելու դեպքում, այդ պահի դրությամբ վճարված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Աջակցության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գումարները ենթակ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 չեն վերադարձման։</w:t>
      </w:r>
    </w:p>
    <w:p w:rsidR="00CC2E95" w:rsidRDefault="00D4264F">
      <w:pPr>
        <w:pStyle w:val="ListParagraph"/>
        <w:numPr>
          <w:ilvl w:val="0"/>
          <w:numId w:val="22"/>
        </w:numPr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Հիփոթեքային վարկի գործողության ընթացքում բնակարանը կամ կառուցվող շենքից բնակարան գնելու իրավունքը կամ անհատական բնակելի տունն օտարելու դեպքում պետական աջակցության գումարը շահառուի կողմից ենթակա է վերադարձման պետությանը՝ փոխհամաձայնեցված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եղանակով կամ դատական կարգով, իսկ դրա ձեռքբերման նախապատվության իրավունքը պատկանում է պետությանը։</w:t>
      </w:r>
    </w:p>
    <w:sectPr w:rsidR="00CC2E95">
      <w:headerReference w:type="default" r:id="rId8"/>
      <w:pgSz w:w="11909" w:h="16834" w:code="9"/>
      <w:pgMar w:top="1138" w:right="562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64F" w:rsidRDefault="00D4264F">
      <w:pPr>
        <w:spacing w:after="0" w:line="240" w:lineRule="auto"/>
      </w:pPr>
      <w:r>
        <w:separator/>
      </w:r>
    </w:p>
  </w:endnote>
  <w:endnote w:type="continuationSeparator" w:id="0">
    <w:p w:rsidR="00D4264F" w:rsidRDefault="00D42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64F" w:rsidRDefault="00D4264F">
      <w:pPr>
        <w:spacing w:after="0" w:line="240" w:lineRule="auto"/>
      </w:pPr>
      <w:r>
        <w:separator/>
      </w:r>
    </w:p>
  </w:footnote>
  <w:footnote w:type="continuationSeparator" w:id="0">
    <w:p w:rsidR="00D4264F" w:rsidRDefault="00D42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E95" w:rsidRDefault="00CC2E95">
    <w:pPr>
      <w:pStyle w:val="Header"/>
    </w:pPr>
  </w:p>
  <w:p w:rsidR="00CC2E95" w:rsidRDefault="00CC2E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3299"/>
    <w:multiLevelType w:val="hybridMultilevel"/>
    <w:tmpl w:val="FF6EA4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512E59"/>
    <w:multiLevelType w:val="multilevel"/>
    <w:tmpl w:val="D368B8E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cs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Calibri" w:hint="default"/>
      </w:rPr>
    </w:lvl>
  </w:abstractNum>
  <w:abstractNum w:abstractNumId="2" w15:restartNumberingAfterBreak="0">
    <w:nsid w:val="04D80351"/>
    <w:multiLevelType w:val="hybridMultilevel"/>
    <w:tmpl w:val="FF725B46"/>
    <w:lvl w:ilvl="0" w:tplc="262CD8C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42212"/>
    <w:multiLevelType w:val="hybridMultilevel"/>
    <w:tmpl w:val="8840770A"/>
    <w:lvl w:ilvl="0" w:tplc="74D0C0A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E2D72"/>
    <w:multiLevelType w:val="hybridMultilevel"/>
    <w:tmpl w:val="49582320"/>
    <w:lvl w:ilvl="0" w:tplc="AC0496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51C01"/>
    <w:multiLevelType w:val="hybridMultilevel"/>
    <w:tmpl w:val="BE4E3AC8"/>
    <w:lvl w:ilvl="0" w:tplc="90E2C6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D021F"/>
    <w:multiLevelType w:val="hybridMultilevel"/>
    <w:tmpl w:val="FF725B46"/>
    <w:lvl w:ilvl="0" w:tplc="262CD8C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90542D"/>
    <w:multiLevelType w:val="hybridMultilevel"/>
    <w:tmpl w:val="A0124A24"/>
    <w:lvl w:ilvl="0" w:tplc="B120846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E86A54"/>
    <w:multiLevelType w:val="hybridMultilevel"/>
    <w:tmpl w:val="E364109C"/>
    <w:lvl w:ilvl="0" w:tplc="F93E554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04F47"/>
    <w:multiLevelType w:val="hybridMultilevel"/>
    <w:tmpl w:val="5784E1E4"/>
    <w:lvl w:ilvl="0" w:tplc="D62E3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D364B"/>
    <w:multiLevelType w:val="hybridMultilevel"/>
    <w:tmpl w:val="2AE87BD2"/>
    <w:lvl w:ilvl="0" w:tplc="82DA87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F676E"/>
    <w:multiLevelType w:val="hybridMultilevel"/>
    <w:tmpl w:val="83446714"/>
    <w:lvl w:ilvl="0" w:tplc="CC26613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3583B"/>
    <w:multiLevelType w:val="hybridMultilevel"/>
    <w:tmpl w:val="CA7CA41E"/>
    <w:lvl w:ilvl="0" w:tplc="AE4AFE14">
      <w:start w:val="2020"/>
      <w:numFmt w:val="bullet"/>
      <w:lvlText w:val="-"/>
      <w:lvlJc w:val="left"/>
      <w:pPr>
        <w:ind w:left="37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13" w15:restartNumberingAfterBreak="0">
    <w:nsid w:val="40FB3144"/>
    <w:multiLevelType w:val="hybridMultilevel"/>
    <w:tmpl w:val="7B32AA1C"/>
    <w:lvl w:ilvl="0" w:tplc="6BA2912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4" w15:restartNumberingAfterBreak="0">
    <w:nsid w:val="438C2233"/>
    <w:multiLevelType w:val="hybridMultilevel"/>
    <w:tmpl w:val="63E6DD48"/>
    <w:lvl w:ilvl="0" w:tplc="7902DC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abstractNum w:abstractNumId="16" w15:restartNumberingAfterBreak="0">
    <w:nsid w:val="49CD0ED2"/>
    <w:multiLevelType w:val="hybridMultilevel"/>
    <w:tmpl w:val="90DA7E58"/>
    <w:lvl w:ilvl="0" w:tplc="59CA1F8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46990"/>
    <w:multiLevelType w:val="hybridMultilevel"/>
    <w:tmpl w:val="FF6EA4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2BB1C73"/>
    <w:multiLevelType w:val="hybridMultilevel"/>
    <w:tmpl w:val="3DA085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2FE2262"/>
    <w:multiLevelType w:val="hybridMultilevel"/>
    <w:tmpl w:val="91E46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3E7DE9"/>
    <w:multiLevelType w:val="hybridMultilevel"/>
    <w:tmpl w:val="38A8D6C0"/>
    <w:lvl w:ilvl="0" w:tplc="7194BC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703B05"/>
    <w:multiLevelType w:val="hybridMultilevel"/>
    <w:tmpl w:val="5240F31A"/>
    <w:lvl w:ilvl="0" w:tplc="DA0EFACE">
      <w:start w:val="1"/>
      <w:numFmt w:val="decimal"/>
      <w:lvlText w:val="%1)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BE61E5"/>
    <w:multiLevelType w:val="hybridMultilevel"/>
    <w:tmpl w:val="97727244"/>
    <w:lvl w:ilvl="0" w:tplc="F04076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8645DF"/>
    <w:multiLevelType w:val="hybridMultilevel"/>
    <w:tmpl w:val="7C0E87AC"/>
    <w:lvl w:ilvl="0" w:tplc="342017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827B0D"/>
    <w:multiLevelType w:val="hybridMultilevel"/>
    <w:tmpl w:val="01464574"/>
    <w:lvl w:ilvl="0" w:tplc="A64EA54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CF4153"/>
    <w:multiLevelType w:val="hybridMultilevel"/>
    <w:tmpl w:val="75CA2680"/>
    <w:lvl w:ilvl="0" w:tplc="82DA87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A60EAC"/>
    <w:multiLevelType w:val="hybridMultilevel"/>
    <w:tmpl w:val="106A02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935996"/>
    <w:multiLevelType w:val="hybridMultilevel"/>
    <w:tmpl w:val="CD8E77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8913A9"/>
    <w:multiLevelType w:val="hybridMultilevel"/>
    <w:tmpl w:val="BA78329E"/>
    <w:lvl w:ilvl="0" w:tplc="CE8431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6F44B1"/>
    <w:multiLevelType w:val="hybridMultilevel"/>
    <w:tmpl w:val="DA045DE6"/>
    <w:lvl w:ilvl="0" w:tplc="EDF8EB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EC04AC"/>
    <w:multiLevelType w:val="hybridMultilevel"/>
    <w:tmpl w:val="F268166E"/>
    <w:lvl w:ilvl="0" w:tplc="F154A71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21C6380"/>
    <w:multiLevelType w:val="hybridMultilevel"/>
    <w:tmpl w:val="E7786B90"/>
    <w:lvl w:ilvl="0" w:tplc="5E3461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40BCB"/>
    <w:multiLevelType w:val="hybridMultilevel"/>
    <w:tmpl w:val="23FCDC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9E2E62"/>
    <w:multiLevelType w:val="hybridMultilevel"/>
    <w:tmpl w:val="7E3A1CAE"/>
    <w:lvl w:ilvl="0" w:tplc="B502C4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56250C"/>
    <w:multiLevelType w:val="hybridMultilevel"/>
    <w:tmpl w:val="92F065A0"/>
    <w:lvl w:ilvl="0" w:tplc="0026F47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C35C6A"/>
    <w:multiLevelType w:val="hybridMultilevel"/>
    <w:tmpl w:val="28D034A6"/>
    <w:lvl w:ilvl="0" w:tplc="484AD578">
      <w:start w:val="1"/>
      <w:numFmt w:val="decimal"/>
      <w:lvlText w:val="%1."/>
      <w:lvlJc w:val="left"/>
      <w:pPr>
        <w:ind w:left="2088" w:hanging="1095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7A752206"/>
    <w:multiLevelType w:val="hybridMultilevel"/>
    <w:tmpl w:val="A9D6E186"/>
    <w:lvl w:ilvl="0" w:tplc="C4BCF9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2"/>
  </w:num>
  <w:num w:numId="3">
    <w:abstractNumId w:val="9"/>
  </w:num>
  <w:num w:numId="4">
    <w:abstractNumId w:val="12"/>
  </w:num>
  <w:num w:numId="5">
    <w:abstractNumId w:val="21"/>
  </w:num>
  <w:num w:numId="6">
    <w:abstractNumId w:val="23"/>
  </w:num>
  <w:num w:numId="7">
    <w:abstractNumId w:val="4"/>
  </w:num>
  <w:num w:numId="8">
    <w:abstractNumId w:val="19"/>
  </w:num>
  <w:num w:numId="9">
    <w:abstractNumId w:val="22"/>
  </w:num>
  <w:num w:numId="10">
    <w:abstractNumId w:val="28"/>
  </w:num>
  <w:num w:numId="11">
    <w:abstractNumId w:val="20"/>
  </w:num>
  <w:num w:numId="12">
    <w:abstractNumId w:val="31"/>
  </w:num>
  <w:num w:numId="13">
    <w:abstractNumId w:val="35"/>
  </w:num>
  <w:num w:numId="14">
    <w:abstractNumId w:val="11"/>
  </w:num>
  <w:num w:numId="15">
    <w:abstractNumId w:val="30"/>
  </w:num>
  <w:num w:numId="16">
    <w:abstractNumId w:val="13"/>
  </w:num>
  <w:num w:numId="17">
    <w:abstractNumId w:val="24"/>
  </w:num>
  <w:num w:numId="18">
    <w:abstractNumId w:val="3"/>
  </w:num>
  <w:num w:numId="19">
    <w:abstractNumId w:val="14"/>
  </w:num>
  <w:num w:numId="20">
    <w:abstractNumId w:val="26"/>
  </w:num>
  <w:num w:numId="21">
    <w:abstractNumId w:val="5"/>
  </w:num>
  <w:num w:numId="22">
    <w:abstractNumId w:val="7"/>
  </w:num>
  <w:num w:numId="23">
    <w:abstractNumId w:val="29"/>
  </w:num>
  <w:num w:numId="24">
    <w:abstractNumId w:val="36"/>
  </w:num>
  <w:num w:numId="25">
    <w:abstractNumId w:val="8"/>
  </w:num>
  <w:num w:numId="26">
    <w:abstractNumId w:val="16"/>
  </w:num>
  <w:num w:numId="27">
    <w:abstractNumId w:val="1"/>
  </w:num>
  <w:num w:numId="28">
    <w:abstractNumId w:val="0"/>
  </w:num>
  <w:num w:numId="29">
    <w:abstractNumId w:val="18"/>
  </w:num>
  <w:num w:numId="30">
    <w:abstractNumId w:val="25"/>
  </w:num>
  <w:num w:numId="31">
    <w:abstractNumId w:val="10"/>
  </w:num>
  <w:num w:numId="32">
    <w:abstractNumId w:val="34"/>
  </w:num>
  <w:num w:numId="33">
    <w:abstractNumId w:val="3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</w:num>
  <w:num w:numId="36">
    <w:abstractNumId w:val="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95"/>
    <w:rsid w:val="0030145C"/>
    <w:rsid w:val="00CC2E95"/>
    <w:rsid w:val="00D304A6"/>
    <w:rsid w:val="00D4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28B6F"/>
  <w15:chartTrackingRefBased/>
  <w15:docId w15:val="{EABD02CD-A6D8-40DE-944E-1FA5E19E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 w:line="276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uiPriority w:val="99"/>
    <w:qFormat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markedcontent">
    <w:name w:val="markedcontent"/>
    <w:basedOn w:val="DefaultParagraphFont"/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rFonts w:ascii="Arial Unicode" w:eastAsia="Times New Roman" w:hAnsi="Arial Unicode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1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1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0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9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9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4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7B1C2-E29B-412E-A28F-D6A59D4B8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1518</Words>
  <Characters>8657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Gharagyozyan</dc:creator>
  <cp:keywords/>
  <dc:description/>
  <cp:lastModifiedBy>Sergey Tashcyan</cp:lastModifiedBy>
  <cp:revision>5</cp:revision>
  <cp:lastPrinted>2022-03-16T09:05:00Z</cp:lastPrinted>
  <dcterms:created xsi:type="dcterms:W3CDTF">2024-06-14T05:21:00Z</dcterms:created>
  <dcterms:modified xsi:type="dcterms:W3CDTF">2024-06-14T09:53:00Z</dcterms:modified>
</cp:coreProperties>
</file>