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6DD66" w14:textId="77777777" w:rsidR="00026568" w:rsidRPr="008D13A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1F86F6A" w14:textId="77777777" w:rsidR="00336374" w:rsidRPr="008D13A1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spacing w:after="0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5235276" w14:textId="4B533B95" w:rsidR="00334DE7" w:rsidRPr="008D13A1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««ՀԱՅԱՍՏԱՆԻ ՀԱՆՐԱՊԵՏՈՒԹՅԱՆ 202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</w:t>
      </w:r>
      <w:r w:rsidR="00AA685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, ԼՐԱՑՈՒՄՆԵՐ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ԵՎ ՀԱՅԱՍՏԱՆԻ ՀԱՆՐԱՊԵՏՈՒԹՅԱՆ ԿԱՌԱՎԱՐՈՒԹՅԱՆ 202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3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ԴԵԿՏԵՄԲԵՐԻ 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8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N 2</w:t>
      </w:r>
      <w:r w:rsidR="008D13A1" w:rsidRPr="00AA685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323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-Ն ՈՐՈՇՄԱՆ ՄԵՋ ՓՈՓՈԽՈՒԹՅՈՒՆՆԵՐ </w:t>
      </w:r>
      <w:r w:rsidR="00AA685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ԵՎ ԼԱՐՑՈՒՄՆԵՐ 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ԿԱՏԱՐԵԼՈՒ ՄԱՍԻՆ»</w:t>
      </w:r>
      <w:r w:rsidRPr="008D13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 ՈՐՈՇՄԱՆ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    </w:t>
      </w:r>
      <w:r w:rsidRPr="008D13A1">
        <w:rPr>
          <w:rFonts w:ascii="GHEA Grapalat" w:eastAsia="Times New Roman" w:hAnsi="GHEA Grapalat" w:cs="Arial Unicode"/>
          <w:color w:val="000000"/>
          <w:sz w:val="24"/>
          <w:szCs w:val="24"/>
          <w:lang w:val="af-ZA"/>
        </w:rPr>
        <w:t xml:space="preserve"> </w:t>
      </w:r>
      <w:r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137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4"/>
        <w:gridCol w:w="4680"/>
      </w:tblGrid>
      <w:tr w:rsidR="008406C6" w:rsidRPr="008D13A1" w14:paraId="23FD7194" w14:textId="77777777" w:rsidTr="00AA6854">
        <w:trPr>
          <w:trHeight w:val="509"/>
          <w:tblCellSpacing w:w="0" w:type="dxa"/>
          <w:jc w:val="center"/>
        </w:trPr>
        <w:tc>
          <w:tcPr>
            <w:tcW w:w="90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AA6854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A685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  <w:p w14:paraId="75004C9C" w14:textId="77777777" w:rsidR="008406C6" w:rsidRPr="008D13A1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A685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78634608" w:rsidR="008406C6" w:rsidRPr="008D13A1" w:rsidRDefault="00AA6854" w:rsidP="00701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="008D13A1" w:rsidRPr="008D13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6</w:t>
            </w:r>
            <w:r w:rsidR="008D13A1" w:rsidRPr="008D13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.2024</w:t>
            </w:r>
            <w:r w:rsidR="008406C6" w:rsidRPr="008D13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8D13A1" w14:paraId="3F57420D" w14:textId="77777777" w:rsidTr="00AA6854">
        <w:trPr>
          <w:tblCellSpacing w:w="0" w:type="dxa"/>
          <w:jc w:val="center"/>
        </w:trPr>
        <w:tc>
          <w:tcPr>
            <w:tcW w:w="90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AA68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05183" w14:textId="77777777" w:rsidR="00AA6854" w:rsidRPr="00AA6854" w:rsidRDefault="00334DE7" w:rsidP="00AA685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A685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 xml:space="preserve">№ </w:t>
            </w:r>
            <w:r w:rsidR="00AA6854" w:rsidRPr="00AA685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01/9-2/12018-2024</w:t>
            </w:r>
          </w:p>
          <w:p w14:paraId="556C85D6" w14:textId="34A3EA3A" w:rsidR="00334DE7" w:rsidRPr="00AA6854" w:rsidRDefault="00334DE7" w:rsidP="00AA6854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5619CE" w:rsidRPr="00AA6854" w14:paraId="5530ED63" w14:textId="77777777" w:rsidTr="00AA6854">
        <w:trPr>
          <w:trHeight w:val="2417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405006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Ձեր 20</w:t>
            </w:r>
            <w:r>
              <w:rPr>
                <w:rFonts w:ascii="GHEA Grapalat" w:hAnsi="GHEA Grapalat" w:cs="Times New Roman"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Times New Roman"/>
                <w:sz w:val="24"/>
                <w:szCs w:val="24"/>
                <w:lang w:val="pt-BR"/>
              </w:rPr>
              <w:t xml:space="preserve">.2024թ. N 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01/9699-2024 </w:t>
            </w:r>
            <w:r>
              <w:rPr>
                <w:rFonts w:ascii="GHEA Grapalat" w:hAnsi="GHEA Grapalat" w:cs="Times New Roman"/>
                <w:sz w:val="24"/>
                <w:szCs w:val="24"/>
                <w:lang w:val="pt-BR"/>
              </w:rPr>
              <w:t>գրու</w:t>
            </w:r>
            <w:r>
              <w:rPr>
                <w:rFonts w:ascii="GHEA Grapalat" w:hAnsi="GHEA Grapalat" w:cs="Times New Roman"/>
                <w:sz w:val="24"/>
                <w:szCs w:val="24"/>
                <w:lang w:val="pt-BR"/>
              </w:rPr>
              <w:softHyphen/>
              <w:t xml:space="preserve">թյամբ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ներկայացված՝ 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Հանրապետության 2024 թվականի պետական բյուջեի մասին» օրեն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քում վերաբաշխում, լրացումներ, Հայաստանի Հանրապետության կառավարության 2023 թվականի դեկ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տեմբերի 28-ի </w:t>
            </w:r>
            <w:r>
              <w:rPr>
                <w:rFonts w:ascii="GHEA Grapalat" w:hAnsi="GHEA Grapalat" w:cs="Times New Roman"/>
                <w:sz w:val="24"/>
                <w:szCs w:val="24"/>
                <w:lang w:val="pt-BR"/>
              </w:rPr>
              <w:t>N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2323-Ն որոշման մեջ փոփոխություններ և լրացումներ կատարելու մասին» ՀՀ կառավա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 որոշ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ման նախագծի վերաբերյալ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հայտնում ենք հետևյալը.</w:t>
            </w:r>
          </w:p>
          <w:p w14:paraId="314AAFF3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pacing w:val="-2"/>
                <w:sz w:val="24"/>
                <w:szCs w:val="24"/>
                <w:lang w:val="hy-AM" w:eastAsia="ru-RU"/>
              </w:rPr>
              <w:t xml:space="preserve">Նախագծով առաջարկվում է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2024թ. պետական բյուջեով նախատեսված ՀՀ էկոնոմիկայի նախարարության 1022 ծրագրի «12005  Գերմանիայի զարգացման վարկերի բանկի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KfW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) հետ համատեղ գյուղատնտեսության ոլորտում ապահովագրական համակարգի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pacing w:val="-2"/>
                <w:sz w:val="24"/>
                <w:szCs w:val="24"/>
                <w:lang w:val="hy-AM" w:eastAsia="ru-RU"/>
              </w:rPr>
              <w:t xml:space="preserve">ներդրման փորձնական ծրագրի իրականացման համար պետական աջակցություն» միջոցառումից (այսուհետ՝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pacing w:val="-2"/>
                <w:sz w:val="24"/>
                <w:szCs w:val="24"/>
                <w:lang w:val="hy-AM" w:eastAsia="ru-RU"/>
              </w:rPr>
              <w:lastRenderedPageBreak/>
              <w:t xml:space="preserve">միջոցառում) նվազեցնել 1,281.7 մլն դրամ (որից 740.8 մլն դրամը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KfW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pacing w:val="-2"/>
                <w:sz w:val="24"/>
                <w:szCs w:val="24"/>
                <w:lang w:val="hy-AM" w:eastAsia="ru-RU"/>
              </w:rPr>
              <w:t xml:space="preserve"> կողմից տրամադրած դրամաշնորհի գումարներից, 540.8 մլն դրամը ՀՀ կառավարության համաֆինանսավորման միջոցներից), և ուղղել մասնավորապես՝ </w:t>
            </w:r>
          </w:p>
          <w:p w14:paraId="194CD8D8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pacing w:val="-2"/>
                <w:sz w:val="24"/>
                <w:szCs w:val="24"/>
                <w:lang w:val="hy-AM" w:eastAsia="ru-RU"/>
              </w:rPr>
              <w:t xml:space="preserve">- 200.0 մլն դրամը՝ ապահովագրական ընկերությունների կողմից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ապահովագրական հատուցումների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հավաքագրած ապահովագրավճարի հանրագումարի 70 տոկոսի չափը գերազանցող, տնտեսավարողներին փոխհատուցված ապահովագրական հատուցումների 80 տոկոսը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գերազանցելու դեպքում փոխհատուցում տրամադրելու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նպատակով,</w:t>
            </w:r>
          </w:p>
          <w:p w14:paraId="34278899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- 38.7 մլն դրամը՝ Գյուղատնտեսությունը Ապահովագրողների Ազգային Գործակալության գործառնական ծախսերի տարեկան նախահաշվով սահմանված ընդհանուր ծախսերի և ապահովագրական ընկերությունների կողմից վճարված անդամավճարների տարբերությունը վճարելու նպատակով,</w:t>
            </w:r>
          </w:p>
          <w:p w14:paraId="6BB01CE9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-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156 մլն դրամը՝ KfW-ի հետ կնքված համաձայնագրում հնարավոր փոփոխություն կատարելու պայմաններում՝ խորհրդատվական բնույթի ծառայությունների ձեռքբերման ծախսեր նախատեսելու նպատակով (այդ թվում՝ 26.0 մլն դրամ ԱԱՀ-ի գծով),</w:t>
            </w:r>
          </w:p>
          <w:p w14:paraId="5E5213D9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- նվազեցնել 2024թ. պետական բյուջեով վերոնշյալ միջոցառման համար նախատեսված գումարները 1,125.7 մլն դրամ, որից  KfW-ի դրամաշնորի միջոցներց 610.08 մլն դրամ, իսկ համաֆինանսավորման գծով 514.8 մլն դրամն ուղղել ՀՀ կառավարության պահուստային ֆոնդ:</w:t>
            </w:r>
          </w:p>
          <w:p w14:paraId="0DD059C1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Այս կապակցությամբ հայտնում ենք, որ 2017թ. դեկտեմբերի 18-ին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և ՎՎԲ միջև ստորագրված՝ «ՀՀ-ում գյուղատնտեսական ապահովագրության սխեմայի աջակցման ծրագիր» դրամաշնորհային համաձայնագրում փոփոխություն, մասնավորապես՝ համաձայնագրով սահմանված ապահովագրավճարների սուբսիդավորումը ֆինանսավորելու համար հատկացված ֆինանսական օժանդակության 4,824.1 հազ. եվրո գումարից 2-րդ մասնաբաժնին 300.0 հազ. եվրո գումարի չափով վերաբաշխում իրականացնելու վերաբերյալ պաշտոնական հայտը ներկայում գտնվում է ստորագրման փուլում։ Դրանից հետո միայն, ՎՎԲ համաձայնության դեպքում, ակնկալվում է վերջինից ստանալ համապատասխան փոփոխության համաձայնագրի նախագիծը, որի կնքման և ուժի մեջ մտնելու ընթացակարգերը կապահովվեն ՀՀ օրենսդրությամբ սահմանված կարգով։ </w:t>
            </w:r>
          </w:p>
          <w:p w14:paraId="0D100680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Ելնելով վերոգրյաից՝ առաջարկում ենք խորհրդատվական բնույթի ծառայությունների ձեռքբերման ծախսեր նախատեսելու նպատակով առաջարկվող վերաբաշխմանն անդրադառնալ համաձայնագրում վերոնշյալ փոփոխությունների հաստատումից հետո:</w:t>
            </w:r>
          </w:p>
          <w:p w14:paraId="3AD6179E" w14:textId="77777777" w:rsidR="00AA6854" w:rsidRDefault="00AA6854" w:rsidP="00AA6854">
            <w:pPr>
              <w:spacing w:after="0" w:line="360" w:lineRule="auto"/>
              <w:ind w:left="195" w:right="165" w:firstLine="18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ՀՀ էկոնոմիկայի նախարարության ս.թ. մայիսի 17-ի թիվ 03/9476-2024 գրությամբ համաձայնագրում փոփոխություններ կատարելու վերաբերյալ առաջարկի պարզաբանումների համաձայն՝ ՀՀ կառավարության կողմից ապահովագրավճարի սուբսիդավորման համար տրամադրվող ֆինանսական միջոցները նույնպես կնվազեցվեն KfW-ի կողմից ապահովագրության գործընթացի տեխնիկական և խորհրդատվական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աջակցության համար տրամադրված գումարի չափով։ Վերջինիս կապակցությամբ առաջարկում ենք ներկայացնել լրացուցիչ հիմնավորումներ՝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խորհրդատվական բնույթի ծառայությունների ձեռքբերման ծախսեր նախատեսելու առաջարկով պայմանավորված 26.0 մլն դրամ համաֆինանսավորման գումարներ նախատեսելու հանգամանքը:</w:t>
            </w:r>
          </w:p>
          <w:p w14:paraId="41E1D31C" w14:textId="77777777" w:rsidR="005619CE" w:rsidRPr="008D13A1" w:rsidRDefault="005619CE" w:rsidP="008D13A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9B7658" w14:textId="77777777" w:rsidR="005619CE" w:rsidRDefault="005619CE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EBF280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45AE68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394ED2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E9174D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BE1A00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2D11B8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60BC2F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5B4838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795A9C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960D31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D63173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445C29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CF5458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9E2F06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BD4C25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58639E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03E342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73E152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EB47B4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EBB2CD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FAF2CB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DDBA74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4DEAE6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9372B3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12FAAA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05FC5A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C4AA71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FD00B4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EBF6F7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5EB8E0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94CC9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282C3B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17D836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65C289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478DB1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4F20A6" w14:textId="77777777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F3365F" w14:textId="6C574F26" w:rsidR="00AA6854" w:rsidRDefault="00AA6854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Ընդունվել է: Նախագիծը խմբագրվել է:</w:t>
            </w:r>
          </w:p>
          <w:p w14:paraId="0F6C9F88" w14:textId="44C60A57" w:rsidR="00AA6854" w:rsidRPr="00AA6854" w:rsidRDefault="00AA6854" w:rsidP="00AA6854">
            <w:pPr>
              <w:spacing w:after="0" w:line="360" w:lineRule="auto"/>
              <w:ind w:left="165" w:right="90" w:firstLine="195"/>
              <w:jc w:val="both"/>
              <w:rPr>
                <w:rFonts w:ascii="GHEA Grapalat" w:eastAsiaTheme="minorHAns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որհրդատվական բնույթի ծառայությունների ձեռքբերման ծախսեր նախատեսելու համար վերաբաշխում կատարելու  Ֆինանսների նախարարության առաջարկը ընդունելի է և առաջարկվում է 300 000 եվրոյին համարժեք դրամը թողնել ապահովագրավճարի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սուբսիդավորման համար նախատեսված գումարի վրա և վերաբաշխմանն անդրադառնալ համաձայնագրում փոփոխությունների հաստատումից հետո։ </w:t>
            </w:r>
          </w:p>
        </w:tc>
      </w:tr>
    </w:tbl>
    <w:p w14:paraId="6C501D5F" w14:textId="77777777" w:rsidR="005664A3" w:rsidRPr="008D13A1" w:rsidRDefault="005664A3" w:rsidP="000F69C7">
      <w:pPr>
        <w:rPr>
          <w:rFonts w:ascii="GHEA Grapalat" w:hAnsi="GHEA Grapalat"/>
          <w:sz w:val="24"/>
          <w:szCs w:val="24"/>
          <w:lang w:val="hy-AM"/>
        </w:rPr>
      </w:pPr>
    </w:p>
    <w:sectPr w:rsidR="005664A3" w:rsidRPr="008D13A1" w:rsidSect="00551666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81E74"/>
    <w:rsid w:val="004A1BEF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1666"/>
    <w:rsid w:val="00552F7F"/>
    <w:rsid w:val="00561774"/>
    <w:rsid w:val="005619CE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57A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13A1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A6854"/>
    <w:rsid w:val="00AB34E2"/>
    <w:rsid w:val="00AD01A5"/>
    <w:rsid w:val="00AD5D22"/>
    <w:rsid w:val="00AE5BD0"/>
    <w:rsid w:val="00AF6390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A7504"/>
    <w:rsid w:val="00CB0D4E"/>
    <w:rsid w:val="00CB597A"/>
    <w:rsid w:val="00CE0C32"/>
    <w:rsid w:val="00CE65C6"/>
    <w:rsid w:val="00CE7A10"/>
    <w:rsid w:val="00CF2337"/>
    <w:rsid w:val="00CF4992"/>
    <w:rsid w:val="00CF73AA"/>
    <w:rsid w:val="00D11B1F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523E7"/>
    <w:rsid w:val="00F52F26"/>
    <w:rsid w:val="00F654C5"/>
    <w:rsid w:val="00F968FF"/>
    <w:rsid w:val="00FB41A1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5</cp:revision>
  <dcterms:created xsi:type="dcterms:W3CDTF">2023-03-10T11:30:00Z</dcterms:created>
  <dcterms:modified xsi:type="dcterms:W3CDTF">2024-06-13T13:24:00Z</dcterms:modified>
</cp:coreProperties>
</file>