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78A" w:rsidRDefault="00D4078A" w:rsidP="00F82CFB">
      <w:pPr>
        <w:pStyle w:val="headingtitleStyle"/>
        <w:rPr>
          <w:sz w:val="23"/>
          <w:szCs w:val="23"/>
        </w:rPr>
      </w:pPr>
      <w:bookmarkStart w:id="0" w:name="_Toc1"/>
      <w:r>
        <w:rPr>
          <w:sz w:val="23"/>
          <w:szCs w:val="23"/>
        </w:rPr>
        <w:t>Ամփոփաթերթ</w:t>
      </w:r>
      <w:bookmarkEnd w:id="0"/>
    </w:p>
    <w:p w:rsidR="00D4078A" w:rsidRDefault="00D4078A" w:rsidP="00F82CFB">
      <w:pPr>
        <w:pStyle w:val="headingtitleStyle"/>
        <w:rPr>
          <w:sz w:val="23"/>
          <w:szCs w:val="23"/>
        </w:rPr>
      </w:pPr>
      <w:bookmarkStart w:id="1" w:name="_Toc2"/>
      <w:r>
        <w:rPr>
          <w:sz w:val="23"/>
          <w:szCs w:val="23"/>
        </w:rPr>
        <w:t>«Վարժական հավաքներ հայտարարելու և դրա ապահովման համար ռազմատրանսպորտային պարտակա¬նություններ ունեցող մարմինների  տրանսպորտային միջոցները ներգրավելու մասին» ՀՀ կառավարության որոշման նախագծի նախագծի վերաբերյալ</w:t>
      </w:r>
      <w:bookmarkEnd w:id="1"/>
    </w:p>
    <w:p w:rsidR="00D4078A" w:rsidRDefault="00D4078A" w:rsidP="00F82CFB">
      <w:pPr>
        <w:rPr>
          <w:rFonts w:ascii="GHEA Grapalat" w:hAnsi="GHEA Grapalat" w:cs="GHEA Grapalat"/>
          <w:sz w:val="23"/>
          <w:szCs w:val="23"/>
        </w:rPr>
      </w:pP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/>
      </w:tblPr>
      <w:tblGrid>
        <w:gridCol w:w="409"/>
        <w:gridCol w:w="2107"/>
        <w:gridCol w:w="4450"/>
        <w:gridCol w:w="3438"/>
        <w:gridCol w:w="2576"/>
      </w:tblGrid>
      <w:tr w:rsidR="00D4078A" w:rsidTr="00F82CFB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078A" w:rsidRDefault="00D4078A">
            <w:pPr>
              <w:jc w:val="center"/>
              <w:rPr>
                <w:rFonts w:ascii="GHEA Grapalat" w:eastAsia="Times New Roman" w:hAnsi="GHEA Grapalat"/>
                <w:sz w:val="23"/>
                <w:szCs w:val="23"/>
                <w:lang w:val="en-US" w:eastAsia="en-US"/>
              </w:rPr>
            </w:pPr>
            <w:r>
              <w:rPr>
                <w:rFonts w:ascii="GHEA Grapalat" w:hAnsi="GHEA Grapalat" w:cs="GHEA Grapalat"/>
                <w:sz w:val="23"/>
                <w:szCs w:val="23"/>
              </w:rPr>
              <w:t>հ/</w:t>
            </w:r>
          </w:p>
          <w:p w:rsidR="00D4078A" w:rsidRDefault="00D4078A">
            <w:pPr>
              <w:jc w:val="center"/>
              <w:rPr>
                <w:rFonts w:ascii="GHEA Grapalat" w:eastAsia="Times New Roman" w:hAnsi="GHEA Grapalat"/>
                <w:sz w:val="23"/>
                <w:szCs w:val="23"/>
                <w:lang w:val="en-US" w:eastAsia="en-US"/>
              </w:rPr>
            </w:pPr>
            <w:r>
              <w:rPr>
                <w:rFonts w:ascii="GHEA Grapalat" w:hAnsi="GHEA Grapalat" w:cs="GHEA Grapalat"/>
                <w:sz w:val="23"/>
                <w:szCs w:val="23"/>
              </w:rPr>
              <w:t>հ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078A" w:rsidRDefault="00D4078A">
            <w:pPr>
              <w:jc w:val="center"/>
              <w:rPr>
                <w:rFonts w:ascii="GHEA Grapalat" w:eastAsia="Times New Roman" w:hAnsi="GHEA Grapalat"/>
                <w:sz w:val="23"/>
                <w:szCs w:val="23"/>
                <w:lang w:val="en-US" w:eastAsia="en-US"/>
              </w:rPr>
            </w:pPr>
            <w:r>
              <w:rPr>
                <w:rFonts w:ascii="GHEA Grapalat" w:hAnsi="GHEA Grapalat" w:cs="GHEA Grapalat"/>
                <w:sz w:val="23"/>
                <w:szCs w:val="23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078A" w:rsidRDefault="00D4078A">
            <w:pPr>
              <w:jc w:val="center"/>
              <w:rPr>
                <w:rFonts w:ascii="GHEA Grapalat" w:eastAsia="Times New Roman" w:hAnsi="GHEA Grapalat"/>
                <w:sz w:val="23"/>
                <w:szCs w:val="23"/>
                <w:lang w:val="en-US" w:eastAsia="en-US"/>
              </w:rPr>
            </w:pPr>
            <w:r>
              <w:rPr>
                <w:rFonts w:ascii="GHEA Grapalat" w:hAnsi="GHEA Grapalat" w:cs="GHEA Grapalat"/>
                <w:sz w:val="23"/>
                <w:szCs w:val="23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078A" w:rsidRDefault="00D4078A">
            <w:pPr>
              <w:jc w:val="center"/>
              <w:rPr>
                <w:rFonts w:ascii="GHEA Grapalat" w:eastAsia="Times New Roman" w:hAnsi="GHEA Grapalat"/>
                <w:sz w:val="23"/>
                <w:szCs w:val="23"/>
                <w:lang w:val="en-US" w:eastAsia="en-US"/>
              </w:rPr>
            </w:pPr>
            <w:r>
              <w:rPr>
                <w:rFonts w:ascii="GHEA Grapalat" w:hAnsi="GHEA Grapalat" w:cs="GHEA Grapalat"/>
                <w:sz w:val="23"/>
                <w:szCs w:val="23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078A" w:rsidRDefault="00D4078A">
            <w:pPr>
              <w:jc w:val="center"/>
              <w:rPr>
                <w:rFonts w:ascii="GHEA Grapalat" w:eastAsia="Times New Roman" w:hAnsi="GHEA Grapalat"/>
                <w:sz w:val="23"/>
                <w:szCs w:val="23"/>
                <w:lang w:val="en-US" w:eastAsia="en-US"/>
              </w:rPr>
            </w:pPr>
            <w:r>
              <w:rPr>
                <w:rFonts w:ascii="GHEA Grapalat" w:hAnsi="GHEA Grapalat" w:cs="GHEA Grapalat"/>
                <w:sz w:val="23"/>
                <w:szCs w:val="23"/>
              </w:rPr>
              <w:t>Կատարված փոփոխությունը</w:t>
            </w:r>
          </w:p>
        </w:tc>
      </w:tr>
      <w:tr w:rsidR="00D4078A" w:rsidTr="00F82CFB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4078A" w:rsidRDefault="00D4078A">
            <w:pPr>
              <w:jc w:val="center"/>
              <w:rPr>
                <w:rFonts w:ascii="GHEA Grapalat" w:eastAsia="Times New Roman" w:hAnsi="GHEA Grapalat"/>
                <w:sz w:val="23"/>
                <w:szCs w:val="23"/>
                <w:lang w:val="en-US" w:eastAsia="en-US"/>
              </w:rPr>
            </w:pP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4078A" w:rsidRDefault="00D4078A">
            <w:pPr>
              <w:jc w:val="center"/>
              <w:rPr>
                <w:rFonts w:ascii="GHEA Grapalat" w:eastAsia="Times New Roman" w:hAnsi="GHEA Grapalat"/>
                <w:sz w:val="23"/>
                <w:szCs w:val="23"/>
                <w:lang w:val="en-US" w:eastAsia="en-US"/>
              </w:rPr>
            </w:pPr>
            <w:r>
              <w:rPr>
                <w:rFonts w:ascii="GHEA Grapalat" w:hAnsi="GHEA Grapalat" w:cs="GHEA Grapalat"/>
                <w:sz w:val="23"/>
                <w:szCs w:val="23"/>
              </w:rPr>
              <w:t>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4078A" w:rsidRDefault="00D4078A">
            <w:pPr>
              <w:jc w:val="center"/>
              <w:rPr>
                <w:rFonts w:ascii="GHEA Grapalat" w:eastAsia="Times New Roman" w:hAnsi="GHEA Grapalat"/>
                <w:sz w:val="23"/>
                <w:szCs w:val="23"/>
                <w:lang w:val="en-US" w:eastAsia="en-US"/>
              </w:rPr>
            </w:pPr>
            <w:r>
              <w:rPr>
                <w:rFonts w:ascii="GHEA Grapalat" w:hAnsi="GHEA Grapalat" w:cs="GHEA Grapalat"/>
                <w:sz w:val="23"/>
                <w:szCs w:val="23"/>
              </w:rPr>
              <w:t>2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4078A" w:rsidRDefault="00D4078A">
            <w:pPr>
              <w:jc w:val="center"/>
              <w:rPr>
                <w:rFonts w:ascii="GHEA Grapalat" w:eastAsia="Times New Roman" w:hAnsi="GHEA Grapalat"/>
                <w:sz w:val="23"/>
                <w:szCs w:val="23"/>
                <w:lang w:val="en-US" w:eastAsia="en-US"/>
              </w:rPr>
            </w:pPr>
            <w:r>
              <w:rPr>
                <w:rFonts w:ascii="GHEA Grapalat" w:hAnsi="GHEA Grapalat" w:cs="GHEA Grapalat"/>
                <w:sz w:val="23"/>
                <w:szCs w:val="23"/>
              </w:rPr>
              <w:t>3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4078A" w:rsidRDefault="00D4078A">
            <w:pPr>
              <w:jc w:val="center"/>
              <w:rPr>
                <w:rFonts w:ascii="GHEA Grapalat" w:eastAsia="Times New Roman" w:hAnsi="GHEA Grapalat"/>
                <w:sz w:val="23"/>
                <w:szCs w:val="23"/>
                <w:lang w:val="en-US" w:eastAsia="en-US"/>
              </w:rPr>
            </w:pPr>
            <w:r>
              <w:rPr>
                <w:rFonts w:ascii="GHEA Grapalat" w:hAnsi="GHEA Grapalat" w:cs="GHEA Grapalat"/>
                <w:sz w:val="23"/>
                <w:szCs w:val="23"/>
              </w:rPr>
              <w:t>4</w:t>
            </w:r>
          </w:p>
        </w:tc>
      </w:tr>
      <w:tr w:rsidR="00D4078A" w:rsidTr="00F82CFB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078A" w:rsidRDefault="00D4078A">
            <w:pPr>
              <w:jc w:val="center"/>
              <w:rPr>
                <w:rFonts w:ascii="GHEA Grapalat" w:eastAsia="Times New Roman" w:hAnsi="GHEA Grapalat"/>
                <w:sz w:val="23"/>
                <w:szCs w:val="23"/>
                <w:lang w:val="en-US" w:eastAsia="en-US"/>
              </w:rPr>
            </w:pPr>
            <w:r>
              <w:rPr>
                <w:rFonts w:ascii="GHEA Grapalat" w:hAnsi="GHEA Grapalat" w:cs="GHEA Grapalat"/>
                <w:sz w:val="23"/>
                <w:szCs w:val="23"/>
              </w:rPr>
              <w:t>1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078A" w:rsidRDefault="00D4078A">
            <w:pPr>
              <w:jc w:val="center"/>
              <w:rPr>
                <w:rFonts w:ascii="GHEA Grapalat" w:eastAsia="Times New Roman" w:hAnsi="GHEA Grapalat"/>
                <w:sz w:val="23"/>
                <w:szCs w:val="23"/>
                <w:lang w:val="en-US" w:eastAsia="en-US"/>
              </w:rPr>
            </w:pPr>
            <w:r>
              <w:rPr>
                <w:rFonts w:ascii="GHEA Grapalat" w:hAnsi="GHEA Grapalat" w:cs="GHEA Grapalat"/>
                <w:sz w:val="23"/>
                <w:szCs w:val="23"/>
              </w:rPr>
              <w:t>Gegham Beglaryan</w:t>
            </w:r>
          </w:p>
          <w:p w:rsidR="00D4078A" w:rsidRDefault="00D4078A">
            <w:pPr>
              <w:jc w:val="center"/>
              <w:rPr>
                <w:rFonts w:ascii="GHEA Grapalat" w:eastAsia="Times New Roman" w:hAnsi="GHEA Grapalat"/>
                <w:sz w:val="23"/>
                <w:szCs w:val="23"/>
                <w:lang w:val="en-US" w:eastAsia="en-US"/>
              </w:rPr>
            </w:pPr>
            <w:r>
              <w:rPr>
                <w:rFonts w:ascii="GHEA Grapalat" w:hAnsi="GHEA Grapalat" w:cs="GHEA Grapalat"/>
                <w:sz w:val="23"/>
                <w:szCs w:val="23"/>
              </w:rPr>
              <w:t>31.05.2024 10:57:36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078A" w:rsidRDefault="00D4078A">
            <w:pPr>
              <w:jc w:val="center"/>
              <w:rPr>
                <w:rFonts w:ascii="GHEA Grapalat" w:eastAsia="Times New Roman" w:hAnsi="GHEA Grapalat"/>
                <w:sz w:val="23"/>
                <w:szCs w:val="23"/>
                <w:lang w:val="en-US" w:eastAsia="en-US"/>
              </w:rPr>
            </w:pPr>
            <w:r>
              <w:rPr>
                <w:rFonts w:ascii="GHEA Grapalat" w:hAnsi="GHEA Grapalat" w:cs="GHEA Grapalat"/>
                <w:sz w:val="23"/>
                <w:szCs w:val="23"/>
              </w:rPr>
              <w:t>Չգիտեմ ինչքանով է հաշվի առնվել տվյալ որոշումների ռիսկերը և ազդեցությունը բիզնես միջավայրի վրա, բայց ևս մեկ անգամ ցանկանում եմ բարձրաձայնել և հորդորել հաշվի առնել հնարավոր ազդեցությունը։  Փոքր և զգայուն Հայկական շուկայի պայմաններում ընկերության տնօրենի կամ գործունեության համար այլ կարևոր աշխատակիցներին զորակոչելը՝ թեկուզ և 25 օրով, շատ բացասական ազդեցություն է ունենում ընկերության բնականոն գործունեության վրա, որը վերականգնելու համար երբեմն պահանջվում է 6-12 ամիս ժամանակ և ֆինանսական միջոցներ, բայց եղել է նաև դեպք, որ պետական մարմինների կողմից հաշվի չի առնվել ընկերության տնօրենի մասնակցությունը զորահավաքին և ընկերությանը ներկայացվել է տույժ պայմանագրի ժամկետների խախտման համար։ Բացի վերը նշվածից, տվյալ քայլով ստեղծվում է անհավասար մրցակցային պայմաններ ընկերությունների միջև, քանի որ պաշտպանության նախարարությունը ի դեմս զինկոմիսարիատների, չի կարողանում ապահովել բոլորի հավասար մասնակցությունը զորահավաքներին։ Արդյունքում որոշ ընկերություններ ստանում են մրցակցային առավելություն, մյուսների համար արհեստականորեն ստեղծվում են խոչընդոտներ և անհավասար պայմաններ, անարդարության զգացողություն, ինչը պարտադիր ազդեցություն է ունենալու տնտեսության վրա։ Տվյալ որոշումը ստեղծում է անհավասար պայմաններ արտասահմանյան և տեղական ներդրողների միջև, քանի որ տեղական ներդրողը չունի երաշխիք, որ զինկոմիսարիատի աշխատակցի քմահաճույքով ամեն տարի չի կանչվելու զորահավաքի՝ հավելյալ ռիսկեր առաջացնելով ներդրման համար, ինչի արդյունքում տեղական ներդրողը սկսում է փնտրել և գտնում է ավելի ապահով շուկաներ, իսկ ՀՀ կառավարությունը փորձում է ներգրավել արտասահմանյան ներդրողների՝ անտեսելով ներքին ռեսուրսը։ Ելնելով վերը նշվածից, առաջարկում եմ գոնե խոշոր հարկատուների համար օրենքով սահմանել ամրագրման հնարավորություն՝ հաշվի առնելով ՀՀ սահմանադրության 86-րդ հոդվածի՝ Պետական քաղաքականության հիմնական նպատակները, 1) Գործարար միջավայրի բարելավումը և ձեռնարկատիրության խթանումը։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078A" w:rsidRDefault="00D4078A">
            <w:pPr>
              <w:jc w:val="center"/>
              <w:rPr>
                <w:rFonts w:ascii="GHEA Grapalat" w:eastAsia="Times New Roman" w:hAnsi="GHEA Grapalat"/>
                <w:sz w:val="23"/>
                <w:szCs w:val="23"/>
                <w:lang w:val="en-US" w:eastAsia="en-US"/>
              </w:rPr>
            </w:pPr>
            <w:r>
              <w:rPr>
                <w:rFonts w:ascii="GHEA Grapalat" w:hAnsi="GHEA Grapalat" w:cs="GHEA Grapalat"/>
                <w:sz w:val="23"/>
                <w:szCs w:val="23"/>
              </w:rPr>
              <w:t>Աշխատող պահեստազորայիններին վարժական հավաքների կանչման պայմանները սահմանված են «Զինվորական ծառայության և զինծառայողի կարգավիճակի մասին» ՀՀ օրենքի 59-րդ հոդվածի 9-րդ մասում: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078A" w:rsidRDefault="00D4078A">
            <w:pPr>
              <w:jc w:val="center"/>
              <w:rPr>
                <w:rFonts w:ascii="GHEA Grapalat" w:eastAsia="Times New Roman" w:hAnsi="GHEA Grapalat"/>
                <w:sz w:val="23"/>
                <w:szCs w:val="23"/>
                <w:lang w:val="en-US" w:eastAsia="en-US"/>
              </w:rPr>
            </w:pPr>
            <w:r>
              <w:rPr>
                <w:rFonts w:ascii="GHEA Grapalat" w:hAnsi="GHEA Grapalat" w:cs="GHEA Grapalat"/>
                <w:sz w:val="23"/>
                <w:szCs w:val="23"/>
              </w:rPr>
              <w:t>Փոփոխություն կատարված չէ:</w:t>
            </w:r>
          </w:p>
        </w:tc>
      </w:tr>
      <w:tr w:rsidR="00D4078A" w:rsidTr="00F82CFB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078A" w:rsidRDefault="00D4078A">
            <w:pPr>
              <w:jc w:val="center"/>
              <w:rPr>
                <w:rFonts w:ascii="GHEA Grapalat" w:eastAsia="Times New Roman" w:hAnsi="GHEA Grapalat"/>
                <w:sz w:val="23"/>
                <w:szCs w:val="23"/>
                <w:lang w:val="en-US" w:eastAsia="en-US"/>
              </w:rPr>
            </w:pPr>
            <w:r>
              <w:rPr>
                <w:rFonts w:ascii="GHEA Grapalat" w:hAnsi="GHEA Grapalat" w:cs="GHEA Grapalat"/>
                <w:sz w:val="23"/>
                <w:szCs w:val="23"/>
              </w:rPr>
              <w:t>2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078A" w:rsidRDefault="00D4078A">
            <w:pPr>
              <w:jc w:val="center"/>
              <w:rPr>
                <w:rFonts w:ascii="GHEA Grapalat" w:eastAsia="Times New Roman" w:hAnsi="GHEA Grapalat"/>
                <w:sz w:val="23"/>
                <w:szCs w:val="23"/>
                <w:lang w:val="en-US" w:eastAsia="en-US"/>
              </w:rPr>
            </w:pPr>
            <w:r>
              <w:rPr>
                <w:rFonts w:ascii="GHEA Grapalat" w:hAnsi="GHEA Grapalat" w:cs="GHEA Grapalat"/>
                <w:sz w:val="23"/>
                <w:szCs w:val="23"/>
              </w:rPr>
              <w:t>ՍյուզՆնա Մանուչարյան</w:t>
            </w:r>
          </w:p>
          <w:p w:rsidR="00D4078A" w:rsidRDefault="00D4078A">
            <w:pPr>
              <w:jc w:val="center"/>
              <w:rPr>
                <w:rFonts w:ascii="GHEA Grapalat" w:eastAsia="Times New Roman" w:hAnsi="GHEA Grapalat"/>
                <w:sz w:val="23"/>
                <w:szCs w:val="23"/>
                <w:lang w:val="en-US" w:eastAsia="en-US"/>
              </w:rPr>
            </w:pPr>
            <w:r>
              <w:rPr>
                <w:rFonts w:ascii="GHEA Grapalat" w:hAnsi="GHEA Grapalat" w:cs="GHEA Grapalat"/>
                <w:sz w:val="23"/>
                <w:szCs w:val="23"/>
              </w:rPr>
              <w:t>18.05.2024 06:20:26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078A" w:rsidRDefault="00D4078A">
            <w:pPr>
              <w:jc w:val="center"/>
              <w:rPr>
                <w:rFonts w:ascii="GHEA Grapalat" w:eastAsia="Times New Roman" w:hAnsi="GHEA Grapalat"/>
                <w:sz w:val="23"/>
                <w:szCs w:val="23"/>
                <w:lang w:val="en-US" w:eastAsia="en-US"/>
              </w:rPr>
            </w:pPr>
            <w:r>
              <w:rPr>
                <w:rFonts w:ascii="GHEA Grapalat" w:hAnsi="GHEA Grapalat" w:cs="GHEA Grapalat"/>
                <w:sz w:val="23"/>
                <w:szCs w:val="23"/>
              </w:rPr>
              <w:t>Ողջունելի է պաշտպանությանը միտված ցանկացած միջոցառում,,ամուր և գիտակից բանակ ունենալը պաշտպանված լինելու երաշխիք է։։ Սակայն միթե անընդհատ այդքան հավաքներին մասնակցողներին  տրամադրվող ,պարբերաբար,կատարվող ծախսերը,մասնակիցներին հիմնական աշխատանքից կտրելը,այլ սոցիալական խնդիրների առաջացման տեղիք չի տալիս։ Կարծում եմ ,որ ամենքը պետք է իրենց մշտական զբաղվածությունը ունենան,իսկ պայմանագրային զինծառառայողներին տրվող աշխատավարձի բարձրացումը,այդ շարքերը կլրացնի բազմաթիվ,հիմնական աշխատողներով,։։ Շնորհակալություն։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078A" w:rsidRDefault="00D4078A">
            <w:pPr>
              <w:jc w:val="center"/>
              <w:rPr>
                <w:rFonts w:ascii="GHEA Grapalat" w:eastAsia="Times New Roman" w:hAnsi="GHEA Grapalat"/>
                <w:sz w:val="23"/>
                <w:szCs w:val="23"/>
                <w:lang w:val="en-US" w:eastAsia="en-US"/>
              </w:rPr>
            </w:pPr>
            <w:r>
              <w:rPr>
                <w:rFonts w:ascii="GHEA Grapalat" w:hAnsi="GHEA Grapalat" w:cs="GHEA Grapalat"/>
                <w:sz w:val="23"/>
                <w:szCs w:val="23"/>
              </w:rPr>
              <w:t>Առաջարկություն չի ներկայացվել: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078A" w:rsidRDefault="00D4078A">
            <w:pPr>
              <w:jc w:val="center"/>
              <w:rPr>
                <w:rFonts w:ascii="GHEA Grapalat" w:eastAsia="Times New Roman" w:hAnsi="GHEA Grapalat"/>
                <w:sz w:val="23"/>
                <w:szCs w:val="23"/>
                <w:lang w:val="en-US" w:eastAsia="en-US"/>
              </w:rPr>
            </w:pPr>
            <w:r>
              <w:rPr>
                <w:rFonts w:ascii="GHEA Grapalat" w:hAnsi="GHEA Grapalat" w:cs="GHEA Grapalat"/>
                <w:sz w:val="23"/>
                <w:szCs w:val="23"/>
              </w:rPr>
              <w:t>Փոփոխություն կատարված չէ:</w:t>
            </w:r>
          </w:p>
        </w:tc>
      </w:tr>
      <w:tr w:rsidR="00D4078A" w:rsidTr="00F82CFB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078A" w:rsidRDefault="00D4078A">
            <w:pPr>
              <w:jc w:val="center"/>
              <w:rPr>
                <w:rFonts w:ascii="GHEA Grapalat" w:eastAsia="Times New Roman" w:hAnsi="GHEA Grapalat"/>
                <w:sz w:val="23"/>
                <w:szCs w:val="23"/>
                <w:lang w:val="en-US" w:eastAsia="en-US"/>
              </w:rPr>
            </w:pPr>
            <w:r>
              <w:rPr>
                <w:rFonts w:ascii="GHEA Grapalat" w:hAnsi="GHEA Grapalat" w:cs="GHEA Grapalat"/>
                <w:sz w:val="23"/>
                <w:szCs w:val="23"/>
              </w:rPr>
              <w:t>3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078A" w:rsidRDefault="00D4078A">
            <w:pPr>
              <w:jc w:val="center"/>
              <w:rPr>
                <w:rFonts w:ascii="GHEA Grapalat" w:eastAsia="Times New Roman" w:hAnsi="GHEA Grapalat"/>
                <w:sz w:val="23"/>
                <w:szCs w:val="23"/>
                <w:lang w:val="en-US" w:eastAsia="en-US"/>
              </w:rPr>
            </w:pPr>
            <w:r>
              <w:rPr>
                <w:rFonts w:ascii="GHEA Grapalat" w:hAnsi="GHEA Grapalat" w:cs="GHEA Grapalat"/>
                <w:sz w:val="23"/>
                <w:szCs w:val="23"/>
              </w:rPr>
              <w:t>Tigran Zakaryan</w:t>
            </w:r>
          </w:p>
          <w:p w:rsidR="00D4078A" w:rsidRDefault="00D4078A">
            <w:pPr>
              <w:jc w:val="center"/>
              <w:rPr>
                <w:rFonts w:ascii="GHEA Grapalat" w:eastAsia="Times New Roman" w:hAnsi="GHEA Grapalat"/>
                <w:sz w:val="23"/>
                <w:szCs w:val="23"/>
                <w:lang w:val="en-US" w:eastAsia="en-US"/>
              </w:rPr>
            </w:pPr>
            <w:r>
              <w:rPr>
                <w:rFonts w:ascii="GHEA Grapalat" w:hAnsi="GHEA Grapalat" w:cs="GHEA Grapalat"/>
                <w:sz w:val="23"/>
                <w:szCs w:val="23"/>
              </w:rPr>
              <w:t>17.05.2024 17:44:32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078A" w:rsidRDefault="00D4078A">
            <w:pPr>
              <w:jc w:val="center"/>
              <w:rPr>
                <w:rFonts w:ascii="GHEA Grapalat" w:eastAsia="Times New Roman" w:hAnsi="GHEA Grapalat"/>
                <w:sz w:val="23"/>
                <w:szCs w:val="23"/>
                <w:lang w:val="en-US" w:eastAsia="en-US"/>
              </w:rPr>
            </w:pPr>
            <w:r>
              <w:rPr>
                <w:rFonts w:ascii="GHEA Grapalat" w:hAnsi="GHEA Grapalat" w:cs="GHEA Grapalat"/>
                <w:sz w:val="23"/>
                <w:szCs w:val="23"/>
              </w:rPr>
              <w:t>Առաջարկում եմ քանակի վերավերյալ կետը բացել (2-րդ կետ): Քանի որ բոլորս էլ գիտենք, որ ինչքան գնում է այդքան ավելի շատանում է հավաքագրվողների քանակը: Ավելի լավ է տեղեկացված լինենք թե ինչ քանակ է նախատեսվում ապահովել՝ բանակի բացերը փակելու համար: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078A" w:rsidRDefault="00D4078A">
            <w:pPr>
              <w:jc w:val="center"/>
              <w:rPr>
                <w:rFonts w:ascii="GHEA Grapalat" w:eastAsia="Times New Roman" w:hAnsi="GHEA Grapalat"/>
                <w:sz w:val="23"/>
                <w:szCs w:val="23"/>
                <w:lang w:val="en-US" w:eastAsia="en-US"/>
              </w:rPr>
            </w:pPr>
            <w:r>
              <w:rPr>
                <w:rFonts w:ascii="GHEA Grapalat" w:hAnsi="GHEA Grapalat" w:cs="GHEA Grapalat"/>
                <w:sz w:val="23"/>
                <w:szCs w:val="23"/>
              </w:rPr>
              <w:t>Տարվա ընթացքում վարժական հավաքների կանչվող պահեստազորայինների ընդհանուր քանակը հրապարակման ենթակա չէ: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078A" w:rsidRDefault="00D4078A">
            <w:pPr>
              <w:jc w:val="center"/>
              <w:rPr>
                <w:rFonts w:ascii="GHEA Grapalat" w:eastAsia="Times New Roman" w:hAnsi="GHEA Grapalat"/>
                <w:sz w:val="23"/>
                <w:szCs w:val="23"/>
                <w:lang w:val="en-US" w:eastAsia="en-US"/>
              </w:rPr>
            </w:pPr>
            <w:r>
              <w:rPr>
                <w:rFonts w:ascii="GHEA Grapalat" w:hAnsi="GHEA Grapalat" w:cs="GHEA Grapalat"/>
                <w:sz w:val="23"/>
                <w:szCs w:val="23"/>
              </w:rPr>
              <w:t>Փոփոխություն կատարված չէ:</w:t>
            </w:r>
          </w:p>
        </w:tc>
      </w:tr>
    </w:tbl>
    <w:p w:rsidR="00D4078A" w:rsidRDefault="00D4078A" w:rsidP="00F82CFB">
      <w:pPr>
        <w:rPr>
          <w:rFonts w:ascii="GHEA Grapalat" w:eastAsia="Times New Roman" w:hAnsi="GHEA Grapalat"/>
          <w:sz w:val="23"/>
          <w:szCs w:val="23"/>
          <w:lang w:val="en-US" w:eastAsia="en-US"/>
        </w:rPr>
      </w:pPr>
    </w:p>
    <w:p w:rsidR="00D4078A" w:rsidRPr="00F82CFB" w:rsidRDefault="00D4078A" w:rsidP="00F82CFB"/>
    <w:sectPr w:rsidR="00D4078A" w:rsidRPr="00F82CFB" w:rsidSect="00F82CFB">
      <w:pgSz w:w="15840" w:h="12240" w:orient="landscape"/>
      <w:pgMar w:top="723" w:right="1440" w:bottom="723" w:left="144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078A" w:rsidRDefault="00D4078A">
      <w:r>
        <w:separator/>
      </w:r>
    </w:p>
  </w:endnote>
  <w:endnote w:type="continuationSeparator" w:id="0">
    <w:p w:rsidR="00D4078A" w:rsidRDefault="00D407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078A" w:rsidRDefault="00D4078A"/>
  </w:footnote>
  <w:footnote w:type="continuationSeparator" w:id="0">
    <w:p w:rsidR="00D4078A" w:rsidRDefault="00D4078A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81"/>
  <w:drawingGridVerticalSpacing w:val="181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3C6E"/>
    <w:rsid w:val="00005B93"/>
    <w:rsid w:val="001A7025"/>
    <w:rsid w:val="002076B8"/>
    <w:rsid w:val="003F3A8C"/>
    <w:rsid w:val="004F7326"/>
    <w:rsid w:val="00531F63"/>
    <w:rsid w:val="00974553"/>
    <w:rsid w:val="00AB7DF6"/>
    <w:rsid w:val="00BA399A"/>
    <w:rsid w:val="00CE3BA7"/>
    <w:rsid w:val="00CF1703"/>
    <w:rsid w:val="00CF1CBB"/>
    <w:rsid w:val="00D4078A"/>
    <w:rsid w:val="00E93C6E"/>
    <w:rsid w:val="00F82C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1CBB"/>
    <w:pPr>
      <w:widowControl w:val="0"/>
    </w:pPr>
    <w:rPr>
      <w:color w:val="000000"/>
      <w:sz w:val="24"/>
      <w:szCs w:val="24"/>
      <w:lang w:val="hy-AM" w:eastAsia="hy-AM"/>
    </w:rPr>
  </w:style>
  <w:style w:type="paragraph" w:styleId="Heading4">
    <w:name w:val="heading 4"/>
    <w:basedOn w:val="Normal"/>
    <w:link w:val="Heading4Char"/>
    <w:uiPriority w:val="99"/>
    <w:qFormat/>
    <w:rsid w:val="00AB7DF6"/>
    <w:pPr>
      <w:widowControl/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color w:val="auto"/>
      <w:lang w:val="en-US" w:eastAsia="en-US"/>
    </w:rPr>
  </w:style>
  <w:style w:type="paragraph" w:styleId="Heading5">
    <w:name w:val="heading 5"/>
    <w:basedOn w:val="Normal"/>
    <w:link w:val="Heading5Char"/>
    <w:uiPriority w:val="99"/>
    <w:qFormat/>
    <w:rsid w:val="00AB7DF6"/>
    <w:pPr>
      <w:widowControl/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color w:val="auto"/>
      <w:sz w:val="20"/>
      <w:szCs w:val="20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B7DF6"/>
    <w:rPr>
      <w:rFonts w:ascii="Times New Roman" w:hAnsi="Times New Roman" w:cs="Times New Roman"/>
      <w:b/>
      <w:bCs/>
      <w:lang w:val="en-US" w:eastAsia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B7DF6"/>
    <w:rPr>
      <w:rFonts w:ascii="Times New Roman" w:hAnsi="Times New Roman" w:cs="Times New Roman"/>
      <w:b/>
      <w:bCs/>
      <w:sz w:val="20"/>
      <w:szCs w:val="20"/>
      <w:lang w:val="en-US" w:eastAsia="en-US"/>
    </w:rPr>
  </w:style>
  <w:style w:type="character" w:customStyle="1" w:styleId="Picturecaption">
    <w:name w:val="Picture caption_"/>
    <w:basedOn w:val="DefaultParagraphFont"/>
    <w:link w:val="Picturecaption0"/>
    <w:uiPriority w:val="99"/>
    <w:locked/>
    <w:rsid w:val="00CF1CBB"/>
    <w:rPr>
      <w:rFonts w:ascii="Arial" w:eastAsia="Times New Roman" w:hAnsi="Arial" w:cs="Arial"/>
      <w:sz w:val="20"/>
      <w:szCs w:val="20"/>
      <w:u w:val="none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F1CBB"/>
    <w:rPr>
      <w:rFonts w:ascii="Arial" w:eastAsia="Times New Roman" w:hAnsi="Arial" w:cs="Arial"/>
      <w:sz w:val="20"/>
      <w:szCs w:val="20"/>
      <w:u w:val="none"/>
    </w:rPr>
  </w:style>
  <w:style w:type="paragraph" w:customStyle="1" w:styleId="Picturecaption0">
    <w:name w:val="Picture caption"/>
    <w:basedOn w:val="Normal"/>
    <w:link w:val="Picturecaption"/>
    <w:uiPriority w:val="99"/>
    <w:rsid w:val="00CF1CBB"/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CF1CBB"/>
    <w:pPr>
      <w:spacing w:line="480" w:lineRule="auto"/>
      <w:ind w:firstLine="400"/>
    </w:pPr>
    <w:rPr>
      <w:rFonts w:ascii="Arial" w:hAnsi="Arial" w:cs="Arial"/>
      <w:sz w:val="20"/>
      <w:szCs w:val="20"/>
    </w:rPr>
  </w:style>
  <w:style w:type="character" w:customStyle="1" w:styleId="BodyTextChar1">
    <w:name w:val="Body Text Char1"/>
    <w:basedOn w:val="DefaultParagraphFont"/>
    <w:link w:val="BodyText"/>
    <w:uiPriority w:val="99"/>
    <w:semiHidden/>
    <w:rsid w:val="00281DD6"/>
    <w:rPr>
      <w:color w:val="000000"/>
      <w:sz w:val="24"/>
      <w:szCs w:val="24"/>
      <w:lang w:val="hy-AM" w:eastAsia="hy-AM"/>
    </w:rPr>
  </w:style>
  <w:style w:type="paragraph" w:styleId="NormalWeb">
    <w:name w:val="Normal (Web)"/>
    <w:basedOn w:val="Normal"/>
    <w:uiPriority w:val="99"/>
    <w:semiHidden/>
    <w:rsid w:val="00AB7DF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en-US" w:eastAsia="en-US"/>
    </w:rPr>
  </w:style>
  <w:style w:type="paragraph" w:customStyle="1" w:styleId="fb">
    <w:name w:val="fb"/>
    <w:basedOn w:val="Normal"/>
    <w:uiPriority w:val="99"/>
    <w:rsid w:val="00AB7DF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en-US" w:eastAsia="en-US"/>
    </w:rPr>
  </w:style>
  <w:style w:type="paragraph" w:customStyle="1" w:styleId="fbtc">
    <w:name w:val="fb tc"/>
    <w:basedOn w:val="Normal"/>
    <w:uiPriority w:val="99"/>
    <w:rsid w:val="00AB7DF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en-US" w:eastAsia="en-US"/>
    </w:rPr>
  </w:style>
  <w:style w:type="paragraph" w:customStyle="1" w:styleId="headingtitleStyle">
    <w:name w:val="heading titleStyle"/>
    <w:basedOn w:val="Normal"/>
    <w:uiPriority w:val="99"/>
    <w:rsid w:val="001A7025"/>
    <w:pPr>
      <w:widowControl/>
      <w:spacing w:after="200" w:line="276" w:lineRule="auto"/>
      <w:jc w:val="center"/>
    </w:pPr>
    <w:rPr>
      <w:rFonts w:ascii="GHEA Grapalat" w:hAnsi="GHEA Grapalat" w:cs="GHEA Grapalat"/>
      <w:b/>
      <w:bCs/>
      <w:caps/>
      <w:sz w:val="28"/>
      <w:szCs w:val="28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515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15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</TotalTime>
  <Pages>3</Pages>
  <Words>519</Words>
  <Characters>2960</Characters>
  <Application>Microsoft Office Outlook</Application>
  <DocSecurity>0</DocSecurity>
  <Lines>0</Lines>
  <Paragraphs>0</Paragraphs>
  <ScaleCrop>false</ScaleCrop>
  <Company>organization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name</dc:creator>
  <cp:keywords/>
  <dc:description/>
  <cp:lastModifiedBy>name</cp:lastModifiedBy>
  <cp:revision>7</cp:revision>
  <dcterms:created xsi:type="dcterms:W3CDTF">2024-05-02T06:52:00Z</dcterms:created>
  <dcterms:modified xsi:type="dcterms:W3CDTF">2006-01-18T09:10:00Z</dcterms:modified>
</cp:coreProperties>
</file>