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Pr="008E0290" w:rsidRDefault="008930F6" w:rsidP="008930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8E0290">
        <w:rPr>
          <w:rStyle w:val="Strong"/>
          <w:rFonts w:ascii="GHEA Grapalat" w:eastAsia="Batang" w:hAnsi="GHEA Grapalat"/>
          <w:lang w:val="hy-AM"/>
        </w:rPr>
        <w:t>«</w:t>
      </w:r>
      <w:r w:rsidR="00F14069" w:rsidRPr="00F14069">
        <w:rPr>
          <w:rStyle w:val="Strong"/>
          <w:rFonts w:ascii="GHEA Grapalat" w:eastAsia="Batang" w:hAnsi="GHEA Grapalat"/>
          <w:lang w:val="hy-AM"/>
        </w:rPr>
        <w:t xml:space="preserve">ՀԱՅԱՍՏԱՆԻ ՀԱՆՐԱՊԵՏՈՒԹՅԱՆ 2024 ԹՎԱԿԱՆԻ ՊԵՏԱԿԱՆ ԲՅՈՒՋԵԻ ՄԱՍԻՆ» ՕՐԵՆՔՈՒՄ ՎԵՐԱԲԱՇԽՈՒՄ, ԼՐԱՑՈՒՄՆԵՐ </w:t>
      </w:r>
      <w:r w:rsidR="00F14069">
        <w:rPr>
          <w:rStyle w:val="Strong"/>
          <w:rFonts w:ascii="GHEA Grapalat" w:eastAsia="Batang" w:hAnsi="GHEA Grapalat"/>
          <w:lang w:val="hy-AM"/>
        </w:rPr>
        <w:t>ԵՎ</w:t>
      </w:r>
      <w:r w:rsidR="009F09E2">
        <w:rPr>
          <w:rStyle w:val="Strong"/>
          <w:rFonts w:ascii="GHEA Grapalat" w:eastAsia="Batang" w:hAnsi="GHEA Grapalat"/>
          <w:lang w:val="hy-AM"/>
        </w:rPr>
        <w:t xml:space="preserve"> ՓՈՓՈԽՈՒԹՅՈՒՆՆԵՐ ԵՎ</w:t>
      </w:r>
      <w:bookmarkStart w:id="0" w:name="_GoBack"/>
      <w:bookmarkEnd w:id="0"/>
      <w:r w:rsidR="00F14069">
        <w:rPr>
          <w:rStyle w:val="Strong"/>
          <w:rFonts w:ascii="GHEA Grapalat" w:eastAsia="Batang" w:hAnsi="GHEA Grapalat"/>
          <w:lang w:val="hy-AM"/>
        </w:rPr>
        <w:t xml:space="preserve"> </w:t>
      </w:r>
      <w:r w:rsidR="00F14069" w:rsidRPr="00F14069">
        <w:rPr>
          <w:rStyle w:val="Strong"/>
          <w:rFonts w:ascii="GHEA Grapalat" w:eastAsia="Batang" w:hAnsi="GHEA Grapalat"/>
          <w:lang w:val="hy-AM"/>
        </w:rPr>
        <w:t>ՀԱՅԱՍՏԱՆԻ ՀԱՆՐԱՊԵՏՈՒԹՅԱՆ ԿԱՌԱՎԱՐՈՒԹՅԱՆ 2023 ԹՎԱԿԱՆԻ ԴԵԿՏԵՄԲԵՐԻ 28-Ի N 2323-Ն ՈՐՈՇՄԱՆ ՄԵՋ ՓՈՓՈԽՈՒԹՅՈՒՆՆԵՐ</w:t>
      </w:r>
      <w:r w:rsidR="0094061E">
        <w:rPr>
          <w:rStyle w:val="Strong"/>
          <w:rFonts w:ascii="GHEA Grapalat" w:eastAsia="Batang" w:hAnsi="GHEA Grapalat"/>
          <w:lang w:val="hy-AM"/>
        </w:rPr>
        <w:t xml:space="preserve"> ԵՎ </w:t>
      </w:r>
      <w:r w:rsidR="00F14069" w:rsidRPr="00F14069">
        <w:rPr>
          <w:rStyle w:val="Strong"/>
          <w:rFonts w:ascii="GHEA Grapalat" w:eastAsia="Batang" w:hAnsi="GHEA Grapalat"/>
          <w:lang w:val="hy-AM"/>
        </w:rPr>
        <w:t>ԼՐԱՑՈՒՄՆԵՐ ԿԱՏԱՐԵԼՈՒ ՄԱՍԻՆ</w:t>
      </w:r>
      <w:r w:rsidRPr="008E0290">
        <w:rPr>
          <w:rStyle w:val="Strong"/>
          <w:rFonts w:ascii="GHEA Grapalat" w:eastAsia="Batang" w:hAnsi="GHEA Grapalat"/>
          <w:lang w:val="hy-AM"/>
        </w:rPr>
        <w:t>»</w:t>
      </w:r>
      <w:r w:rsidR="00205704" w:rsidRPr="008E0290">
        <w:rPr>
          <w:rFonts w:ascii="GHEA Grapalat" w:hAnsi="GHEA Grapalat" w:cs="Arial"/>
          <w:b/>
          <w:lang w:val="hy-AM"/>
        </w:rPr>
        <w:t xml:space="preserve"> </w:t>
      </w:r>
      <w:r w:rsidR="004A6EED" w:rsidRPr="008E0290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76795E" w:rsidRPr="008E0290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7"/>
        <w:gridCol w:w="7443"/>
      </w:tblGrid>
      <w:tr w:rsidR="004A6EED" w:rsidRPr="008E0290" w:rsidTr="0086206F">
        <w:trPr>
          <w:trHeight w:val="485"/>
        </w:trPr>
        <w:tc>
          <w:tcPr>
            <w:tcW w:w="7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8930F6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14069" w:rsidP="00AF6C9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26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.0</w:t>
            </w:r>
            <w:r w:rsidR="00AF6C9C">
              <w:rPr>
                <w:rFonts w:ascii="GHEA Grapalat" w:hAnsi="GHEA Grapalat"/>
                <w:b/>
                <w:lang w:val="hy-AM"/>
              </w:rPr>
              <w:t>6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4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86206F">
        <w:trPr>
          <w:trHeight w:val="347"/>
        </w:trPr>
        <w:tc>
          <w:tcPr>
            <w:tcW w:w="7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14069" w:rsidP="00F52223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F14069">
              <w:rPr>
                <w:rFonts w:ascii="GHEA Grapalat" w:hAnsi="GHEA Grapalat"/>
                <w:b/>
                <w:lang w:val="en-US"/>
              </w:rPr>
              <w:t>01/9-2/13554-2024</w:t>
            </w:r>
          </w:p>
        </w:tc>
      </w:tr>
      <w:tr w:rsidR="00276084" w:rsidRPr="009F09E2" w:rsidTr="0086206F">
        <w:trPr>
          <w:trHeight w:val="80"/>
        </w:trPr>
        <w:tc>
          <w:tcPr>
            <w:tcW w:w="7227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F52223" w:rsidRDefault="00F14069" w:rsidP="00AF6C9C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1. </w:t>
            </w:r>
            <w:r w:rsidRPr="00F14069">
              <w:rPr>
                <w:rFonts w:ascii="GHEA Grapalat" w:hAnsi="GHEA Grapalat" w:cs="Times Armenian"/>
                <w:lang w:val="hy-AM"/>
              </w:rPr>
              <w:t>Նախագծին կից բացակայում են 1023 ծրագրի 11001 միջո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ցառումից (Կոմիտեի ապարատի պահպանման գծով ծախս) նվա</w:t>
            </w:r>
            <w:r w:rsidR="00641A95">
              <w:rPr>
                <w:rFonts w:ascii="GHEA Grapalat" w:hAnsi="GHEA Grapalat" w:cs="Times Armenian"/>
                <w:lang w:val="hy-AM"/>
              </w:rPr>
              <w:softHyphen/>
            </w:r>
            <w:r w:rsidR="00D76455"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զեցվող գումարի հաշվարկ հիմնավորումները, Կոմիտեի լրա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մշակված հաստիքացուցակը, ինչպես նաև ՊՈԱԿ-ին հատ</w:t>
            </w:r>
            <w:r w:rsidR="00D76455"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կաց</w:t>
            </w:r>
            <w:r w:rsidR="00D76455"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վող գումարի հաշվարկ-հիմնավորումները, նախահա</w:t>
            </w:r>
            <w:r w:rsidR="00D76455"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շիվը և հաստիքացուցակը:</w:t>
            </w:r>
          </w:p>
        </w:tc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C9C" w:rsidRDefault="00641A95" w:rsidP="00F5222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Չ</w:t>
            </w:r>
            <w:r w:rsidR="003B1391" w:rsidRPr="0094061E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ի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ընդունվել:</w:t>
            </w:r>
          </w:p>
          <w:p w:rsidR="00641A95" w:rsidRPr="00CE49FC" w:rsidRDefault="00495E7C" w:rsidP="00CE49F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ա)</w:t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Կոմիտեի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1023 ծրագրի 11001 միջոցառումից </w:t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կատարված նվա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զեցումները հաշվարկվել են հիմք ընդունելով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«</w:t>
            </w:r>
            <w:r w:rsidRPr="00495E7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ՋԻ ՍՈԼՅՈՒ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495E7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ՇՆՍ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»</w:t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ՊՈԱԿ-ի համար անհրաժեշտ վարձատրությ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ունը </w:t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և գոր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ծուղ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ման միջոցներ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ի չափեր</w:t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ը</w:t>
            </w:r>
            <w:r w:rsidR="00641A95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</w:p>
          <w:p w:rsidR="00495E7C" w:rsidRDefault="00495E7C" w:rsidP="00495E7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4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բ) </w:t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</w:t>
            </w:r>
            <w:r w:rsidR="0086206F" w:rsidRPr="0094061E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</w:t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 պահին Կոմիտեն չունի նոր լրամշակված հաստիքա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ցուցակ և վերջինիս առկայության դեպքում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օրենսդրությամբ սահմանված կարգով </w:t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կտրամադրի շահագրգի</w:t>
            </w:r>
            <w:r w:rsidR="00891FF4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ռ</w:t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գերատեսչու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թ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յուն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E49FC" w:rsidRPr="00CE49F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ներին:</w:t>
            </w:r>
          </w:p>
          <w:p w:rsidR="0074155D" w:rsidRPr="001801B1" w:rsidRDefault="00495E7C" w:rsidP="0086206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4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գ) ՀՀ կառավարության որոշման նախագծով 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«ՋԻ ՍՈԼՅՈՒՇԱՆ» ՊՈԱԿ-ի համար անհրաժեշտ ծախսերը հաշվարկվել են վերջի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ն</w:t>
            </w:r>
            <w:r w:rsidR="0086206F" w:rsidRPr="0094061E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ի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ս</w:t>
            </w:r>
            <w:r w:rsidR="00C35955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կառուցվածքի և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հաստիքացուցակի հիման վրա (</w:t>
            </w:r>
            <w:r w:rsidR="00C35955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հրամանը 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կցվում 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lastRenderedPageBreak/>
              <w:t>է), ինչ վերաբերում է նախահաշվին ապա դա կարող է հաստատ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վել միայն համա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պատասխան ֆինանսական միջոց</w:t>
            </w:r>
            <w:r w:rsidR="00C35955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առկա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յու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թ</w:t>
            </w:r>
            <w:r w:rsidR="0086206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յան </w:t>
            </w:r>
            <w:r w:rsidR="00C35955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պարա</w:t>
            </w:r>
            <w:r w:rsidR="00C35955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գայում</w:t>
            </w:r>
            <w:r w:rsidR="00C77AB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  <w:tr w:rsidR="00F52223" w:rsidRPr="00F14069" w:rsidTr="0086206F">
        <w:trPr>
          <w:trHeight w:val="80"/>
        </w:trPr>
        <w:tc>
          <w:tcPr>
            <w:tcW w:w="7227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AF6C9C" w:rsidRDefault="00F14069" w:rsidP="00F14069">
            <w:pPr>
              <w:spacing w:line="360" w:lineRule="auto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 xml:space="preserve">2. </w:t>
            </w:r>
            <w:r w:rsidRPr="00F14069">
              <w:rPr>
                <w:rFonts w:ascii="GHEA Grapalat" w:hAnsi="GHEA Grapalat" w:cs="Times Armenian"/>
                <w:lang w:val="hy-AM"/>
              </w:rPr>
              <w:t>Առաջարկում ենք Կոմիտեի տեղեկատվական տեխնոլոգիա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ների վարչության հաստիքների ՊՈԱԿ տեղափոխմամբ պայմա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նա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վորված՝ նախաձեռնել ՀՀ վարչապետի 2018 թվականի հունի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սի 11-ի N 706-Ա որոշման մեջ փոփոխություն կատարելու և համապատասխանաբար ՊԵԿ-ի հաստիքների կրճատման մա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սին որոշման նախագծի շրջանառում</w:t>
            </w:r>
            <w:r>
              <w:rPr>
                <w:rFonts w:ascii="GHEA Grapalat" w:hAnsi="GHEA Grapalat" w:cs="Times Armenian"/>
                <w:lang w:val="hy-AM"/>
              </w:rPr>
              <w:t>:</w:t>
            </w:r>
          </w:p>
        </w:tc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23" w:rsidRDefault="00C77AB3" w:rsidP="003345E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 ի գիտություն:</w:t>
            </w:r>
          </w:p>
        </w:tc>
      </w:tr>
      <w:tr w:rsidR="00F52223" w:rsidRPr="00F14069" w:rsidTr="0086206F">
        <w:trPr>
          <w:trHeight w:val="2674"/>
        </w:trPr>
        <w:tc>
          <w:tcPr>
            <w:tcW w:w="7227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F52223" w:rsidRDefault="00F14069" w:rsidP="003345EF">
            <w:pPr>
              <w:spacing w:line="360" w:lineRule="auto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3. </w:t>
            </w:r>
            <w:r w:rsidRPr="00F14069">
              <w:rPr>
                <w:rFonts w:ascii="GHEA Grapalat" w:hAnsi="GHEA Grapalat" w:cs="Times Armenian"/>
                <w:lang w:val="hy-AM"/>
              </w:rPr>
              <w:t>Հարկային եկամուտների թերահավաքագրման ռիսկերով պայմանավորված՝ առաջարկում ենք Նախագծից հանել հարկա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յին եկամուտների ավելացում նախատեսող մասը և այն ապա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հովել 2024թ-ի բյուջեում Կոմիտեի համար նախատեսված միջո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ց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14069">
              <w:rPr>
                <w:rFonts w:ascii="GHEA Grapalat" w:hAnsi="GHEA Grapalat" w:cs="Times Armenian"/>
                <w:lang w:val="hy-AM"/>
              </w:rPr>
              <w:t>ների շրջանակներում</w:t>
            </w:r>
            <w:r>
              <w:rPr>
                <w:rFonts w:ascii="GHEA Grapalat" w:hAnsi="GHEA Grapalat" w:cs="Times Armenian"/>
                <w:lang w:val="hy-AM"/>
              </w:rPr>
              <w:t>:</w:t>
            </w:r>
          </w:p>
        </w:tc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7EB" w:rsidRPr="003345EF" w:rsidRDefault="00C77AB3" w:rsidP="00C77AB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է:</w:t>
            </w:r>
          </w:p>
        </w:tc>
      </w:tr>
      <w:tr w:rsidR="00F14069" w:rsidRPr="00F14069" w:rsidTr="0086206F">
        <w:trPr>
          <w:trHeight w:val="80"/>
        </w:trPr>
        <w:tc>
          <w:tcPr>
            <w:tcW w:w="7227" w:type="dxa"/>
            <w:tcBorders>
              <w:left w:val="single" w:sz="4" w:space="0" w:color="auto"/>
              <w:right w:val="single" w:sz="4" w:space="0" w:color="auto"/>
            </w:tcBorders>
          </w:tcPr>
          <w:p w:rsidR="00F14069" w:rsidRPr="00F14069" w:rsidRDefault="00F14069" w:rsidP="003345EF">
            <w:pPr>
              <w:spacing w:line="360" w:lineRule="auto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4. Նախագծի համապատասխան հավելվածներից, ինչպես նաև հիմնավորումից հանել </w:t>
            </w:r>
            <w:r w:rsidRPr="006072CF">
              <w:rPr>
                <w:rFonts w:ascii="GHEA Grapalat" w:hAnsi="GHEA Grapalat"/>
                <w:color w:val="000000"/>
                <w:lang w:val="hy-AM" w:eastAsia="en-GB"/>
              </w:rPr>
              <w:t>ՖՆ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 միջոցներից նախատեսված նվա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softHyphen/>
              <w:t>զե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softHyphen/>
              <w:t>ցում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softHyphen/>
              <w:t>ները</w:t>
            </w:r>
            <w:r w:rsidRPr="009223AA">
              <w:rPr>
                <w:rFonts w:ascii="GHEA Grapalat" w:hAnsi="GHEA Grapalat"/>
                <w:color w:val="000000"/>
                <w:lang w:val="pt-BR" w:eastAsia="en-GB"/>
              </w:rPr>
              <w:t>:</w:t>
            </w:r>
          </w:p>
        </w:tc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9" w:rsidRDefault="00960EDA" w:rsidP="00960ED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է:</w:t>
            </w:r>
          </w:p>
        </w:tc>
      </w:tr>
    </w:tbl>
    <w:p w:rsidR="00E07C63" w:rsidRPr="004141DB" w:rsidRDefault="00E07C63" w:rsidP="00C54021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6B5" w:rsidRDefault="008A26B5" w:rsidP="00C96D23">
      <w:r>
        <w:separator/>
      </w:r>
    </w:p>
  </w:endnote>
  <w:endnote w:type="continuationSeparator" w:id="0">
    <w:p w:rsidR="008A26B5" w:rsidRDefault="008A26B5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09E2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6B5" w:rsidRDefault="008A26B5" w:rsidP="00C96D23">
      <w:r>
        <w:separator/>
      </w:r>
    </w:p>
  </w:footnote>
  <w:footnote w:type="continuationSeparator" w:id="0">
    <w:p w:rsidR="008A26B5" w:rsidRDefault="008A26B5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 w15:restartNumberingAfterBreak="0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5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11"/>
  </w:num>
  <w:num w:numId="5">
    <w:abstractNumId w:val="7"/>
  </w:num>
  <w:num w:numId="6">
    <w:abstractNumId w:val="0"/>
  </w:num>
  <w:num w:numId="7">
    <w:abstractNumId w:val="20"/>
  </w:num>
  <w:num w:numId="8">
    <w:abstractNumId w:val="5"/>
  </w:num>
  <w:num w:numId="9">
    <w:abstractNumId w:val="1"/>
  </w:num>
  <w:num w:numId="10">
    <w:abstractNumId w:val="9"/>
  </w:num>
  <w:num w:numId="11">
    <w:abstractNumId w:val="14"/>
  </w:num>
  <w:num w:numId="12">
    <w:abstractNumId w:val="3"/>
  </w:num>
  <w:num w:numId="13">
    <w:abstractNumId w:val="17"/>
  </w:num>
  <w:num w:numId="14">
    <w:abstractNumId w:val="12"/>
  </w:num>
  <w:num w:numId="15">
    <w:abstractNumId w:val="2"/>
  </w:num>
  <w:num w:numId="16">
    <w:abstractNumId w:val="8"/>
  </w:num>
  <w:num w:numId="17">
    <w:abstractNumId w:val="13"/>
  </w:num>
  <w:num w:numId="18">
    <w:abstractNumId w:val="6"/>
  </w:num>
  <w:num w:numId="19">
    <w:abstractNumId w:val="18"/>
  </w:num>
  <w:num w:numId="20">
    <w:abstractNumId w:val="10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01B1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206C"/>
    <w:rsid w:val="003345EF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1391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95E7C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682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1A9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206F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1FF4"/>
    <w:rsid w:val="008930F6"/>
    <w:rsid w:val="008A26B5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61E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0EDA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09E2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6C9C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35955"/>
    <w:rsid w:val="00C43120"/>
    <w:rsid w:val="00C45AB0"/>
    <w:rsid w:val="00C5127E"/>
    <w:rsid w:val="00C51596"/>
    <w:rsid w:val="00C51E39"/>
    <w:rsid w:val="00C54021"/>
    <w:rsid w:val="00C63256"/>
    <w:rsid w:val="00C6404A"/>
    <w:rsid w:val="00C64C25"/>
    <w:rsid w:val="00C71097"/>
    <w:rsid w:val="00C74C6E"/>
    <w:rsid w:val="00C75309"/>
    <w:rsid w:val="00C7693A"/>
    <w:rsid w:val="00C77AB3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49F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455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4069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094D5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50A53-84BF-4981-B975-4D281F743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Merri Saribekyan</cp:lastModifiedBy>
  <cp:revision>99</cp:revision>
  <cp:lastPrinted>2024-02-16T09:18:00Z</cp:lastPrinted>
  <dcterms:created xsi:type="dcterms:W3CDTF">2021-11-12T12:51:00Z</dcterms:created>
  <dcterms:modified xsi:type="dcterms:W3CDTF">2024-06-28T13:57:00Z</dcterms:modified>
</cp:coreProperties>
</file>