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D421DA" w14:textId="20D97C5A" w:rsidR="0008361B" w:rsidRPr="00E65ADE" w:rsidRDefault="0008361B" w:rsidP="00E65ADE">
      <w:pPr>
        <w:spacing w:line="360" w:lineRule="auto"/>
        <w:jc w:val="center"/>
        <w:rPr>
          <w:rStyle w:val="a5"/>
          <w:rFonts w:ascii="GHEA Grapalat" w:hAnsi="GHEA Grapalat"/>
          <w:bCs w:val="0"/>
          <w:sz w:val="24"/>
          <w:szCs w:val="24"/>
        </w:rPr>
      </w:pPr>
      <w:r w:rsidRPr="00E65ADE">
        <w:rPr>
          <w:rFonts w:ascii="GHEA Grapalat" w:hAnsi="GHEA Grapalat"/>
          <w:b/>
          <w:sz w:val="24"/>
          <w:szCs w:val="24"/>
        </w:rPr>
        <w:t>ՀԻՄՆԱՎՈՐՈՒՄ</w:t>
      </w:r>
    </w:p>
    <w:p w14:paraId="3C0FE156" w14:textId="2C38F9F2" w:rsidR="0008361B" w:rsidRPr="00E65ADE" w:rsidRDefault="0008361B" w:rsidP="00E65AD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65ADE">
        <w:rPr>
          <w:rFonts w:ascii="GHEA Grapalat" w:hAnsi="GHEA Grapalat"/>
          <w:b/>
          <w:sz w:val="24"/>
          <w:szCs w:val="24"/>
        </w:rPr>
        <w:t>«</w:t>
      </w:r>
      <w:r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</w:t>
      </w:r>
      <w:r w:rsidR="00FC7BC2"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Հանրապետության կառավարության 2001 թվականի սեպտեմբերի 24-ի </w:t>
      </w:r>
      <w:r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FC7BC2"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N </w:t>
      </w:r>
      <w:r w:rsidR="00FC7BC2"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895</w:t>
      </w:r>
      <w:r w:rsidR="00FC7BC2"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FC7BC2"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որոշման մեջ լրացում և փոփոխություններ կատ</w:t>
      </w:r>
      <w:bookmarkStart w:id="0" w:name="_GoBack"/>
      <w:bookmarkEnd w:id="0"/>
      <w:r w:rsidR="00FC7BC2"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արելու մասին</w:t>
      </w:r>
      <w:r w:rsidRPr="00E65AD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FC7BC2"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</w:t>
      </w:r>
      <w:r w:rsidR="00FC7BC2" w:rsidRPr="00E65A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Հանրապետության կառավարության որոշման նախագծի ընդունման </w:t>
      </w:r>
    </w:p>
    <w:p w14:paraId="17409074" w14:textId="77777777" w:rsidR="0008361B" w:rsidRPr="00E65ADE" w:rsidRDefault="0008361B" w:rsidP="00E65ADE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5"/>
          <w:rFonts w:ascii="GHEA Grapalat" w:hAnsi="GHEA Grapalat"/>
          <w:color w:val="4B5C6A"/>
          <w:bdr w:val="none" w:sz="0" w:space="0" w:color="auto" w:frame="1"/>
          <w:lang w:val="hy-AM"/>
        </w:rPr>
      </w:pPr>
    </w:p>
    <w:p w14:paraId="41D5EAAC" w14:textId="1AFE450F" w:rsidR="0008361B" w:rsidRPr="00E65ADE" w:rsidRDefault="0008361B" w:rsidP="00E65ADE">
      <w:pPr>
        <w:pStyle w:val="a6"/>
        <w:numPr>
          <w:ilvl w:val="0"/>
          <w:numId w:val="1"/>
        </w:numPr>
        <w:spacing w:line="360" w:lineRule="auto"/>
        <w:ind w:left="993" w:hanging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65ADE">
        <w:rPr>
          <w:rFonts w:ascii="GHEA Grapalat" w:hAnsi="GHEA Grapalat"/>
          <w:b/>
          <w:sz w:val="24"/>
          <w:szCs w:val="24"/>
          <w:lang w:val="hy-AM"/>
        </w:rPr>
        <w:t>Ընթացիկ իրավիճակը և նախագծի ընդունման անհրաժեշտությունը</w:t>
      </w:r>
    </w:p>
    <w:p w14:paraId="2401D724" w14:textId="6A314BA8" w:rsidR="00D82334" w:rsidRPr="00E65ADE" w:rsidRDefault="00D82334" w:rsidP="006D24C4">
      <w:pPr>
        <w:pStyle w:val="a6"/>
        <w:spacing w:line="360" w:lineRule="auto"/>
        <w:ind w:left="0" w:firstLine="567"/>
        <w:jc w:val="both"/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</w:pPr>
      <w:r w:rsidRPr="00E65ADE">
        <w:rPr>
          <w:rFonts w:ascii="GHEA Grapalat" w:hAnsi="GHEA Grapalat"/>
          <w:bCs/>
          <w:sz w:val="24"/>
          <w:szCs w:val="24"/>
          <w:lang w:val="hy-AM"/>
        </w:rPr>
        <w:t>ՀՀ կառավարության 2001 թվականի սեպտեմբերի 24-ի ««Լիցենզավորման մասին» ՀՀ օրենքի կիրարկումն ապահովելու մասին» N 895 որոշմամբ, «Լիցենզավորման մասին» ՀՀ օրենքի 43-րդ հոդվածի 2-րդ մասի աղյուսակի «1</w:t>
      </w:r>
      <w:r w:rsidRPr="00E65ADE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65ADE">
        <w:rPr>
          <w:rFonts w:ascii="GHEA Grapalat" w:hAnsi="GHEA Grapalat"/>
          <w:bCs/>
          <w:sz w:val="24"/>
          <w:szCs w:val="24"/>
          <w:lang w:val="hy-AM"/>
        </w:rPr>
        <w:t xml:space="preserve"> ԱՆՎՏԱՆԳՈՒԹՅԱՆ ԲՆԱԳԱՎԱՌ» բաժնի՝ 1-ին և 2-րդ կետերով նախատեսված «</w:t>
      </w:r>
      <w:r w:rsidRPr="00E65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Պայթուցիկ նյութերի, պայթեցման սարքավորումների արտադրություն, ներմուծում կամ արտահանում (բացառությամբ ռազմական նշանակության արտադրանք հանդիսացող նյութերի և պայթեցման սարքավորումների, ռազմական նշանակության արտադրանք հանդիսացող արտադրատեսակների)</w:t>
      </w:r>
      <w:r w:rsidRPr="00E65ADE">
        <w:rPr>
          <w:rFonts w:ascii="GHEA Grapalat" w:hAnsi="GHEA Grapalat"/>
          <w:bCs/>
          <w:sz w:val="24"/>
          <w:szCs w:val="24"/>
          <w:lang w:val="hy-AM"/>
        </w:rPr>
        <w:t>» և «</w:t>
      </w:r>
      <w:r w:rsidRPr="00E65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Պայթուցիկ նյութերի, պայթեցման սարքավորումների առևտուր, պահեստավորում կամ տեղափոխում</w:t>
      </w:r>
      <w:r w:rsidRPr="00E65ADE">
        <w:rPr>
          <w:rFonts w:ascii="GHEA Grapalat" w:hAnsi="GHEA Grapalat"/>
          <w:bCs/>
          <w:sz w:val="24"/>
          <w:szCs w:val="24"/>
          <w:lang w:val="hy-AM"/>
        </w:rPr>
        <w:t>» լիցենզավորման գործունեության տեսակները լիցենզավորող ՀՀ կառավարության կողմից լիազորված պետական կառավարման մարմին է հանդիսանում</w:t>
      </w:r>
      <w:r w:rsidRPr="00E65ADE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</w:t>
      </w:r>
      <w:r w:rsidRPr="00E65ADE"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  <w:t>ՀՀ արտակարգ իրավիճակների նախարարությունը</w:t>
      </w:r>
      <w:r w:rsidRPr="00E65ADE">
        <w:rPr>
          <w:rFonts w:ascii="GHEA Grapalat" w:hAnsi="GHEA Grapalat"/>
          <w:bCs/>
          <w:sz w:val="24"/>
          <w:szCs w:val="24"/>
          <w:u w:val="single"/>
          <w:lang w:val="hy-AM"/>
        </w:rPr>
        <w:t>,</w:t>
      </w:r>
      <w:r w:rsidRPr="00E65ADE">
        <w:rPr>
          <w:rFonts w:ascii="GHEA Grapalat" w:hAnsi="GHEA Grapalat"/>
          <w:bCs/>
          <w:sz w:val="24"/>
          <w:szCs w:val="24"/>
          <w:lang w:val="hy-AM"/>
        </w:rPr>
        <w:t xml:space="preserve"> իսկ 4-րդ, 5-րդ և 11-րդ կետերով նախատեսված «Քաղաքացիական և ծառայողական զենքի արտադրություն», «Քաղաքացիական և ծառայողական զենքի առևտուր» և «Մասնավոր պահնորդական գործունեություն» լիցենզավորման գործունեության տեսակները լիցենզավորող ՀՀ կառավարության կողմից լիազորված պետական կառավարման մարմին է հանդիսանում </w:t>
      </w:r>
      <w:r w:rsidRPr="00E65ADE">
        <w:rPr>
          <w:rFonts w:ascii="GHEA Grapalat" w:hAnsi="GHEA Grapalat"/>
          <w:b/>
          <w:i/>
          <w:iCs/>
          <w:sz w:val="24"/>
          <w:szCs w:val="24"/>
          <w:u w:val="single"/>
          <w:lang w:val="hy-AM"/>
        </w:rPr>
        <w:t>ՀՀ ոստիկանությունը։</w:t>
      </w:r>
    </w:p>
    <w:p w14:paraId="57C4445F" w14:textId="3A248E5F" w:rsidR="00E65ADE" w:rsidRPr="00E65ADE" w:rsidRDefault="00E65ADE" w:rsidP="00E65AD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65ADE">
        <w:rPr>
          <w:rFonts w:ascii="GHEA Grapalat" w:hAnsi="GHEA Grapalat"/>
          <w:sz w:val="24"/>
          <w:szCs w:val="24"/>
          <w:lang w:val="hy-AM"/>
        </w:rPr>
        <w:t xml:space="preserve">2023 թվականի հուլիսի 13-ին Ազգային ժողովի կողմից ընդունվել է «Լիցենզավորման մասին» օրենքում փոփոխություններ և լրացումներ կատարելու մասին» ՀՕ-255-Ն օրենքը, որի համաձայն՝ պայթուցիկ նյութերի, պայթեցման սարքավորումների ներմուծումը և արտահանումը, հրագործական արտադրատեսակների արտադրությունը, ներմուծումը, արտահանումը ևս դարձել են լիցենզավորման ենթակա գործունեության տեսակներ։ </w:t>
      </w:r>
    </w:p>
    <w:p w14:paraId="00304B45" w14:textId="01B5765C" w:rsidR="00E65ADE" w:rsidRPr="00E65ADE" w:rsidRDefault="00E65ADE" w:rsidP="00E65AD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65ADE">
        <w:rPr>
          <w:rFonts w:ascii="GHEA Grapalat" w:hAnsi="GHEA Grapalat"/>
          <w:sz w:val="24"/>
          <w:szCs w:val="24"/>
          <w:lang w:val="hy-AM"/>
        </w:rPr>
        <w:t xml:space="preserve">Մինչև Օրենքի ընդունումը պայթուցիկ նյութերի, պայթեցման սարքավորումների միայն արտադրության, առևտրի և պայթեցման աշխատանքների գործունեության  տեսակով  զբաղվելու դեպքում էր պահանջվում լիցենզավորում, իսկ հրագործական </w:t>
      </w:r>
      <w:r w:rsidRPr="00E65ADE">
        <w:rPr>
          <w:rFonts w:ascii="GHEA Grapalat" w:hAnsi="GHEA Grapalat"/>
          <w:sz w:val="24"/>
          <w:szCs w:val="24"/>
          <w:lang w:val="hy-AM"/>
        </w:rPr>
        <w:lastRenderedPageBreak/>
        <w:t>արտադրատեսակների արտադրության, ներմուծման, արտահանման, առևտրի (իրացման), պահեստավորման, տեղափոխման, կիրառման դեպքում լիցենզավորում չի պահանջվել։ Հրագործական նյութերի արտադրությունը, ներմուծումը և առևտուրն իրականացվել են «Գործունեության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65ADE">
        <w:rPr>
          <w:rFonts w:ascii="GHEA Grapalat" w:hAnsi="GHEA Grapalat"/>
          <w:sz w:val="24"/>
          <w:szCs w:val="24"/>
          <w:lang w:val="hy-AM"/>
        </w:rPr>
        <w:t>իրականացման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65ADE">
        <w:rPr>
          <w:rFonts w:ascii="GHEA Grapalat" w:hAnsi="GHEA Grapalat"/>
          <w:sz w:val="24"/>
          <w:szCs w:val="24"/>
          <w:lang w:val="hy-AM"/>
        </w:rPr>
        <w:t>ծանուցման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65ADE">
        <w:rPr>
          <w:rFonts w:ascii="GHEA Grapalat" w:hAnsi="GHEA Grapalat"/>
          <w:sz w:val="24"/>
          <w:szCs w:val="24"/>
          <w:lang w:val="hy-AM"/>
        </w:rPr>
        <w:t>մասին» ՀՀ օրենքով սահմանված ծանուցման ենթակա գործունեության իրականացման պարզ ընթացակարգով։</w:t>
      </w:r>
    </w:p>
    <w:p w14:paraId="75425B84" w14:textId="2CE3B0DD" w:rsidR="00E65ADE" w:rsidRPr="00E65ADE" w:rsidRDefault="00D82334" w:rsidP="00E65AD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65ADE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բխում է «Զենքի շրջանառության կարգավորման մասին» ՀՀ օրենքի 10-րդ հոդվածի 3-րդ մասի պահանջից, որի համաձայն </w:t>
      </w:r>
      <w:r w:rsidRPr="00E65AD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ք</w:t>
      </w:r>
      <w:r w:rsidRPr="00E65ADE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աղաքացիական և ծառայողական զենքի առևտրի, հարդարման, հրաձգարանի գործարկման լիցենզիաները տալիս է ներքին գործերի բնագավառում պետական կառավարման լիազոր մարմինը,</w:t>
      </w:r>
      <w:r w:rsidRPr="00E65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</w:t>
      </w:r>
      <w:r w:rsidRPr="00E65ADE">
        <w:rPr>
          <w:rFonts w:ascii="GHEA Grapalat" w:hAnsi="GHEA Grapalat"/>
          <w:sz w:val="24"/>
          <w:szCs w:val="24"/>
          <w:lang w:val="hy-AM"/>
        </w:rPr>
        <w:t xml:space="preserve"> «Կառավարության կառուցվածքի և գործունեության մասին» ՀՀ օրենքով սահմանված հավելվածի 6</w:t>
      </w:r>
      <w:r w:rsidRPr="00E65ADE">
        <w:rPr>
          <w:rFonts w:ascii="Cambria Math" w:hAnsi="Cambria Math" w:cs="Cambria Math"/>
          <w:sz w:val="24"/>
          <w:szCs w:val="24"/>
          <w:lang w:val="hy-AM"/>
        </w:rPr>
        <w:t>․</w:t>
      </w:r>
      <w:r w:rsidRPr="00E65ADE">
        <w:rPr>
          <w:rFonts w:ascii="GHEA Grapalat" w:hAnsi="GHEA Grapalat"/>
          <w:sz w:val="24"/>
          <w:szCs w:val="24"/>
          <w:lang w:val="hy-AM"/>
        </w:rPr>
        <w:t xml:space="preserve">1-ին կետի պահանջից, այն է </w:t>
      </w:r>
      <w:r w:rsidRPr="00E65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ներքին գործերի նախարարությունը մշակում և իրականացնում է </w:t>
      </w:r>
      <w:r w:rsidRPr="00E65AD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․․․</w:t>
      </w:r>
      <w:r w:rsidRPr="00E65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65ADE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մասնավոր պահնորդական գործունեություն իրականացնելու լիցենզավորման, զենքի առևտրի, զենքի հարդարման, հրաձգարանների գործարկման լիցենզավորման</w:t>
      </w:r>
      <w:r w:rsidRPr="00E65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65AD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․․․</w:t>
      </w:r>
      <w:r w:rsidRPr="00E65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կապված հարաբերությունների կարգավորման ոլորտներում </w:t>
      </w:r>
      <w:r w:rsidRPr="00E65AD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․․․</w:t>
      </w:r>
      <w:r w:rsidRPr="00E65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65ADE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պայթուցիկ նյութերի, պայթեցման սարքավորումների առևտրի, պահեստավորման, տեղափոխման կամ կիրառման (շահագործման), հրագործական արտադրատեսակների արտադրության, ներմուծման (բացառությամբ ռազմական նշանակության արտադրանք հանդիսացող արտադրատեսակների), հրագործական արտադրատեսակների կիրառման (շահագործման), առևտրի (իրացման), պահեստավորման և տեղափոխման (բացառությամբ կենցաղային նշանակության հրագործական արտադրատեսակների, որոնց մասով լիցենզավորման պահանջը վերաբերում է միայն կենցաղային նշանակության I և II դասերի արտադրատեսակների պահեստավորմանը և տեղափոխմանը) և պայթեցման աշխատանքների կատարման լիցենզիաների տրամադրման, պետական և համայնքային նշանակության կամ պետական և համայնքային մասնակցությամբ միջոցառումների համար հրագործական արտադրատեսակների ներմուծման և կիրառման թույլտվության տրամադրման</w:t>
      </w:r>
      <w:r w:rsidRPr="00E65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քաղաքականությունը</w:t>
      </w:r>
      <w:r w:rsidRPr="00E65ADE">
        <w:rPr>
          <w:rFonts w:ascii="GHEA Grapalat" w:hAnsi="GHEA Grapalat"/>
          <w:sz w:val="24"/>
          <w:szCs w:val="24"/>
          <w:lang w:val="hy-AM"/>
        </w:rPr>
        <w:t>:</w:t>
      </w:r>
    </w:p>
    <w:p w14:paraId="307E89BE" w14:textId="1A5D873E" w:rsidR="00D82334" w:rsidRPr="006D24C4" w:rsidRDefault="00D82334" w:rsidP="00E65ADE">
      <w:pPr>
        <w:pStyle w:val="a6"/>
        <w:spacing w:after="0" w:line="360" w:lineRule="auto"/>
        <w:ind w:left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D24C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6D24C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D24C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</w:p>
    <w:p w14:paraId="34A67E24" w14:textId="2E68E59A" w:rsidR="00D82334" w:rsidRPr="00E65ADE" w:rsidRDefault="00D82334" w:rsidP="00E65AD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65AD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Նախագծով առաջարկվում է </w:t>
      </w:r>
      <w:r w:rsidRPr="00E65ADE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2001 թվականի սեպտեմբերի 24-ի ««Լիցենզավորման մասին» ՀՀ օրենքի կիրարկումն ապահովելու մասին» N 895 որոշման 1-ին կետի 1-ին և 12-րդ ենթակետերը համապատասխանեցնել </w:t>
      </w:r>
      <w:r w:rsidRPr="00E65ADE">
        <w:rPr>
          <w:rFonts w:ascii="GHEA Grapalat" w:hAnsi="GHEA Grapalat"/>
          <w:sz w:val="24"/>
          <w:szCs w:val="24"/>
          <w:lang w:val="hy-AM"/>
        </w:rPr>
        <w:t>«Զենքի շրջանառության կարգավորման մասին» և «Կառավարության կառուցվածքի և գործունեության մասին» ՀՀ օրենքներով սահմանված պահանջներին:</w:t>
      </w:r>
    </w:p>
    <w:p w14:paraId="24D3E422" w14:textId="57A8AFB5" w:rsidR="00623E96" w:rsidRPr="00E65ADE" w:rsidRDefault="00E65ADE" w:rsidP="006D24C4">
      <w:pPr>
        <w:pStyle w:val="a6"/>
        <w:spacing w:line="360" w:lineRule="auto"/>
        <w:ind w:left="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65ADE">
        <w:rPr>
          <w:rFonts w:ascii="GHEA Grapalat" w:hAnsi="GHEA Grapalat"/>
          <w:b/>
          <w:sz w:val="24"/>
          <w:szCs w:val="24"/>
          <w:lang w:val="hy-AM"/>
        </w:rPr>
        <w:t>3</w:t>
      </w:r>
      <w:r w:rsidR="00623E96" w:rsidRPr="00E65AD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623E96" w:rsidRPr="00E65ADE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</w:p>
    <w:p w14:paraId="6F637BC5" w14:textId="277698A5" w:rsidR="00E65ADE" w:rsidRPr="00E65ADE" w:rsidRDefault="00623E96" w:rsidP="00E65AD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65ADE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E65ADE">
        <w:rPr>
          <w:rFonts w:ascii="GHEA Grapalat" w:hAnsi="GHEA Grapalat"/>
          <w:sz w:val="24"/>
          <w:szCs w:val="24"/>
          <w:lang w:val="hy-AM"/>
        </w:rPr>
        <w:tab/>
        <w:t xml:space="preserve"> Նախագիծը չի բխում ռազմավարական փաստաթղթերից:</w:t>
      </w:r>
    </w:p>
    <w:p w14:paraId="2DAC93A7" w14:textId="4760ED7E" w:rsidR="00D82334" w:rsidRPr="006D24C4" w:rsidRDefault="00D82334" w:rsidP="00E65ADE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65ADE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6D24C4">
        <w:rPr>
          <w:rFonts w:ascii="GHEA Grapalat" w:hAnsi="GHEA Grapalat"/>
          <w:b/>
          <w:sz w:val="24"/>
          <w:szCs w:val="24"/>
          <w:lang w:val="hy-AM"/>
        </w:rPr>
        <w:tab/>
      </w:r>
      <w:r w:rsidRPr="006D24C4">
        <w:rPr>
          <w:rFonts w:ascii="GHEA Grapalat" w:hAnsi="GHEA Grapalat"/>
          <w:b/>
          <w:sz w:val="24"/>
          <w:szCs w:val="24"/>
          <w:lang w:val="hy-AM"/>
        </w:rPr>
        <w:t>4</w:t>
      </w:r>
      <w:r w:rsidRPr="006D24C4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6D24C4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Pr="006D24C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6D24C4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r w:rsidRPr="006D24C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6D24C4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r w:rsidRPr="006D24C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6D24C4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r w:rsidRPr="006D24C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6D24C4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r w:rsidRPr="006D24C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6D24C4" w:rsidRPr="006D24C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D24C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6D24C4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</w:p>
    <w:p w14:paraId="4B4BB3F0" w14:textId="77777777" w:rsidR="006D24C4" w:rsidRPr="00E65ADE" w:rsidRDefault="006D24C4" w:rsidP="00E65ADE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6EE01AE7" w14:textId="12487143" w:rsidR="00E65ADE" w:rsidRDefault="00D82334" w:rsidP="00E65ADE">
      <w:pPr>
        <w:pStyle w:val="a6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65ADE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6D24C4">
        <w:rPr>
          <w:rFonts w:ascii="GHEA Grapalat" w:hAnsi="GHEA Grapalat" w:cs="Sylfaen"/>
          <w:sz w:val="24"/>
          <w:szCs w:val="24"/>
          <w:lang w:val="hy-AM"/>
        </w:rPr>
        <w:tab/>
      </w:r>
      <w:r w:rsidRPr="00E65ADE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ներքին գործերի նախարարության կողմից:</w:t>
      </w:r>
    </w:p>
    <w:p w14:paraId="3193DB91" w14:textId="77777777" w:rsidR="00E65ADE" w:rsidRPr="00E65ADE" w:rsidRDefault="00E65ADE" w:rsidP="00E65ADE">
      <w:pPr>
        <w:pStyle w:val="a6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BE9F2A" w14:textId="105B1E7F" w:rsidR="00E65ADE" w:rsidRDefault="00D82334" w:rsidP="00E65ADE">
      <w:pPr>
        <w:pStyle w:val="a6"/>
        <w:shd w:val="clear" w:color="auto" w:fill="FFFFFF"/>
        <w:autoSpaceDE w:val="0"/>
        <w:autoSpaceDN w:val="0"/>
        <w:adjustRightInd w:val="0"/>
        <w:spacing w:after="0" w:line="360" w:lineRule="auto"/>
        <w:ind w:left="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65ADE"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12ADB94B" w14:textId="77777777" w:rsidR="00E65ADE" w:rsidRPr="00E65ADE" w:rsidRDefault="00E65ADE" w:rsidP="00E65ADE">
      <w:pPr>
        <w:pStyle w:val="a6"/>
        <w:shd w:val="clear" w:color="auto" w:fill="FFFFFF"/>
        <w:autoSpaceDE w:val="0"/>
        <w:autoSpaceDN w:val="0"/>
        <w:adjustRightInd w:val="0"/>
        <w:spacing w:after="0" w:line="360" w:lineRule="auto"/>
        <w:ind w:left="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5329CD5" w14:textId="77777777" w:rsidR="00D82334" w:rsidRPr="00E65ADE" w:rsidRDefault="00D82334" w:rsidP="00E65ADE">
      <w:pPr>
        <w:pStyle w:val="a6"/>
        <w:shd w:val="clear" w:color="auto" w:fill="FFFFFF"/>
        <w:autoSpaceDE w:val="0"/>
        <w:autoSpaceDN w:val="0"/>
        <w:adjustRightInd w:val="0"/>
        <w:spacing w:after="0"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65ADE"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անհրաժեշտությունը բացակայում է: ՀՀ պետական կամ տեղական ինքնակառավարման մարմնի բյուջեի ծախսերի և եկամուտների ավելացում կամ նվազեցում չի նախատեսվում:</w:t>
      </w:r>
    </w:p>
    <w:p w14:paraId="3EFA540A" w14:textId="6385170E" w:rsidR="00D82334" w:rsidRPr="00E65ADE" w:rsidRDefault="00D82334" w:rsidP="00E65A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5118AA" w14:textId="6259DB01" w:rsidR="0008361B" w:rsidRPr="00E65ADE" w:rsidRDefault="0030108E" w:rsidP="00E65ADE">
      <w:pPr>
        <w:pStyle w:val="a6"/>
        <w:spacing w:line="360" w:lineRule="auto"/>
        <w:ind w:left="142" w:hanging="14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65ADE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623E96" w:rsidRPr="00E65ADE">
        <w:rPr>
          <w:rFonts w:ascii="GHEA Grapalat" w:hAnsi="GHEA Grapalat"/>
          <w:b/>
          <w:sz w:val="24"/>
          <w:szCs w:val="24"/>
          <w:lang w:val="hy-AM"/>
        </w:rPr>
        <w:tab/>
      </w:r>
      <w:r w:rsidRPr="00E65ADE">
        <w:rPr>
          <w:rFonts w:ascii="GHEA Grapalat" w:hAnsi="GHEA Grapalat"/>
          <w:b/>
          <w:sz w:val="24"/>
          <w:szCs w:val="24"/>
          <w:lang w:val="hy-AM"/>
        </w:rPr>
        <w:t xml:space="preserve"> 6</w:t>
      </w:r>
      <w:r w:rsidRPr="00E65AD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65AD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8361B" w:rsidRPr="00E65ADE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0C2C139E" w14:textId="6F46AAE5" w:rsidR="0008361B" w:rsidRPr="00E65ADE" w:rsidRDefault="0008361B" w:rsidP="00E65ADE">
      <w:pPr>
        <w:pStyle w:val="a6"/>
        <w:spacing w:line="360" w:lineRule="auto"/>
        <w:ind w:left="142" w:firstLine="578"/>
        <w:jc w:val="both"/>
        <w:rPr>
          <w:rFonts w:ascii="GHEA Grapalat" w:hAnsi="GHEA Grapalat"/>
          <w:sz w:val="24"/>
          <w:szCs w:val="24"/>
          <w:lang w:val="hy-AM"/>
        </w:rPr>
      </w:pPr>
      <w:r w:rsidRPr="00E65ADE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FC7BC2" w:rsidRPr="00E65ADE">
        <w:rPr>
          <w:rFonts w:ascii="GHEA Grapalat" w:hAnsi="GHEA Grapalat"/>
          <w:bCs/>
          <w:sz w:val="24"/>
          <w:szCs w:val="24"/>
          <w:lang w:val="hy-AM"/>
        </w:rPr>
        <w:t>ՀՀ կառավարության 2001 թվականի սեպտեմբերի 24-ի ««Լիցենզավորման մասին» ՀՀ օրենքի կիրարկումն ապահովելու մասին» N 895 որոշման 1-ին կետի 1-ին և 12-րդ ենթակետերը կհամապատասխանեցվեն գործող օրենսդրության պահանջներին</w:t>
      </w:r>
      <w:r w:rsidRPr="00E65ADE">
        <w:rPr>
          <w:rFonts w:ascii="GHEA Grapalat" w:hAnsi="GHEA Grapalat"/>
          <w:sz w:val="24"/>
          <w:szCs w:val="24"/>
          <w:lang w:val="hy-AM"/>
        </w:rPr>
        <w:t>:</w:t>
      </w:r>
    </w:p>
    <w:p w14:paraId="11F9506B" w14:textId="77777777" w:rsidR="0008361B" w:rsidRPr="00E65ADE" w:rsidRDefault="0008361B" w:rsidP="00E65ADE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48EDF4E" w14:textId="77777777" w:rsidR="0008361B" w:rsidRPr="00E65ADE" w:rsidRDefault="0008361B" w:rsidP="00E65ADE">
      <w:pPr>
        <w:spacing w:line="360" w:lineRule="auto"/>
        <w:ind w:left="360"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65AD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</w:t>
      </w:r>
      <w:r w:rsidRPr="00E65A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 ներքին գործերի նախարարություն                              </w:t>
      </w:r>
    </w:p>
    <w:p w14:paraId="1819834A" w14:textId="77777777" w:rsidR="0008361B" w:rsidRPr="00E65ADE" w:rsidRDefault="0008361B" w:rsidP="00E65AD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CE26162" w14:textId="77777777" w:rsidR="00B20D9D" w:rsidRPr="00E65ADE" w:rsidRDefault="00B20D9D" w:rsidP="00E65AD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20D9D" w:rsidRPr="00E65ADE" w:rsidSect="00E65ADE">
      <w:pgSz w:w="11906" w:h="16838"/>
      <w:pgMar w:top="709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03043"/>
    <w:multiLevelType w:val="hybridMultilevel"/>
    <w:tmpl w:val="BAD625D6"/>
    <w:lvl w:ilvl="0" w:tplc="AE70AC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4561407"/>
    <w:multiLevelType w:val="hybridMultilevel"/>
    <w:tmpl w:val="CB0E5FA6"/>
    <w:lvl w:ilvl="0" w:tplc="77E64C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E0C5F"/>
    <w:multiLevelType w:val="hybridMultilevel"/>
    <w:tmpl w:val="3B80E8CC"/>
    <w:lvl w:ilvl="0" w:tplc="4614DC7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8360DD"/>
    <w:multiLevelType w:val="hybridMultilevel"/>
    <w:tmpl w:val="3B80E8CC"/>
    <w:lvl w:ilvl="0" w:tplc="4614DC7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C05"/>
    <w:rsid w:val="0008361B"/>
    <w:rsid w:val="001B2C9A"/>
    <w:rsid w:val="002254FD"/>
    <w:rsid w:val="002D2996"/>
    <w:rsid w:val="0030108E"/>
    <w:rsid w:val="00512814"/>
    <w:rsid w:val="00623E96"/>
    <w:rsid w:val="006D24C4"/>
    <w:rsid w:val="00794DEE"/>
    <w:rsid w:val="007C76DA"/>
    <w:rsid w:val="00803075"/>
    <w:rsid w:val="008079B6"/>
    <w:rsid w:val="00B20D9D"/>
    <w:rsid w:val="00BB5B9C"/>
    <w:rsid w:val="00BE0C05"/>
    <w:rsid w:val="00D82334"/>
    <w:rsid w:val="00DC59E6"/>
    <w:rsid w:val="00E65ADE"/>
    <w:rsid w:val="00FC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B7307"/>
  <w15:chartTrackingRefBased/>
  <w15:docId w15:val="{CFC99DA3-D1A1-4DC1-BB7D-9C67EBE2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semiHidden/>
    <w:unhideWhenUsed/>
    <w:qFormat/>
    <w:rsid w:val="001B2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5">
    <w:name w:val="Strong"/>
    <w:basedOn w:val="a0"/>
    <w:uiPriority w:val="22"/>
    <w:qFormat/>
    <w:rsid w:val="001B2C9A"/>
    <w:rPr>
      <w:b/>
      <w:bCs/>
    </w:rPr>
  </w:style>
  <w:style w:type="paragraph" w:styleId="a6">
    <w:name w:val="List Paragraph"/>
    <w:basedOn w:val="a"/>
    <w:uiPriority w:val="34"/>
    <w:qFormat/>
    <w:rsid w:val="0008361B"/>
    <w:pPr>
      <w:spacing w:line="256" w:lineRule="auto"/>
      <w:ind w:left="720"/>
      <w:contextualSpacing/>
    </w:pPr>
    <w:rPr>
      <w:lang w:val="en-US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semiHidden/>
    <w:locked/>
    <w:rsid w:val="00D82334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4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544</Words>
  <Characters>4422</Characters>
  <Application>Microsoft Office Word</Application>
  <DocSecurity>0</DocSecurity>
  <Lines>86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https://mul2-mia.gov.am/tasks/2892696/oneclick/b9e6e6022faa841275ef4f9d5bc228311cdca2cd9ae7b8ff58f59dcbaac1caa5.docx?token=7b9b32e96bdba33c63c59c3d484ab17e</cp:keywords>
  <dc:description/>
  <cp:lastModifiedBy>M.Muradyan</cp:lastModifiedBy>
  <cp:revision>11</cp:revision>
  <cp:lastPrinted>2024-04-29T05:45:00Z</cp:lastPrinted>
  <dcterms:created xsi:type="dcterms:W3CDTF">2024-04-26T09:23:00Z</dcterms:created>
  <dcterms:modified xsi:type="dcterms:W3CDTF">2024-06-17T11:50:00Z</dcterms:modified>
</cp:coreProperties>
</file>