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A93" w:rsidRPr="00894093" w:rsidRDefault="00F35A93" w:rsidP="003D51D2">
      <w:pPr>
        <w:tabs>
          <w:tab w:val="left" w:pos="851"/>
        </w:tabs>
        <w:spacing w:after="0" w:line="240" w:lineRule="auto"/>
        <w:jc w:val="center"/>
        <w:rPr>
          <w:rFonts w:ascii="GHEA Grapalat" w:eastAsia="Calibri" w:hAnsi="GHEA Grapalat" w:cs="Times New Roman"/>
          <w:b/>
          <w:sz w:val="24"/>
          <w:szCs w:val="24"/>
          <w:lang w:val="hy-AM"/>
        </w:rPr>
      </w:pPr>
      <w:r w:rsidRPr="00894093">
        <w:rPr>
          <w:rFonts w:ascii="GHEA Grapalat" w:eastAsia="Calibri" w:hAnsi="GHEA Grapalat" w:cs="Times New Roman"/>
          <w:b/>
          <w:sz w:val="24"/>
          <w:szCs w:val="24"/>
          <w:lang w:val="hy-AM"/>
        </w:rPr>
        <w:t>Հիմնավորում</w:t>
      </w:r>
    </w:p>
    <w:p w:rsidR="00F35A93" w:rsidRPr="00894093" w:rsidRDefault="00F35A93" w:rsidP="003D51D2">
      <w:pPr>
        <w:tabs>
          <w:tab w:val="left" w:pos="851"/>
        </w:tabs>
        <w:spacing w:after="0" w:line="240" w:lineRule="auto"/>
        <w:jc w:val="center"/>
        <w:rPr>
          <w:rFonts w:ascii="GHEA Grapalat" w:eastAsia="Calibri" w:hAnsi="GHEA Grapalat" w:cs="Times New Roman"/>
          <w:b/>
          <w:sz w:val="24"/>
          <w:szCs w:val="24"/>
          <w:lang w:val="hy-AM"/>
        </w:rPr>
      </w:pPr>
      <w:r w:rsidRPr="00894093">
        <w:rPr>
          <w:rFonts w:ascii="GHEA Grapalat" w:eastAsia="Calibri" w:hAnsi="GHEA Grapalat" w:cs="Times New Roman"/>
          <w:b/>
          <w:sz w:val="24"/>
          <w:szCs w:val="24"/>
          <w:lang w:val="hy-AM"/>
        </w:rPr>
        <w:t xml:space="preserve">«Հայաստանի Հանրապետության հարկային օրենսգրքում </w:t>
      </w:r>
      <w:r w:rsidR="00FA578B">
        <w:rPr>
          <w:rFonts w:ascii="GHEA Grapalat" w:eastAsia="Calibri" w:hAnsi="GHEA Grapalat" w:cs="Times New Roman"/>
          <w:b/>
          <w:sz w:val="24"/>
          <w:szCs w:val="24"/>
          <w:lang w:val="hy-AM"/>
        </w:rPr>
        <w:t>լրացում և</w:t>
      </w:r>
      <w:r w:rsidR="009C7490">
        <w:rPr>
          <w:rFonts w:ascii="GHEA Grapalat" w:eastAsia="Calibri" w:hAnsi="GHEA Grapalat" w:cs="Times New Roman"/>
          <w:b/>
          <w:sz w:val="24"/>
          <w:szCs w:val="24"/>
        </w:rPr>
        <w:t xml:space="preserve"> </w:t>
      </w:r>
      <w:r w:rsidRPr="00894093">
        <w:rPr>
          <w:rFonts w:ascii="GHEA Grapalat" w:eastAsia="Calibri" w:hAnsi="GHEA Grapalat" w:cs="Times New Roman"/>
          <w:b/>
          <w:sz w:val="24"/>
          <w:szCs w:val="24"/>
          <w:lang w:val="hy-AM"/>
        </w:rPr>
        <w:t>փոփոխություններ կատարելու մասին» ՀՀ օրենքի նախագծի ընդունման</w:t>
      </w:r>
    </w:p>
    <w:p w:rsidR="00F35A93" w:rsidRPr="00894093" w:rsidRDefault="00F35A93" w:rsidP="003D51D2">
      <w:pPr>
        <w:tabs>
          <w:tab w:val="left" w:pos="851"/>
        </w:tabs>
        <w:spacing w:after="0" w:line="240" w:lineRule="auto"/>
        <w:ind w:firstLine="567"/>
        <w:jc w:val="center"/>
        <w:rPr>
          <w:rFonts w:ascii="GHEA Grapalat" w:eastAsia="Calibri" w:hAnsi="GHEA Grapalat" w:cs="Sylfaen"/>
          <w:b/>
          <w:sz w:val="24"/>
          <w:szCs w:val="24"/>
          <w:lang w:val="hy-AM"/>
        </w:rPr>
      </w:pPr>
    </w:p>
    <w:p w:rsidR="00F35A93" w:rsidRPr="00894093" w:rsidRDefault="00F35A93" w:rsidP="003D51D2">
      <w:pPr>
        <w:numPr>
          <w:ilvl w:val="0"/>
          <w:numId w:val="5"/>
        </w:numPr>
        <w:tabs>
          <w:tab w:val="left" w:pos="851"/>
        </w:tabs>
        <w:spacing w:after="0" w:line="240" w:lineRule="auto"/>
        <w:ind w:left="0" w:firstLine="567"/>
        <w:jc w:val="both"/>
        <w:rPr>
          <w:rFonts w:ascii="GHEA Grapalat" w:eastAsia="Times New Roman" w:hAnsi="GHEA Grapalat" w:cs="GHEA Grapalat"/>
          <w:b/>
          <w:sz w:val="24"/>
          <w:szCs w:val="24"/>
        </w:rPr>
      </w:pPr>
      <w:r w:rsidRPr="00894093">
        <w:rPr>
          <w:rFonts w:ascii="GHEA Grapalat" w:eastAsia="Times New Roman" w:hAnsi="GHEA Grapalat" w:cs="Times New Roman"/>
          <w:b/>
          <w:sz w:val="24"/>
          <w:szCs w:val="24"/>
        </w:rPr>
        <w:t>Ի</w:t>
      </w:r>
      <w:r w:rsidRPr="00894093">
        <w:rPr>
          <w:rFonts w:ascii="GHEA Grapalat" w:eastAsia="Times New Roman" w:hAnsi="GHEA Grapalat" w:cs="Times New Roman"/>
          <w:b/>
          <w:sz w:val="24"/>
          <w:szCs w:val="24"/>
          <w:lang w:val="hy-AM"/>
        </w:rPr>
        <w:t xml:space="preserve">րավական ակտի </w:t>
      </w:r>
      <w:r w:rsidRPr="00894093">
        <w:rPr>
          <w:rFonts w:ascii="GHEA Grapalat" w:eastAsia="Times New Roman" w:hAnsi="GHEA Grapalat" w:cs="Times New Roman"/>
          <w:b/>
          <w:sz w:val="24"/>
          <w:szCs w:val="24"/>
        </w:rPr>
        <w:t>ա</w:t>
      </w:r>
      <w:r w:rsidRPr="00894093">
        <w:rPr>
          <w:rFonts w:ascii="GHEA Grapalat" w:eastAsia="Times New Roman" w:hAnsi="GHEA Grapalat" w:cs="Times New Roman"/>
          <w:b/>
          <w:sz w:val="24"/>
          <w:szCs w:val="24"/>
          <w:lang w:val="hy-AM"/>
        </w:rPr>
        <w:t>նհրաժեշտությունը</w:t>
      </w:r>
      <w:r w:rsidRPr="00894093">
        <w:rPr>
          <w:rFonts w:ascii="GHEA Grapalat" w:eastAsia="Times New Roman" w:hAnsi="GHEA Grapalat" w:cs="Times New Roman"/>
          <w:b/>
          <w:sz w:val="24"/>
          <w:szCs w:val="24"/>
        </w:rPr>
        <w:t xml:space="preserve"> </w:t>
      </w:r>
      <w:r w:rsidRPr="00894093">
        <w:rPr>
          <w:rFonts w:ascii="GHEA Grapalat" w:eastAsia="Times New Roman" w:hAnsi="GHEA Grapalat" w:cs="GHEA Grapalat"/>
          <w:b/>
          <w:sz w:val="24"/>
          <w:szCs w:val="24"/>
          <w:lang w:val="hy-AM"/>
        </w:rPr>
        <w:t>(նպատակը).</w:t>
      </w:r>
    </w:p>
    <w:p w:rsidR="00F35A93" w:rsidRPr="00894093" w:rsidRDefault="00F35A93" w:rsidP="003D51D2">
      <w:pPr>
        <w:tabs>
          <w:tab w:val="left" w:pos="851"/>
        </w:tabs>
        <w:spacing w:after="0" w:line="240" w:lineRule="auto"/>
        <w:ind w:firstLine="567"/>
        <w:jc w:val="both"/>
        <w:rPr>
          <w:rFonts w:ascii="GHEA Grapalat" w:eastAsia="Times New Roman" w:hAnsi="GHEA Grapalat" w:cs="GHEA Grapalat"/>
          <w:sz w:val="24"/>
          <w:szCs w:val="24"/>
          <w:lang w:val="fr-FR"/>
        </w:rPr>
      </w:pPr>
      <w:r w:rsidRPr="00894093">
        <w:rPr>
          <w:rFonts w:ascii="GHEA Grapalat" w:eastAsia="Times New Roman" w:hAnsi="GHEA Grapalat" w:cs="GHEA Grapalat"/>
          <w:sz w:val="24"/>
          <w:szCs w:val="24"/>
          <w:lang w:val="fr-FR"/>
        </w:rPr>
        <w:t xml:space="preserve">Նախագծի </w:t>
      </w:r>
      <w:r w:rsidRPr="00894093">
        <w:rPr>
          <w:rFonts w:ascii="GHEA Grapalat" w:eastAsia="Times New Roman" w:hAnsi="GHEA Grapalat" w:cs="GHEA Grapalat"/>
          <w:sz w:val="24"/>
          <w:szCs w:val="24"/>
          <w:lang w:val="hy-AM"/>
        </w:rPr>
        <w:t>ընդունման</w:t>
      </w:r>
      <w:r w:rsidRPr="00894093">
        <w:rPr>
          <w:rFonts w:ascii="GHEA Grapalat" w:eastAsia="Times New Roman" w:hAnsi="GHEA Grapalat" w:cs="GHEA Grapalat"/>
          <w:sz w:val="24"/>
          <w:szCs w:val="24"/>
          <w:lang w:val="fr-FR"/>
        </w:rPr>
        <w:t xml:space="preserve"> նպատակն է բարձրացնել հարկային մարմնի հսկողական միջոցառումների արդյունավետությունը և նպաստել հարկային իրավախախտումների բացահայտման գործընթացին:</w:t>
      </w:r>
    </w:p>
    <w:p w:rsidR="00F35A93" w:rsidRPr="00894093" w:rsidRDefault="00F35A93" w:rsidP="003D51D2">
      <w:pPr>
        <w:numPr>
          <w:ilvl w:val="0"/>
          <w:numId w:val="5"/>
        </w:numPr>
        <w:tabs>
          <w:tab w:val="left" w:pos="851"/>
        </w:tabs>
        <w:spacing w:after="0" w:line="240" w:lineRule="auto"/>
        <w:ind w:left="0" w:firstLine="567"/>
        <w:jc w:val="both"/>
        <w:rPr>
          <w:rFonts w:ascii="GHEA Grapalat" w:eastAsia="Times New Roman" w:hAnsi="GHEA Grapalat" w:cs="GHEA Grapalat"/>
          <w:sz w:val="24"/>
          <w:szCs w:val="24"/>
          <w:lang w:val="fr-FR"/>
        </w:rPr>
      </w:pPr>
      <w:r w:rsidRPr="00894093">
        <w:rPr>
          <w:rFonts w:ascii="GHEA Grapalat" w:eastAsia="Times New Roman" w:hAnsi="GHEA Grapalat" w:cs="GHEA Grapalat"/>
          <w:b/>
          <w:sz w:val="24"/>
          <w:szCs w:val="24"/>
          <w:lang w:val="fr-FR"/>
        </w:rPr>
        <w:t>Կարգավորման հարաբերությունների ներկա վիճակը և առկա խնդիրները</w:t>
      </w:r>
      <w:r w:rsidRPr="00894093">
        <w:rPr>
          <w:rFonts w:ascii="GHEA Grapalat" w:eastAsia="Times New Roman" w:hAnsi="GHEA Grapalat" w:cs="GHEA Grapalat"/>
          <w:sz w:val="24"/>
          <w:szCs w:val="24"/>
          <w:lang w:val="fr-FR"/>
        </w:rPr>
        <w:t>.</w:t>
      </w:r>
    </w:p>
    <w:p w:rsidR="0009255C" w:rsidRDefault="00A613C9" w:rsidP="00A613C9">
      <w:pPr>
        <w:tabs>
          <w:tab w:val="left" w:pos="851"/>
        </w:tabs>
        <w:spacing w:after="0" w:line="240" w:lineRule="auto"/>
        <w:ind w:firstLine="567"/>
        <w:jc w:val="both"/>
        <w:rPr>
          <w:rFonts w:ascii="GHEA Grapalat" w:eastAsia="Times New Roman" w:hAnsi="GHEA Grapalat" w:cs="GHEA Grapalat"/>
          <w:sz w:val="24"/>
          <w:szCs w:val="24"/>
          <w:lang w:val="fr-FR"/>
        </w:rPr>
      </w:pPr>
      <w:r w:rsidRPr="00A613C9">
        <w:rPr>
          <w:rFonts w:ascii="GHEA Grapalat" w:eastAsia="Times New Roman" w:hAnsi="GHEA Grapalat" w:cs="GHEA Grapalat"/>
          <w:sz w:val="24"/>
          <w:szCs w:val="24"/>
          <w:lang w:val="fr-FR"/>
        </w:rPr>
        <w:t>1)</w:t>
      </w:r>
      <w:r w:rsidRPr="00A613C9">
        <w:rPr>
          <w:rFonts w:ascii="GHEA Grapalat" w:eastAsia="Times New Roman" w:hAnsi="GHEA Grapalat" w:cs="GHEA Grapalat"/>
          <w:sz w:val="24"/>
          <w:szCs w:val="24"/>
          <w:lang w:val="fr-FR"/>
        </w:rPr>
        <w:tab/>
      </w:r>
      <w:r w:rsidR="0009255C" w:rsidRPr="0009255C">
        <w:rPr>
          <w:rFonts w:ascii="GHEA Grapalat" w:eastAsia="Times New Roman" w:hAnsi="GHEA Grapalat" w:cs="GHEA Grapalat"/>
          <w:sz w:val="24"/>
          <w:szCs w:val="24"/>
          <w:lang w:val="fr-FR"/>
        </w:rPr>
        <w:t xml:space="preserve">հարկային հաշվարկներ չեն կարող ներկայացվել այն դեպքերում, երբ </w:t>
      </w:r>
      <w:r w:rsidR="0009255C">
        <w:rPr>
          <w:rFonts w:ascii="GHEA Grapalat" w:eastAsia="Times New Roman" w:hAnsi="GHEA Grapalat" w:cs="GHEA Grapalat"/>
          <w:sz w:val="24"/>
          <w:szCs w:val="24"/>
          <w:lang w:val="fr-FR"/>
        </w:rPr>
        <w:t>հարկային հաշվարկը վերաբերում է՝</w:t>
      </w:r>
      <w:r w:rsidR="0009255C">
        <w:rPr>
          <w:rFonts w:ascii="GHEA Grapalat" w:eastAsia="Times New Roman" w:hAnsi="GHEA Grapalat" w:cs="GHEA Grapalat"/>
          <w:sz w:val="24"/>
          <w:szCs w:val="24"/>
          <w:lang w:val="hy-AM"/>
        </w:rPr>
        <w:t xml:space="preserve"> </w:t>
      </w:r>
      <w:r w:rsidR="0009255C" w:rsidRPr="0009255C">
        <w:rPr>
          <w:rFonts w:ascii="GHEA Grapalat" w:eastAsia="Times New Roman" w:hAnsi="GHEA Grapalat" w:cs="GHEA Grapalat"/>
          <w:sz w:val="24"/>
          <w:szCs w:val="24"/>
          <w:lang w:val="fr-FR"/>
        </w:rPr>
        <w:t xml:space="preserve"> այն հաշվետու ժամանակաշրջանին, որը տվյալ հարկատեսակի գծով արդեն ստուգվել է հարկային մարմնի </w:t>
      </w:r>
      <w:r w:rsidR="0009255C">
        <w:rPr>
          <w:rFonts w:ascii="GHEA Grapalat" w:eastAsia="Times New Roman" w:hAnsi="GHEA Grapalat" w:cs="GHEA Grapalat"/>
          <w:sz w:val="24"/>
          <w:szCs w:val="24"/>
          <w:lang w:val="fr-FR"/>
        </w:rPr>
        <w:t>կողմից</w:t>
      </w:r>
      <w:r w:rsidR="0009255C" w:rsidRPr="0009255C">
        <w:rPr>
          <w:rFonts w:ascii="GHEA Grapalat" w:eastAsia="Times New Roman" w:hAnsi="GHEA Grapalat" w:cs="GHEA Grapalat"/>
          <w:sz w:val="24"/>
          <w:szCs w:val="24"/>
          <w:lang w:val="fr-FR"/>
        </w:rPr>
        <w:t xml:space="preserve"> </w:t>
      </w:r>
      <w:r w:rsidR="0009255C">
        <w:rPr>
          <w:rFonts w:ascii="GHEA Grapalat" w:eastAsia="Times New Roman" w:hAnsi="GHEA Grapalat" w:cs="GHEA Grapalat"/>
          <w:sz w:val="24"/>
          <w:szCs w:val="24"/>
          <w:lang w:val="hy-AM"/>
        </w:rPr>
        <w:t xml:space="preserve">կամ </w:t>
      </w:r>
      <w:r w:rsidR="0009255C" w:rsidRPr="0009255C">
        <w:rPr>
          <w:rFonts w:ascii="GHEA Grapalat" w:eastAsia="Times New Roman" w:hAnsi="GHEA Grapalat" w:cs="GHEA Grapalat"/>
          <w:sz w:val="24"/>
          <w:szCs w:val="24"/>
          <w:lang w:val="fr-FR"/>
        </w:rPr>
        <w:t>այն հաշվետու ժամանակաշրջանին, որի վերջին օրվանից անցել է երեք տարի, իսկ տրանսֆերային գնագոյաց</w:t>
      </w:r>
      <w:r w:rsidR="0009255C">
        <w:rPr>
          <w:rFonts w:ascii="GHEA Grapalat" w:eastAsia="Times New Roman" w:hAnsi="GHEA Grapalat" w:cs="GHEA Grapalat"/>
          <w:sz w:val="24"/>
          <w:szCs w:val="24"/>
          <w:lang w:val="fr-FR"/>
        </w:rPr>
        <w:t xml:space="preserve">ման հաշվարկի դեպքում՝ հինգ տարի կամ </w:t>
      </w:r>
      <w:r w:rsidR="0009255C" w:rsidRPr="0009255C">
        <w:rPr>
          <w:rFonts w:ascii="GHEA Grapalat" w:eastAsia="Times New Roman" w:hAnsi="GHEA Grapalat" w:cs="GHEA Grapalat"/>
          <w:sz w:val="24"/>
          <w:szCs w:val="24"/>
          <w:lang w:val="fr-FR"/>
        </w:rPr>
        <w:t xml:space="preserve">այն հաշվետու ժամանակաշրջանին, որը տվյալ հարկատեսակի գծով արդեն ուսումնասիրվել </w:t>
      </w:r>
      <w:r w:rsidR="0009255C">
        <w:rPr>
          <w:rFonts w:ascii="GHEA Grapalat" w:eastAsia="Times New Roman" w:hAnsi="GHEA Grapalat" w:cs="GHEA Grapalat"/>
          <w:sz w:val="24"/>
          <w:szCs w:val="24"/>
          <w:lang w:val="hy-AM"/>
        </w:rPr>
        <w:t>թեմատիկ ուսումնասիրությամբ։ Նշված դեպքերից բացառություն են կազմում</w:t>
      </w:r>
      <w:r w:rsidR="0009255C" w:rsidRPr="0009255C">
        <w:rPr>
          <w:rFonts w:ascii="GHEA Grapalat" w:eastAsia="Times New Roman" w:hAnsi="GHEA Grapalat" w:cs="GHEA Grapalat"/>
          <w:sz w:val="24"/>
          <w:szCs w:val="24"/>
          <w:lang w:val="hy-AM"/>
        </w:rPr>
        <w:t xml:space="preserve"> հարկային պարտավորությունն ավելացնող և (կամ) հաշվանցվող (պակասեցվող) գումարը նվազեցնող հարկային </w:t>
      </w:r>
      <w:r w:rsidR="0009255C">
        <w:rPr>
          <w:rFonts w:ascii="GHEA Grapalat" w:eastAsia="Times New Roman" w:hAnsi="GHEA Grapalat" w:cs="GHEA Grapalat"/>
          <w:sz w:val="24"/>
          <w:szCs w:val="24"/>
          <w:lang w:val="hy-AM"/>
        </w:rPr>
        <w:t xml:space="preserve">հաշվարկների ներկայացման դեպքերը։ Խնդիրն այն է, որ այդ բացառությունը չի վերաբերում </w:t>
      </w:r>
      <w:r w:rsidR="0009255C" w:rsidRPr="0009255C">
        <w:rPr>
          <w:rFonts w:ascii="GHEA Grapalat" w:eastAsia="Times New Roman" w:hAnsi="GHEA Grapalat" w:cs="GHEA Grapalat"/>
          <w:sz w:val="24"/>
          <w:szCs w:val="24"/>
          <w:lang w:val="hy-AM"/>
        </w:rPr>
        <w:t>այն հաշվետու ժամանակաշրջանին, որը միասնական հաշվին մուտքագրման ենթակա գումարների հիմնավորվածության ուսումնասիրության նպատակով արդեն ուսումնա</w:t>
      </w:r>
      <w:r w:rsidR="0009255C">
        <w:rPr>
          <w:rFonts w:ascii="GHEA Grapalat" w:eastAsia="Times New Roman" w:hAnsi="GHEA Grapalat" w:cs="GHEA Grapalat"/>
          <w:sz w:val="24"/>
          <w:szCs w:val="24"/>
          <w:lang w:val="hy-AM"/>
        </w:rPr>
        <w:t xml:space="preserve">սիրվել է հարկային մարմնի կողմից, ինչպես նաև </w:t>
      </w:r>
      <w:r w:rsidR="0009255C" w:rsidRPr="0009255C">
        <w:rPr>
          <w:rFonts w:ascii="GHEA Grapalat" w:eastAsia="Times New Roman" w:hAnsi="GHEA Grapalat" w:cs="GHEA Grapalat"/>
          <w:sz w:val="24"/>
          <w:szCs w:val="24"/>
          <w:lang w:val="hy-AM"/>
        </w:rPr>
        <w:t xml:space="preserve">այն հաշվետու ժամանակաշրջանին, որի արդյունքներով առաջացած ավելացված արժեքի հարկի փոխհատուցվող գումարների մուտքագրումը միասնական հաշվին կատարվել է Կառավարության </w:t>
      </w:r>
      <w:r w:rsidR="001A0421">
        <w:rPr>
          <w:rFonts w:ascii="GHEA Grapalat" w:eastAsia="Times New Roman" w:hAnsi="GHEA Grapalat" w:cs="GHEA Grapalat"/>
          <w:sz w:val="24"/>
          <w:szCs w:val="24"/>
          <w:lang w:val="hy-AM"/>
        </w:rPr>
        <w:t>սահմանած պարզեցված ընթացակարգով,</w:t>
      </w:r>
    </w:p>
    <w:p w:rsidR="00880AA6" w:rsidRPr="000A213C" w:rsidRDefault="003C1E67" w:rsidP="00880AA6">
      <w:pPr>
        <w:tabs>
          <w:tab w:val="left" w:pos="851"/>
        </w:tabs>
        <w:spacing w:after="0" w:line="240" w:lineRule="auto"/>
        <w:ind w:firstLine="567"/>
        <w:jc w:val="both"/>
        <w:rPr>
          <w:rFonts w:ascii="GHEA Grapalat" w:eastAsia="Times New Roman" w:hAnsi="GHEA Grapalat" w:cs="GHEA Grapalat"/>
          <w:sz w:val="24"/>
          <w:szCs w:val="24"/>
          <w:lang w:val="hy-AM"/>
        </w:rPr>
      </w:pPr>
      <w:r w:rsidRPr="003C1E67">
        <w:rPr>
          <w:rFonts w:ascii="GHEA Grapalat" w:eastAsia="Times New Roman" w:hAnsi="GHEA Grapalat" w:cs="GHEA Grapalat"/>
          <w:sz w:val="24"/>
          <w:szCs w:val="24"/>
          <w:lang w:val="fr-FR"/>
        </w:rPr>
        <w:t>2</w:t>
      </w:r>
      <w:r w:rsidR="002D3D8E" w:rsidRPr="000A213C">
        <w:rPr>
          <w:rFonts w:ascii="GHEA Grapalat" w:eastAsia="Times New Roman" w:hAnsi="GHEA Grapalat" w:cs="GHEA Grapalat"/>
          <w:sz w:val="24"/>
          <w:szCs w:val="24"/>
          <w:lang w:val="hy-AM"/>
        </w:rPr>
        <w:t>)</w:t>
      </w:r>
      <w:r w:rsidR="002D3D8E" w:rsidRPr="000A213C">
        <w:rPr>
          <w:rFonts w:ascii="GHEA Grapalat" w:eastAsia="Times New Roman" w:hAnsi="GHEA Grapalat" w:cs="GHEA Grapalat"/>
          <w:sz w:val="24"/>
          <w:szCs w:val="24"/>
          <w:lang w:val="hy-AM"/>
        </w:rPr>
        <w:tab/>
      </w:r>
      <w:r w:rsidR="007124CA" w:rsidRPr="000A213C">
        <w:rPr>
          <w:rFonts w:ascii="GHEA Grapalat" w:eastAsia="Times New Roman" w:hAnsi="GHEA Grapalat" w:cs="GHEA Grapalat"/>
          <w:sz w:val="24"/>
          <w:szCs w:val="24"/>
          <w:lang w:val="hy-AM"/>
        </w:rPr>
        <w:t>մ</w:t>
      </w:r>
      <w:r w:rsidR="001A32D4" w:rsidRPr="000A213C">
        <w:rPr>
          <w:rFonts w:ascii="GHEA Grapalat" w:eastAsia="Times New Roman" w:hAnsi="GHEA Grapalat" w:cs="GHEA Grapalat"/>
          <w:sz w:val="24"/>
          <w:szCs w:val="24"/>
          <w:lang w:val="hy-AM"/>
        </w:rPr>
        <w:t>ինչև 01</w:t>
      </w:r>
      <w:r w:rsidR="00880AA6" w:rsidRPr="000A213C">
        <w:rPr>
          <w:rFonts w:ascii="GHEA Grapalat" w:eastAsia="Times New Roman" w:hAnsi="GHEA Grapalat" w:cs="GHEA Grapalat"/>
          <w:sz w:val="24"/>
          <w:szCs w:val="24"/>
          <w:lang w:val="hy-AM"/>
        </w:rPr>
        <w:t>.0</w:t>
      </w:r>
      <w:r w:rsidR="001A32D4" w:rsidRPr="000A213C">
        <w:rPr>
          <w:rFonts w:ascii="GHEA Grapalat" w:eastAsia="Times New Roman" w:hAnsi="GHEA Grapalat" w:cs="GHEA Grapalat"/>
          <w:sz w:val="24"/>
          <w:szCs w:val="24"/>
          <w:lang w:val="hy-AM"/>
        </w:rPr>
        <w:t>1</w:t>
      </w:r>
      <w:r w:rsidR="00880AA6" w:rsidRPr="000A213C">
        <w:rPr>
          <w:rFonts w:ascii="GHEA Grapalat" w:eastAsia="Times New Roman" w:hAnsi="GHEA Grapalat" w:cs="GHEA Grapalat"/>
          <w:sz w:val="24"/>
          <w:szCs w:val="24"/>
          <w:lang w:val="hy-AM"/>
        </w:rPr>
        <w:t>.20</w:t>
      </w:r>
      <w:r w:rsidR="001A32D4" w:rsidRPr="000A213C">
        <w:rPr>
          <w:rFonts w:ascii="GHEA Grapalat" w:eastAsia="Times New Roman" w:hAnsi="GHEA Grapalat" w:cs="GHEA Grapalat"/>
          <w:sz w:val="24"/>
          <w:szCs w:val="24"/>
          <w:lang w:val="hy-AM"/>
        </w:rPr>
        <w:t>18</w:t>
      </w:r>
      <w:r w:rsidR="00880AA6" w:rsidRPr="000A213C">
        <w:rPr>
          <w:rFonts w:ascii="GHEA Grapalat" w:eastAsia="Times New Roman" w:hAnsi="GHEA Grapalat" w:cs="GHEA Grapalat"/>
          <w:sz w:val="24"/>
          <w:szCs w:val="24"/>
          <w:lang w:val="hy-AM"/>
        </w:rPr>
        <w:t>թ</w:t>
      </w:r>
      <w:r w:rsidR="00880AA6" w:rsidRPr="000A213C">
        <w:rPr>
          <w:rFonts w:ascii="GHEA Grapalat" w:eastAsia="Times New Roman" w:hAnsi="GHEA Grapalat" w:cs="GHEA Grapalat"/>
          <w:sz w:val="24"/>
          <w:szCs w:val="24"/>
          <w:lang w:val="fr-FR"/>
        </w:rPr>
        <w:t>.</w:t>
      </w:r>
      <w:r w:rsidR="00880AA6" w:rsidRPr="000A213C">
        <w:rPr>
          <w:rFonts w:ascii="GHEA Grapalat" w:eastAsia="Times New Roman" w:hAnsi="GHEA Grapalat" w:cs="GHEA Grapalat"/>
          <w:sz w:val="24"/>
          <w:szCs w:val="24"/>
          <w:lang w:val="hy-AM"/>
        </w:rPr>
        <w:t xml:space="preserve"> </w:t>
      </w:r>
      <w:r w:rsidR="001A32D4" w:rsidRPr="000A213C">
        <w:rPr>
          <w:rFonts w:ascii="GHEA Grapalat" w:eastAsia="Times New Roman" w:hAnsi="GHEA Grapalat" w:cs="GHEA Grapalat"/>
          <w:sz w:val="24"/>
          <w:szCs w:val="24"/>
          <w:lang w:val="hy-AM"/>
        </w:rPr>
        <w:t>հարկի վճարումը սահմանված ժամկետներից ուշացնելու դեպքում ժամկետանց յուրաքանչյուր օրվա համար հարկ վճարողի կողմից վճարման ենթակա տույժի չափը սահմանված էր «Հարկերի մասին» ՀՀ օրենքով` ժամանակին չմուծված հարկի գումարի 0.15 տոկոսի չափով: 01.01.2018թ.</w:t>
      </w:r>
      <w:r w:rsidR="0055362E" w:rsidRPr="000A213C">
        <w:rPr>
          <w:rFonts w:ascii="GHEA Grapalat" w:eastAsia="Times New Roman" w:hAnsi="GHEA Grapalat" w:cs="GHEA Grapalat"/>
          <w:sz w:val="24"/>
          <w:szCs w:val="24"/>
          <w:lang w:val="hy-AM"/>
        </w:rPr>
        <w:t xml:space="preserve">-14.05.2020թ. </w:t>
      </w:r>
      <w:r w:rsidR="00880AA6" w:rsidRPr="000A213C">
        <w:rPr>
          <w:rFonts w:ascii="GHEA Grapalat" w:eastAsia="Times New Roman" w:hAnsi="GHEA Grapalat" w:cs="GHEA Grapalat"/>
          <w:sz w:val="24"/>
          <w:szCs w:val="24"/>
          <w:lang w:val="hy-AM"/>
        </w:rPr>
        <w:t>ՀՀ հարկային օրեն</w:t>
      </w:r>
      <w:r w:rsidR="0055362E" w:rsidRPr="000A213C">
        <w:rPr>
          <w:rFonts w:ascii="GHEA Grapalat" w:eastAsia="Times New Roman" w:hAnsi="GHEA Grapalat" w:cs="GHEA Grapalat"/>
          <w:sz w:val="24"/>
          <w:szCs w:val="24"/>
          <w:lang w:val="hy-AM"/>
        </w:rPr>
        <w:t>ս</w:t>
      </w:r>
      <w:r w:rsidR="00880AA6" w:rsidRPr="000A213C">
        <w:rPr>
          <w:rFonts w:ascii="GHEA Grapalat" w:eastAsia="Times New Roman" w:hAnsi="GHEA Grapalat" w:cs="GHEA Grapalat"/>
          <w:sz w:val="24"/>
          <w:szCs w:val="24"/>
          <w:lang w:val="hy-AM"/>
        </w:rPr>
        <w:t>գրքի 401-րդ հոդվածի խմբագրության համաձայն՝  հարկի վճարումը սահմանված ժամկետներից ուշացնելու դեպքում ժամկետանց յուրաքանչյուր օրվա համար հարկ վճարողը կամ հարկային գործակալը վճարում է</w:t>
      </w:r>
      <w:r w:rsidR="0055362E" w:rsidRPr="000A213C">
        <w:rPr>
          <w:rFonts w:ascii="GHEA Grapalat" w:eastAsia="Times New Roman" w:hAnsi="GHEA Grapalat" w:cs="GHEA Grapalat"/>
          <w:sz w:val="24"/>
          <w:szCs w:val="24"/>
          <w:lang w:val="hy-AM"/>
        </w:rPr>
        <w:t>ր</w:t>
      </w:r>
      <w:r w:rsidR="00880AA6" w:rsidRPr="000A213C">
        <w:rPr>
          <w:rFonts w:ascii="GHEA Grapalat" w:eastAsia="Times New Roman" w:hAnsi="GHEA Grapalat" w:cs="GHEA Grapalat"/>
          <w:sz w:val="24"/>
          <w:szCs w:val="24"/>
          <w:lang w:val="hy-AM"/>
        </w:rPr>
        <w:t xml:space="preserve"> տույժ` 0.075 տոկոսի չափով:</w:t>
      </w:r>
    </w:p>
    <w:p w:rsidR="00880AA6" w:rsidRDefault="00880AA6" w:rsidP="00880AA6">
      <w:pPr>
        <w:tabs>
          <w:tab w:val="left" w:pos="851"/>
        </w:tabs>
        <w:spacing w:after="0" w:line="240" w:lineRule="auto"/>
        <w:ind w:firstLine="567"/>
        <w:jc w:val="both"/>
        <w:rPr>
          <w:rFonts w:ascii="GHEA Grapalat" w:eastAsia="Times New Roman" w:hAnsi="GHEA Grapalat" w:cs="GHEA Grapalat"/>
          <w:sz w:val="24"/>
          <w:szCs w:val="24"/>
          <w:lang w:val="hy-AM"/>
        </w:rPr>
      </w:pPr>
      <w:r w:rsidRPr="000A213C">
        <w:rPr>
          <w:rFonts w:ascii="GHEA Grapalat" w:eastAsia="Times New Roman" w:hAnsi="GHEA Grapalat" w:cs="GHEA Grapalat"/>
          <w:sz w:val="24"/>
          <w:szCs w:val="24"/>
          <w:lang w:val="hy-AM"/>
        </w:rPr>
        <w:t xml:space="preserve">Նպատակ ունենալով մեղմել կորոնավիրուսի տարածման տնտեսական հետևանքները, կանխատեսվող ընթացիկ իրացվելիության հետ կապված ռիսկերը, նվազեցնել հարկային պարտավորությունները ժամանակին չկատարելու արդյունքում տույժերի տեսքով գոյացող հարկային բեռը՝ </w:t>
      </w:r>
      <w:r w:rsidRPr="000A213C">
        <w:rPr>
          <w:rFonts w:ascii="GHEA Grapalat" w:eastAsia="Times New Roman" w:hAnsi="GHEA Grapalat" w:cs="GHEA Grapalat"/>
          <w:sz w:val="24"/>
          <w:szCs w:val="24"/>
          <w:lang w:val="fr-FR"/>
        </w:rPr>
        <w:t>22.04.2020</w:t>
      </w:r>
      <w:r w:rsidRPr="000A213C">
        <w:rPr>
          <w:rFonts w:ascii="GHEA Grapalat" w:eastAsia="Times New Roman" w:hAnsi="GHEA Grapalat" w:cs="GHEA Grapalat"/>
          <w:sz w:val="24"/>
          <w:szCs w:val="24"/>
          <w:lang w:val="hy-AM"/>
        </w:rPr>
        <w:t>թ</w:t>
      </w:r>
      <w:r w:rsidRPr="000A213C">
        <w:rPr>
          <w:rFonts w:ascii="GHEA Grapalat" w:eastAsia="Times New Roman" w:hAnsi="GHEA Grapalat" w:cs="GHEA Grapalat"/>
          <w:sz w:val="24"/>
          <w:szCs w:val="24"/>
          <w:lang w:val="fr-FR"/>
        </w:rPr>
        <w:t>.</w:t>
      </w:r>
      <w:r w:rsidRPr="000A213C">
        <w:rPr>
          <w:rFonts w:ascii="GHEA Grapalat" w:eastAsia="Times New Roman" w:hAnsi="GHEA Grapalat" w:cs="GHEA Grapalat"/>
          <w:sz w:val="24"/>
          <w:szCs w:val="24"/>
          <w:lang w:val="hy-AM"/>
        </w:rPr>
        <w:t xml:space="preserve"> ընդունված՝ «Հայաստանի Հանրապետության հարկային օրենսգրքում փոփոխություն և լրացում կատարելու մասին» օրենքով (ուժի մեջ է 14.05.2020թ.) տույժի չափը սահմանվել է 0.04 տոկոս։</w:t>
      </w:r>
      <w:r w:rsidR="0055362E" w:rsidRPr="000A213C">
        <w:rPr>
          <w:rFonts w:ascii="GHEA Grapalat" w:eastAsia="Times New Roman" w:hAnsi="GHEA Grapalat" w:cs="GHEA Grapalat"/>
          <w:sz w:val="24"/>
          <w:szCs w:val="24"/>
          <w:lang w:val="hy-AM"/>
        </w:rPr>
        <w:t xml:space="preserve"> Միաժամանակ, ապառքների գանձելիության ապահովման տեսանկյունից ուշադրության է արժանի այն հանգամանքը, որ ներկայումս ՀՀ առևտրային բանկերի կողմից վարկային պարտավորությունների չկատարման դեպքում սահմանված տույժերն (բանկերի մեծամասնության դեպքում՝ յուրաքանչյուր ժամկետանց օրվա համար տույժ` ժամկետանց գումարի 0.13% չափով) ավելի քան 3 անգամ գերազանցում են հարկային պարտավորությունները չկատարելու համար սահմանված տույժի չափը։</w:t>
      </w:r>
      <w:r w:rsidR="000A213C" w:rsidRPr="000A213C">
        <w:rPr>
          <w:lang w:val="hy-AM"/>
        </w:rPr>
        <w:t xml:space="preserve"> </w:t>
      </w:r>
      <w:r w:rsidR="000A213C" w:rsidRPr="000A213C">
        <w:rPr>
          <w:rFonts w:ascii="GHEA Grapalat" w:eastAsia="Times New Roman" w:hAnsi="GHEA Grapalat" w:cs="GHEA Grapalat"/>
          <w:sz w:val="24"/>
          <w:szCs w:val="24"/>
          <w:lang w:val="hy-AM"/>
        </w:rPr>
        <w:t>Նշված հանգամանքը հիմք է տալիս ենթադրելու, որ հարկ վճարողները կգերադասեն առաջնային կարգով մարել բանկի հանդեպ ունեցած իրենց վարկային պարտավորությունները, այնուհետև միայն՝ պետության հանդեպ ունեցած հարկային պարտավորությունները։</w:t>
      </w:r>
    </w:p>
    <w:p w:rsidR="00F35A93" w:rsidRPr="00894093" w:rsidRDefault="00F35A93" w:rsidP="003D51D2">
      <w:pPr>
        <w:numPr>
          <w:ilvl w:val="0"/>
          <w:numId w:val="5"/>
        </w:numPr>
        <w:tabs>
          <w:tab w:val="left" w:pos="851"/>
        </w:tabs>
        <w:spacing w:after="0" w:line="240" w:lineRule="auto"/>
        <w:ind w:left="0" w:firstLine="567"/>
        <w:jc w:val="both"/>
        <w:rPr>
          <w:rFonts w:ascii="GHEA Grapalat" w:eastAsia="Times New Roman" w:hAnsi="GHEA Grapalat" w:cs="GHEA Grapalat"/>
          <w:sz w:val="24"/>
          <w:szCs w:val="24"/>
          <w:lang w:val="fr-FR"/>
        </w:rPr>
      </w:pPr>
      <w:r w:rsidRPr="00894093">
        <w:rPr>
          <w:rFonts w:ascii="GHEA Grapalat" w:eastAsia="Times New Roman" w:hAnsi="GHEA Grapalat" w:cs="Sylfaen"/>
          <w:b/>
          <w:sz w:val="24"/>
          <w:szCs w:val="24"/>
        </w:rPr>
        <w:t>Առկա</w:t>
      </w:r>
      <w:r w:rsidRPr="00894093">
        <w:rPr>
          <w:rFonts w:ascii="GHEA Grapalat" w:eastAsia="Times New Roman" w:hAnsi="GHEA Grapalat" w:cs="GHEA Grapalat"/>
          <w:b/>
          <w:sz w:val="24"/>
          <w:szCs w:val="24"/>
          <w:lang w:val="fr-FR"/>
        </w:rPr>
        <w:t xml:space="preserve"> </w:t>
      </w:r>
      <w:r w:rsidRPr="00894093">
        <w:rPr>
          <w:rFonts w:ascii="GHEA Grapalat" w:eastAsia="Times New Roman" w:hAnsi="GHEA Grapalat" w:cs="Sylfaen"/>
          <w:b/>
          <w:sz w:val="24"/>
          <w:szCs w:val="24"/>
        </w:rPr>
        <w:t>խնդիրների</w:t>
      </w:r>
      <w:r w:rsidRPr="00894093">
        <w:rPr>
          <w:rFonts w:ascii="GHEA Grapalat" w:eastAsia="Times New Roman" w:hAnsi="GHEA Grapalat" w:cs="GHEA Grapalat"/>
          <w:b/>
          <w:sz w:val="24"/>
          <w:szCs w:val="24"/>
          <w:lang w:val="fr-FR"/>
        </w:rPr>
        <w:t xml:space="preserve"> </w:t>
      </w:r>
      <w:r w:rsidRPr="00894093">
        <w:rPr>
          <w:rFonts w:ascii="GHEA Grapalat" w:eastAsia="Times New Roman" w:hAnsi="GHEA Grapalat" w:cs="Sylfaen"/>
          <w:b/>
          <w:sz w:val="24"/>
          <w:szCs w:val="24"/>
        </w:rPr>
        <w:t>առաջարկվող</w:t>
      </w:r>
      <w:r w:rsidRPr="00894093">
        <w:rPr>
          <w:rFonts w:ascii="GHEA Grapalat" w:eastAsia="Times New Roman" w:hAnsi="GHEA Grapalat" w:cs="GHEA Grapalat"/>
          <w:b/>
          <w:sz w:val="24"/>
          <w:szCs w:val="24"/>
          <w:lang w:val="fr-FR"/>
        </w:rPr>
        <w:t xml:space="preserve"> </w:t>
      </w:r>
      <w:r w:rsidRPr="00894093">
        <w:rPr>
          <w:rFonts w:ascii="GHEA Grapalat" w:eastAsia="Times New Roman" w:hAnsi="GHEA Grapalat" w:cs="Sylfaen"/>
          <w:b/>
          <w:sz w:val="24"/>
          <w:szCs w:val="24"/>
        </w:rPr>
        <w:t>լուծումները</w:t>
      </w:r>
      <w:r w:rsidRPr="00894093">
        <w:rPr>
          <w:rFonts w:ascii="GHEA Grapalat" w:eastAsia="Times New Roman" w:hAnsi="GHEA Grapalat" w:cs="GHEA Grapalat"/>
          <w:b/>
          <w:sz w:val="24"/>
          <w:szCs w:val="24"/>
          <w:lang w:val="fr-FR"/>
        </w:rPr>
        <w:t>.</w:t>
      </w:r>
    </w:p>
    <w:p w:rsidR="00F35A93" w:rsidRDefault="00F35A93" w:rsidP="003D51D2">
      <w:pPr>
        <w:tabs>
          <w:tab w:val="left" w:pos="851"/>
        </w:tabs>
        <w:spacing w:after="0" w:line="240" w:lineRule="auto"/>
        <w:ind w:firstLine="567"/>
        <w:jc w:val="both"/>
        <w:rPr>
          <w:rFonts w:ascii="GHEA Grapalat" w:eastAsia="Calibri" w:hAnsi="GHEA Grapalat" w:cs="Times New Roman"/>
          <w:sz w:val="24"/>
          <w:szCs w:val="24"/>
          <w:lang w:val="hy-AM" w:eastAsia="hy-AM"/>
        </w:rPr>
      </w:pPr>
      <w:r w:rsidRPr="00894093">
        <w:rPr>
          <w:rFonts w:ascii="GHEA Grapalat" w:eastAsia="Calibri" w:hAnsi="GHEA Grapalat" w:cs="Times New Roman"/>
          <w:sz w:val="24"/>
          <w:szCs w:val="24"/>
          <w:lang w:eastAsia="hy-AM"/>
        </w:rPr>
        <w:t>Նախագծով</w:t>
      </w:r>
      <w:r w:rsidRPr="00894093">
        <w:rPr>
          <w:rFonts w:ascii="GHEA Grapalat" w:eastAsia="Calibri" w:hAnsi="GHEA Grapalat" w:cs="Times New Roman"/>
          <w:sz w:val="24"/>
          <w:szCs w:val="24"/>
          <w:lang w:val="fr-FR" w:eastAsia="hy-AM"/>
        </w:rPr>
        <w:t xml:space="preserve"> </w:t>
      </w:r>
      <w:r w:rsidRPr="00894093">
        <w:rPr>
          <w:rFonts w:ascii="GHEA Grapalat" w:eastAsia="Calibri" w:hAnsi="GHEA Grapalat" w:cs="Times New Roman"/>
          <w:sz w:val="24"/>
          <w:szCs w:val="24"/>
          <w:lang w:eastAsia="hy-AM"/>
        </w:rPr>
        <w:t>առաջարկվում</w:t>
      </w:r>
      <w:r w:rsidRPr="00894093">
        <w:rPr>
          <w:rFonts w:ascii="GHEA Grapalat" w:eastAsia="Calibri" w:hAnsi="GHEA Grapalat" w:cs="Times New Roman"/>
          <w:sz w:val="24"/>
          <w:szCs w:val="24"/>
          <w:lang w:val="fr-FR" w:eastAsia="hy-AM"/>
        </w:rPr>
        <w:t xml:space="preserve"> </w:t>
      </w:r>
      <w:r w:rsidRPr="00894093">
        <w:rPr>
          <w:rFonts w:ascii="GHEA Grapalat" w:eastAsia="Calibri" w:hAnsi="GHEA Grapalat" w:cs="Times New Roman"/>
          <w:sz w:val="24"/>
          <w:szCs w:val="24"/>
          <w:lang w:eastAsia="hy-AM"/>
        </w:rPr>
        <w:t>է</w:t>
      </w:r>
      <w:r w:rsidRPr="00894093">
        <w:rPr>
          <w:rFonts w:ascii="GHEA Grapalat" w:eastAsia="Calibri" w:hAnsi="GHEA Grapalat" w:cs="Times New Roman"/>
          <w:sz w:val="24"/>
          <w:szCs w:val="24"/>
          <w:lang w:val="hy-AM" w:eastAsia="hy-AM"/>
        </w:rPr>
        <w:t>՝</w:t>
      </w:r>
    </w:p>
    <w:p w:rsidR="00576F7F" w:rsidRDefault="00EE12D6" w:rsidP="003D51D2">
      <w:pPr>
        <w:tabs>
          <w:tab w:val="left" w:pos="851"/>
        </w:tabs>
        <w:spacing w:after="0" w:line="240" w:lineRule="auto"/>
        <w:ind w:firstLine="567"/>
        <w:jc w:val="both"/>
        <w:rPr>
          <w:rFonts w:ascii="GHEA Grapalat" w:eastAsia="Calibri" w:hAnsi="GHEA Grapalat" w:cs="Times New Roman"/>
          <w:sz w:val="24"/>
          <w:szCs w:val="24"/>
          <w:lang w:val="hy-AM" w:eastAsia="hy-AM"/>
        </w:rPr>
      </w:pPr>
      <w:r>
        <w:rPr>
          <w:rFonts w:ascii="GHEA Grapalat" w:eastAsia="Calibri" w:hAnsi="GHEA Grapalat" w:cs="Times New Roman"/>
          <w:sz w:val="24"/>
          <w:szCs w:val="24"/>
          <w:lang w:val="hy-AM" w:eastAsia="hy-AM"/>
        </w:rPr>
        <w:lastRenderedPageBreak/>
        <w:t>-</w:t>
      </w:r>
      <w:r>
        <w:rPr>
          <w:rFonts w:ascii="GHEA Grapalat" w:eastAsia="Calibri" w:hAnsi="GHEA Grapalat" w:cs="Times New Roman"/>
          <w:sz w:val="24"/>
          <w:szCs w:val="24"/>
          <w:lang w:val="hy-AM" w:eastAsia="hy-AM"/>
        </w:rPr>
        <w:tab/>
      </w:r>
      <w:r w:rsidR="00576F7F">
        <w:rPr>
          <w:rFonts w:ascii="GHEA Grapalat" w:eastAsia="Calibri" w:hAnsi="GHEA Grapalat" w:cs="Times New Roman"/>
          <w:sz w:val="24"/>
          <w:szCs w:val="24"/>
          <w:lang w:val="hy-AM" w:eastAsia="hy-AM"/>
        </w:rPr>
        <w:t xml:space="preserve">սահմանել, որ </w:t>
      </w:r>
      <w:r w:rsidR="003C1E67">
        <w:rPr>
          <w:rFonts w:ascii="GHEA Grapalat" w:eastAsia="Calibri" w:hAnsi="GHEA Grapalat" w:cs="Times New Roman"/>
          <w:sz w:val="24"/>
          <w:szCs w:val="24"/>
          <w:lang w:val="hy-AM" w:eastAsia="hy-AM"/>
        </w:rPr>
        <w:t>h</w:t>
      </w:r>
      <w:r w:rsidR="003C1E67" w:rsidRPr="003C1E67">
        <w:rPr>
          <w:rFonts w:ascii="GHEA Grapalat" w:eastAsia="Calibri" w:hAnsi="GHEA Grapalat" w:cs="Times New Roman"/>
          <w:sz w:val="24"/>
          <w:szCs w:val="24"/>
          <w:lang w:val="hy-AM" w:eastAsia="hy-AM"/>
        </w:rPr>
        <w:t>արկային վարչարարությանն աջակցելու համար հանրային հսկողության մեխանիզմներ ներդնելու նպատակով Կառավարությունը կարող է սահմանել հարկային վարչարարության աջակցման ծրագրեր, դրանց իրականացման կարգը և ժամկետները</w:t>
      </w:r>
      <w:r w:rsidR="00576F7F">
        <w:rPr>
          <w:rFonts w:ascii="GHEA Grapalat" w:eastAsia="Calibri" w:hAnsi="GHEA Grapalat" w:cs="Times New Roman"/>
          <w:sz w:val="24"/>
          <w:szCs w:val="24"/>
          <w:lang w:val="hy-AM" w:eastAsia="hy-AM"/>
        </w:rPr>
        <w:t>,</w:t>
      </w:r>
    </w:p>
    <w:p w:rsidR="008D730F" w:rsidRPr="00894093" w:rsidRDefault="008D730F" w:rsidP="008D730F">
      <w:pPr>
        <w:tabs>
          <w:tab w:val="left" w:pos="851"/>
        </w:tabs>
        <w:spacing w:after="0" w:line="240" w:lineRule="auto"/>
        <w:ind w:firstLine="567"/>
        <w:jc w:val="both"/>
        <w:rPr>
          <w:rFonts w:ascii="GHEA Grapalat" w:eastAsia="Calibri" w:hAnsi="GHEA Grapalat" w:cs="Times New Roman"/>
          <w:sz w:val="24"/>
          <w:szCs w:val="24"/>
          <w:lang w:val="hy-AM" w:eastAsia="hy-AM"/>
        </w:rPr>
      </w:pPr>
      <w:r w:rsidRPr="00894093">
        <w:rPr>
          <w:rFonts w:ascii="GHEA Grapalat" w:eastAsia="Calibri" w:hAnsi="GHEA Grapalat" w:cs="Times New Roman"/>
          <w:sz w:val="24"/>
          <w:szCs w:val="24"/>
          <w:lang w:val="hy-AM" w:eastAsia="hy-AM"/>
        </w:rPr>
        <w:t>-</w:t>
      </w:r>
      <w:r w:rsidRPr="00894093">
        <w:rPr>
          <w:rFonts w:ascii="GHEA Grapalat" w:eastAsia="Calibri" w:hAnsi="GHEA Grapalat" w:cs="Times New Roman"/>
          <w:sz w:val="24"/>
          <w:szCs w:val="24"/>
          <w:lang w:val="hy-AM" w:eastAsia="hy-AM"/>
        </w:rPr>
        <w:tab/>
        <w:t>սահմանել, որ հարկային պարտավորությունն ավելացնող և (կամ) հաշվանցվող (պակասեցվող) գումարը նվազեցնող հարկային հաշվարկները (այդ թվում՝ ճշտված հարկային հաշվարկները) ԱԱՀ-ի մասով կարող են ներկայացվել նաև այն հաշվետու ժամանակաշրջանի մասով, որը հարկային մարմնի կողմից ուսումնասիրվել է, ինչպես նաև այն հաշվետու ժամանակաշրջանին, որի արդյունքներով առաջացած ավելացված արժեքի հարկի փոխհատուցվող գումարների մուտքագրումը միասնական հաշվին կատարվել է Օրենսգրքի 348-րդ հոդվածի 10-րդ մասին համապատասխան՝ Կառավարության սահմանած պարզեցված ընթացակարգով,</w:t>
      </w:r>
    </w:p>
    <w:p w:rsidR="00553CED" w:rsidRPr="0009255C" w:rsidRDefault="00553CED" w:rsidP="003D51D2">
      <w:pPr>
        <w:tabs>
          <w:tab w:val="left" w:pos="142"/>
          <w:tab w:val="left" w:pos="567"/>
          <w:tab w:val="left" w:pos="851"/>
        </w:tabs>
        <w:spacing w:after="0" w:line="240" w:lineRule="auto"/>
        <w:ind w:firstLine="567"/>
        <w:jc w:val="both"/>
        <w:rPr>
          <w:rFonts w:ascii="GHEA Grapalat" w:hAnsi="GHEA Grapalat"/>
          <w:sz w:val="24"/>
          <w:szCs w:val="24"/>
          <w:lang w:val="hy-AM"/>
        </w:rPr>
      </w:pPr>
      <w:bookmarkStart w:id="0" w:name="_GoBack"/>
      <w:bookmarkEnd w:id="0"/>
      <w:r w:rsidRPr="00A93AF5">
        <w:rPr>
          <w:rFonts w:ascii="GHEA Grapalat" w:hAnsi="GHEA Grapalat"/>
          <w:sz w:val="24"/>
          <w:szCs w:val="24"/>
          <w:lang w:val="hy-AM"/>
        </w:rPr>
        <w:t>-</w:t>
      </w:r>
      <w:r w:rsidRPr="00A93AF5">
        <w:rPr>
          <w:rFonts w:ascii="GHEA Grapalat" w:hAnsi="GHEA Grapalat"/>
          <w:sz w:val="24"/>
          <w:szCs w:val="24"/>
          <w:lang w:val="hy-AM"/>
        </w:rPr>
        <w:tab/>
      </w:r>
      <w:r w:rsidR="005F04A4" w:rsidRPr="005F04A4">
        <w:rPr>
          <w:rFonts w:ascii="GHEA Grapalat" w:hAnsi="GHEA Grapalat"/>
          <w:sz w:val="24"/>
          <w:szCs w:val="24"/>
          <w:lang w:val="hy-AM"/>
        </w:rPr>
        <w:t>հարկի վճարումը սահմանված ժամկետներից ուշացնելու տույժի դրույքաչափը վերականգնել նախկին՝</w:t>
      </w:r>
      <w:r w:rsidR="0030526F">
        <w:rPr>
          <w:rFonts w:ascii="GHEA Grapalat" w:hAnsi="GHEA Grapalat"/>
          <w:sz w:val="24"/>
          <w:szCs w:val="24"/>
          <w:lang w:val="hy-AM"/>
        </w:rPr>
        <w:t xml:space="preserve"> 0.075</w:t>
      </w:r>
      <w:r w:rsidR="005F04A4" w:rsidRPr="005F04A4">
        <w:rPr>
          <w:rFonts w:ascii="GHEA Grapalat" w:hAnsi="GHEA Grapalat"/>
          <w:sz w:val="24"/>
          <w:szCs w:val="24"/>
          <w:lang w:val="hy-AM"/>
        </w:rPr>
        <w:t xml:space="preserve"> </w:t>
      </w:r>
      <w:r w:rsidR="005F04A4">
        <w:rPr>
          <w:rFonts w:ascii="GHEA Grapalat" w:hAnsi="GHEA Grapalat"/>
          <w:sz w:val="24"/>
          <w:szCs w:val="24"/>
          <w:lang w:val="hy-AM"/>
        </w:rPr>
        <w:t xml:space="preserve">տոկոս </w:t>
      </w:r>
      <w:r w:rsidR="005F04A4" w:rsidRPr="005F04A4">
        <w:rPr>
          <w:rFonts w:ascii="GHEA Grapalat" w:hAnsi="GHEA Grapalat"/>
          <w:sz w:val="24"/>
          <w:szCs w:val="24"/>
          <w:lang w:val="hy-AM"/>
        </w:rPr>
        <w:t>դրույքաչափը</w:t>
      </w:r>
      <w:r w:rsidR="0009255C" w:rsidRPr="0009255C">
        <w:rPr>
          <w:rFonts w:ascii="GHEA Grapalat" w:hAnsi="GHEA Grapalat"/>
          <w:sz w:val="24"/>
          <w:szCs w:val="24"/>
          <w:lang w:val="hy-AM"/>
        </w:rPr>
        <w:t>:</w:t>
      </w:r>
    </w:p>
    <w:p w:rsidR="00F35A93" w:rsidRPr="00894093" w:rsidRDefault="00F35A93" w:rsidP="003D51D2">
      <w:pPr>
        <w:numPr>
          <w:ilvl w:val="0"/>
          <w:numId w:val="5"/>
        </w:numPr>
        <w:tabs>
          <w:tab w:val="left" w:pos="851"/>
        </w:tabs>
        <w:spacing w:after="0" w:line="240" w:lineRule="auto"/>
        <w:ind w:left="0" w:firstLine="567"/>
        <w:jc w:val="both"/>
        <w:rPr>
          <w:rFonts w:ascii="GHEA Grapalat" w:eastAsia="Calibri" w:hAnsi="GHEA Grapalat" w:cs="Times New Roman"/>
          <w:sz w:val="24"/>
          <w:szCs w:val="24"/>
          <w:lang w:val="hy-AM" w:eastAsia="hy-AM"/>
        </w:rPr>
      </w:pPr>
      <w:r w:rsidRPr="00894093">
        <w:rPr>
          <w:rFonts w:ascii="GHEA Grapalat" w:eastAsia="Times New Roman" w:hAnsi="GHEA Grapalat" w:cs="Sylfaen"/>
          <w:b/>
          <w:sz w:val="24"/>
          <w:szCs w:val="24"/>
          <w:lang w:val="hy-AM"/>
        </w:rPr>
        <w:t>Նախագծի</w:t>
      </w:r>
      <w:r w:rsidRPr="00894093">
        <w:rPr>
          <w:rFonts w:ascii="GHEA Grapalat" w:eastAsia="Times New Roman" w:hAnsi="GHEA Grapalat" w:cs="Times New Roman"/>
          <w:b/>
          <w:sz w:val="24"/>
          <w:szCs w:val="24"/>
          <w:lang w:val="hy-AM"/>
        </w:rPr>
        <w:t xml:space="preserve"> մշակման գործընթացում ներգրավված ինստիտուտները և անձինք.</w:t>
      </w:r>
    </w:p>
    <w:p w:rsidR="00F35A93" w:rsidRPr="00894093" w:rsidRDefault="00F35A93" w:rsidP="003D51D2">
      <w:pPr>
        <w:tabs>
          <w:tab w:val="left" w:pos="851"/>
        </w:tabs>
        <w:spacing w:after="0" w:line="240" w:lineRule="auto"/>
        <w:ind w:firstLine="567"/>
        <w:jc w:val="both"/>
        <w:rPr>
          <w:rFonts w:ascii="GHEA Grapalat" w:eastAsia="Calibri" w:hAnsi="GHEA Grapalat" w:cs="Sylfaen"/>
          <w:b/>
          <w:sz w:val="24"/>
          <w:szCs w:val="24"/>
          <w:lang w:val="hy-AM"/>
        </w:rPr>
      </w:pPr>
      <w:r w:rsidRPr="00894093">
        <w:rPr>
          <w:rFonts w:ascii="GHEA Grapalat" w:eastAsia="Times New Roman" w:hAnsi="GHEA Grapalat" w:cs="Times New Roman"/>
          <w:sz w:val="24"/>
          <w:szCs w:val="24"/>
          <w:lang w:val="hy-AM"/>
        </w:rPr>
        <w:t>Նախագիծը մշակվել է ՀՀ պետական եկամուտների կոմիտեի կողմից:</w:t>
      </w:r>
    </w:p>
    <w:p w:rsidR="00F35A93" w:rsidRPr="00894093" w:rsidRDefault="00F35A93" w:rsidP="003D51D2">
      <w:pPr>
        <w:numPr>
          <w:ilvl w:val="0"/>
          <w:numId w:val="5"/>
        </w:numPr>
        <w:tabs>
          <w:tab w:val="left" w:pos="851"/>
        </w:tabs>
        <w:autoSpaceDN w:val="0"/>
        <w:spacing w:after="0" w:line="240" w:lineRule="auto"/>
        <w:ind w:left="0" w:firstLine="567"/>
        <w:contextualSpacing/>
        <w:jc w:val="both"/>
        <w:rPr>
          <w:rFonts w:ascii="GHEA Grapalat" w:eastAsia="Calibri" w:hAnsi="GHEA Grapalat" w:cs="GHEA Grapalat"/>
          <w:b/>
          <w:sz w:val="24"/>
          <w:szCs w:val="24"/>
          <w:lang w:val="hy-AM"/>
        </w:rPr>
      </w:pPr>
      <w:r w:rsidRPr="00894093">
        <w:rPr>
          <w:rFonts w:ascii="GHEA Grapalat" w:eastAsia="Calibri" w:hAnsi="GHEA Grapalat" w:cs="Sylfaen"/>
          <w:b/>
          <w:sz w:val="24"/>
          <w:szCs w:val="24"/>
          <w:lang w:val="hy-AM"/>
        </w:rPr>
        <w:t>Իրավական</w:t>
      </w:r>
      <w:r w:rsidRPr="00894093">
        <w:rPr>
          <w:rFonts w:ascii="GHEA Grapalat" w:eastAsia="Calibri" w:hAnsi="GHEA Grapalat" w:cs="GHEA Grapalat"/>
          <w:b/>
          <w:sz w:val="24"/>
          <w:szCs w:val="24"/>
          <w:lang w:val="hy-AM"/>
        </w:rPr>
        <w:t xml:space="preserve"> </w:t>
      </w:r>
      <w:r w:rsidRPr="00894093">
        <w:rPr>
          <w:rFonts w:ascii="GHEA Grapalat" w:eastAsia="Calibri" w:hAnsi="GHEA Grapalat" w:cs="Sylfaen"/>
          <w:b/>
          <w:sz w:val="24"/>
          <w:szCs w:val="24"/>
          <w:lang w:val="hy-AM"/>
        </w:rPr>
        <w:t>ակտի</w:t>
      </w:r>
      <w:r w:rsidRPr="00894093">
        <w:rPr>
          <w:rFonts w:ascii="GHEA Grapalat" w:eastAsia="Calibri" w:hAnsi="GHEA Grapalat" w:cs="GHEA Grapalat"/>
          <w:b/>
          <w:sz w:val="24"/>
          <w:szCs w:val="24"/>
          <w:lang w:val="hy-AM"/>
        </w:rPr>
        <w:t xml:space="preserve"> </w:t>
      </w:r>
      <w:r w:rsidRPr="00894093">
        <w:rPr>
          <w:rFonts w:ascii="GHEA Grapalat" w:eastAsia="Calibri" w:hAnsi="GHEA Grapalat" w:cs="Sylfaen"/>
          <w:b/>
          <w:sz w:val="24"/>
          <w:szCs w:val="24"/>
          <w:lang w:val="hy-AM"/>
        </w:rPr>
        <w:t>կիրառման</w:t>
      </w:r>
      <w:r w:rsidRPr="00894093">
        <w:rPr>
          <w:rFonts w:ascii="GHEA Grapalat" w:eastAsia="Calibri" w:hAnsi="GHEA Grapalat" w:cs="GHEA Grapalat"/>
          <w:b/>
          <w:sz w:val="24"/>
          <w:szCs w:val="24"/>
          <w:lang w:val="hy-AM"/>
        </w:rPr>
        <w:t xml:space="preserve"> </w:t>
      </w:r>
      <w:r w:rsidRPr="00894093">
        <w:rPr>
          <w:rFonts w:ascii="GHEA Grapalat" w:eastAsia="Calibri" w:hAnsi="GHEA Grapalat" w:cs="Sylfaen"/>
          <w:b/>
          <w:sz w:val="24"/>
          <w:szCs w:val="24"/>
          <w:lang w:val="hy-AM"/>
        </w:rPr>
        <w:t>դեպքում</w:t>
      </w:r>
      <w:r w:rsidRPr="00894093">
        <w:rPr>
          <w:rFonts w:ascii="GHEA Grapalat" w:eastAsia="Calibri" w:hAnsi="GHEA Grapalat" w:cs="GHEA Grapalat"/>
          <w:b/>
          <w:sz w:val="24"/>
          <w:szCs w:val="24"/>
          <w:lang w:val="hy-AM"/>
        </w:rPr>
        <w:t xml:space="preserve"> </w:t>
      </w:r>
      <w:r w:rsidRPr="00894093">
        <w:rPr>
          <w:rFonts w:ascii="GHEA Grapalat" w:eastAsia="Calibri" w:hAnsi="GHEA Grapalat" w:cs="Sylfaen"/>
          <w:b/>
          <w:sz w:val="24"/>
          <w:szCs w:val="24"/>
          <w:lang w:val="hy-AM"/>
        </w:rPr>
        <w:t>ակնկալվող</w:t>
      </w:r>
      <w:r w:rsidRPr="00894093">
        <w:rPr>
          <w:rFonts w:ascii="GHEA Grapalat" w:eastAsia="Calibri" w:hAnsi="GHEA Grapalat" w:cs="GHEA Grapalat"/>
          <w:b/>
          <w:sz w:val="24"/>
          <w:szCs w:val="24"/>
          <w:lang w:val="hy-AM"/>
        </w:rPr>
        <w:t xml:space="preserve"> </w:t>
      </w:r>
      <w:r w:rsidRPr="00894093">
        <w:rPr>
          <w:rFonts w:ascii="GHEA Grapalat" w:eastAsia="Calibri" w:hAnsi="GHEA Grapalat" w:cs="Sylfaen"/>
          <w:b/>
          <w:sz w:val="24"/>
          <w:szCs w:val="24"/>
          <w:lang w:val="hy-AM"/>
        </w:rPr>
        <w:t>արդյունքը</w:t>
      </w:r>
      <w:r w:rsidRPr="00894093">
        <w:rPr>
          <w:rFonts w:ascii="GHEA Grapalat" w:eastAsia="Calibri" w:hAnsi="GHEA Grapalat" w:cs="GHEA Grapalat"/>
          <w:b/>
          <w:sz w:val="24"/>
          <w:szCs w:val="24"/>
          <w:lang w:val="hy-AM"/>
        </w:rPr>
        <w:t>.</w:t>
      </w:r>
    </w:p>
    <w:p w:rsidR="00F35A93" w:rsidRPr="00894093" w:rsidRDefault="00F35A93" w:rsidP="003D51D2">
      <w:pPr>
        <w:tabs>
          <w:tab w:val="left" w:pos="851"/>
        </w:tabs>
        <w:spacing w:after="0" w:line="240" w:lineRule="auto"/>
        <w:ind w:firstLine="567"/>
        <w:jc w:val="both"/>
        <w:rPr>
          <w:rFonts w:ascii="GHEA Grapalat" w:hAnsi="GHEA Grapalat"/>
          <w:sz w:val="24"/>
          <w:szCs w:val="24"/>
          <w:lang w:val="hy-AM"/>
        </w:rPr>
      </w:pPr>
      <w:r w:rsidRPr="00894093">
        <w:rPr>
          <w:rFonts w:ascii="GHEA Grapalat" w:eastAsia="Times New Roman" w:hAnsi="GHEA Grapalat" w:cs="Sylfaen"/>
          <w:sz w:val="24"/>
          <w:szCs w:val="24"/>
          <w:lang w:val="hy-AM"/>
        </w:rPr>
        <w:t xml:space="preserve">Նախագծի ընդունման արդյունքում ակնկալվում է </w:t>
      </w:r>
      <w:r w:rsidR="007935D3" w:rsidRPr="00894093">
        <w:rPr>
          <w:rFonts w:ascii="GHEA Grapalat" w:eastAsia="Times New Roman" w:hAnsi="GHEA Grapalat" w:cs="Sylfaen"/>
          <w:sz w:val="24"/>
          <w:szCs w:val="24"/>
          <w:lang w:val="hy-AM"/>
        </w:rPr>
        <w:t>բարձրացնել հարկային մարմնի հսկողական միջոցառումների արդյունավետությունը և նպաստել հարկային իրավախախ</w:t>
      </w:r>
      <w:r w:rsidR="00553CED" w:rsidRPr="00894093">
        <w:rPr>
          <w:rFonts w:ascii="GHEA Grapalat" w:eastAsia="Times New Roman" w:hAnsi="GHEA Grapalat" w:cs="Sylfaen"/>
          <w:sz w:val="24"/>
          <w:szCs w:val="24"/>
          <w:lang w:val="hy-AM"/>
        </w:rPr>
        <w:softHyphen/>
      </w:r>
      <w:r w:rsidR="007935D3" w:rsidRPr="00894093">
        <w:rPr>
          <w:rFonts w:ascii="GHEA Grapalat" w:eastAsia="Times New Roman" w:hAnsi="GHEA Grapalat" w:cs="Sylfaen"/>
          <w:sz w:val="24"/>
          <w:szCs w:val="24"/>
          <w:lang w:val="hy-AM"/>
        </w:rPr>
        <w:t>տումների բացահայտման գործընթացին։</w:t>
      </w:r>
    </w:p>
    <w:p w:rsidR="00F35A93" w:rsidRPr="00894093" w:rsidRDefault="00F35A93" w:rsidP="003D51D2">
      <w:pPr>
        <w:tabs>
          <w:tab w:val="left" w:pos="851"/>
        </w:tabs>
        <w:spacing w:after="0" w:line="240" w:lineRule="auto"/>
        <w:ind w:firstLine="567"/>
        <w:jc w:val="both"/>
        <w:rPr>
          <w:rFonts w:ascii="GHEA Grapalat" w:eastAsia="Calibri" w:hAnsi="GHEA Grapalat" w:cs="Times New Roman"/>
          <w:b/>
          <w:color w:val="000000"/>
          <w:sz w:val="24"/>
          <w:szCs w:val="24"/>
          <w:lang w:val="hy-AM"/>
        </w:rPr>
      </w:pPr>
      <w:r w:rsidRPr="00894093">
        <w:rPr>
          <w:rFonts w:ascii="GHEA Grapalat" w:eastAsia="Calibri" w:hAnsi="GHEA Grapalat" w:cs="Times New Roman"/>
          <w:b/>
          <w:color w:val="000000"/>
          <w:sz w:val="24"/>
          <w:szCs w:val="24"/>
          <w:lang w:val="hy-AM"/>
        </w:rPr>
        <w:t>6.</w:t>
      </w:r>
      <w:r w:rsidRPr="00894093">
        <w:rPr>
          <w:rFonts w:ascii="GHEA Grapalat" w:eastAsia="Calibri" w:hAnsi="GHEA Grapalat" w:cs="Times New Roman"/>
          <w:b/>
          <w:color w:val="000000"/>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F35A93" w:rsidRPr="00894093" w:rsidRDefault="00F35A93" w:rsidP="003D51D2">
      <w:pPr>
        <w:tabs>
          <w:tab w:val="left" w:pos="851"/>
        </w:tabs>
        <w:spacing w:after="0" w:line="240" w:lineRule="auto"/>
        <w:ind w:firstLine="567"/>
        <w:jc w:val="both"/>
        <w:rPr>
          <w:rFonts w:ascii="GHEA Grapalat" w:eastAsia="Calibri" w:hAnsi="GHEA Grapalat" w:cs="Times New Roman"/>
          <w:color w:val="000000"/>
          <w:sz w:val="24"/>
          <w:szCs w:val="24"/>
          <w:lang w:val="hy-AM"/>
        </w:rPr>
      </w:pPr>
      <w:r w:rsidRPr="00894093">
        <w:rPr>
          <w:rFonts w:ascii="GHEA Grapalat" w:eastAsia="Calibri" w:hAnsi="GHEA Grapalat" w:cs="Times New Roman"/>
          <w:color w:val="000000"/>
          <w:sz w:val="24"/>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894093">
        <w:rPr>
          <w:rFonts w:ascii="GHEA Grapalat" w:eastAsia="Calibri" w:hAnsi="GHEA Grapalat" w:cs="Times New Roman"/>
          <w:color w:val="000000"/>
          <w:sz w:val="24"/>
          <w:szCs w:val="24"/>
          <w:lang w:val="hy-AM"/>
        </w:rPr>
        <w:softHyphen/>
        <w:t>յուններ չի նախատեսվում։</w:t>
      </w:r>
    </w:p>
    <w:p w:rsidR="00F35A93" w:rsidRPr="00894093" w:rsidRDefault="00F35A93" w:rsidP="003D51D2">
      <w:pPr>
        <w:tabs>
          <w:tab w:val="left" w:pos="851"/>
        </w:tabs>
        <w:spacing w:after="0" w:line="240" w:lineRule="auto"/>
        <w:ind w:firstLine="567"/>
        <w:jc w:val="both"/>
        <w:rPr>
          <w:rFonts w:ascii="GHEA Grapalat" w:eastAsia="Calibri" w:hAnsi="GHEA Grapalat" w:cs="Times New Roman"/>
          <w:b/>
          <w:color w:val="000000"/>
          <w:sz w:val="24"/>
          <w:szCs w:val="24"/>
          <w:lang w:val="hy-AM"/>
        </w:rPr>
      </w:pPr>
      <w:r w:rsidRPr="00894093">
        <w:rPr>
          <w:rFonts w:ascii="GHEA Grapalat" w:eastAsia="Calibri" w:hAnsi="GHEA Grapalat" w:cs="Times New Roman"/>
          <w:b/>
          <w:color w:val="000000"/>
          <w:sz w:val="24"/>
          <w:szCs w:val="24"/>
          <w:lang w:val="hy-AM"/>
        </w:rPr>
        <w:t>7.</w:t>
      </w:r>
      <w:r w:rsidRPr="00894093">
        <w:rPr>
          <w:rFonts w:ascii="GHEA Grapalat" w:eastAsia="Calibri" w:hAnsi="GHEA Grapalat" w:cs="Times New Roman"/>
          <w:b/>
          <w:color w:val="000000"/>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35A93" w:rsidRPr="00894093" w:rsidRDefault="00F35A93" w:rsidP="003D51D2">
      <w:pPr>
        <w:tabs>
          <w:tab w:val="left" w:pos="851"/>
        </w:tabs>
        <w:spacing w:after="0" w:line="240" w:lineRule="auto"/>
        <w:ind w:firstLine="567"/>
        <w:jc w:val="both"/>
        <w:rPr>
          <w:rFonts w:ascii="GHEA Grapalat" w:eastAsia="Times New Roman" w:hAnsi="GHEA Grapalat" w:cs="Times New Roman"/>
          <w:color w:val="000000"/>
          <w:sz w:val="24"/>
          <w:szCs w:val="24"/>
          <w:lang w:val="hy-AM"/>
        </w:rPr>
      </w:pPr>
      <w:r w:rsidRPr="00894093">
        <w:rPr>
          <w:rFonts w:ascii="GHEA Grapalat" w:eastAsia="Times New Roman" w:hAnsi="GHEA Grapalat" w:cs="Times New Roman"/>
          <w:color w:val="000000"/>
          <w:sz w:val="24"/>
          <w:szCs w:val="24"/>
          <w:lang w:val="hy-AM"/>
        </w:rPr>
        <w:t>Նախագծի ընդունումը կապված է հետևյալ ռազմավարական փաստաթղթերի հետ.</w:t>
      </w:r>
    </w:p>
    <w:p w:rsidR="00F35A93" w:rsidRPr="00894093" w:rsidRDefault="00F35A93" w:rsidP="003D51D2">
      <w:pPr>
        <w:tabs>
          <w:tab w:val="left" w:pos="851"/>
        </w:tabs>
        <w:spacing w:after="0" w:line="240" w:lineRule="auto"/>
        <w:ind w:firstLine="567"/>
        <w:jc w:val="both"/>
        <w:rPr>
          <w:rFonts w:ascii="GHEA Grapalat" w:eastAsia="Times New Roman" w:hAnsi="GHEA Grapalat" w:cs="Times New Roman"/>
          <w:color w:val="000000"/>
          <w:sz w:val="24"/>
          <w:szCs w:val="24"/>
          <w:lang w:val="hy-AM"/>
        </w:rPr>
      </w:pP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ՀՀ</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կառավարության</w:t>
      </w:r>
      <w:r w:rsidRPr="00894093">
        <w:rPr>
          <w:rFonts w:ascii="GHEA Grapalat" w:eastAsia="Times New Roman" w:hAnsi="GHEA Grapalat" w:cs="Times New Roman"/>
          <w:color w:val="000000"/>
          <w:sz w:val="24"/>
          <w:szCs w:val="24"/>
          <w:lang w:val="hy-AM"/>
        </w:rPr>
        <w:t xml:space="preserve"> 18.11.2021</w:t>
      </w:r>
      <w:r w:rsidRPr="00894093">
        <w:rPr>
          <w:rFonts w:ascii="GHEA Grapalat" w:eastAsia="Times New Roman" w:hAnsi="GHEA Grapalat" w:cs="GHEA Grapalat"/>
          <w:color w:val="000000"/>
          <w:sz w:val="24"/>
          <w:szCs w:val="24"/>
          <w:lang w:val="hy-AM"/>
        </w:rPr>
        <w:t>թ</w:t>
      </w:r>
      <w:r w:rsidRPr="00894093">
        <w:rPr>
          <w:rFonts w:ascii="GHEA Grapalat" w:eastAsia="Times New Roman" w:hAnsi="GHEA Grapalat" w:cs="Times New Roman"/>
          <w:color w:val="000000"/>
          <w:sz w:val="24"/>
          <w:szCs w:val="24"/>
          <w:lang w:val="hy-AM"/>
        </w:rPr>
        <w:t>. N 1902-</w:t>
      </w:r>
      <w:r w:rsidRPr="00894093">
        <w:rPr>
          <w:rFonts w:ascii="GHEA Grapalat" w:eastAsia="Times New Roman" w:hAnsi="GHEA Grapalat" w:cs="GHEA Grapalat"/>
          <w:color w:val="000000"/>
          <w:sz w:val="24"/>
          <w:szCs w:val="24"/>
          <w:lang w:val="hy-AM"/>
        </w:rPr>
        <w:t>Լ</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որոշման</w:t>
      </w:r>
      <w:r w:rsidRPr="00894093">
        <w:rPr>
          <w:rFonts w:ascii="GHEA Grapalat" w:eastAsia="Times New Roman" w:hAnsi="GHEA Grapalat" w:cs="Times New Roman"/>
          <w:color w:val="000000"/>
          <w:sz w:val="24"/>
          <w:szCs w:val="24"/>
          <w:lang w:val="hy-AM"/>
        </w:rPr>
        <w:t xml:space="preserve"> N 1 </w:t>
      </w:r>
      <w:r w:rsidRPr="00894093">
        <w:rPr>
          <w:rFonts w:ascii="GHEA Grapalat" w:eastAsia="Times New Roman" w:hAnsi="GHEA Grapalat" w:cs="GHEA Grapalat"/>
          <w:color w:val="000000"/>
          <w:sz w:val="24"/>
          <w:szCs w:val="24"/>
          <w:lang w:val="hy-AM"/>
        </w:rPr>
        <w:t>հավելվածով</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հաստատված՝</w:t>
      </w:r>
      <w:r w:rsidRPr="00894093">
        <w:rPr>
          <w:rFonts w:ascii="GHEA Grapalat" w:eastAsia="Times New Roman" w:hAnsi="GHEA Grapalat" w:cs="Times New Roman"/>
          <w:color w:val="000000"/>
          <w:sz w:val="24"/>
          <w:szCs w:val="24"/>
          <w:lang w:val="hy-AM"/>
        </w:rPr>
        <w:t xml:space="preserve"> Հայաստանի Հանրապետության կառավարության 2021-2026 թվականների գործունեության միջոցառումների ծրագրի՝ «3. Հարկային հսկողության ռիսկերի կառավարման համակարգերի կատարելագործմամբ ստվերի կրճատում» նպատակի «3.1 Տնտեսավարող սուբյեկտների կողմից իրականացվող գործունեության օրինականության կամ գործարքների լիարժեք փաստաթղթավորման կարգապահության բարելավում, հսկողական գործիքակազմի կատարելագործում» միջոցառուման հետ,</w:t>
      </w:r>
    </w:p>
    <w:p w:rsidR="00F35A93" w:rsidRPr="00894093" w:rsidRDefault="00F35A93" w:rsidP="003D51D2">
      <w:pPr>
        <w:tabs>
          <w:tab w:val="left" w:pos="851"/>
        </w:tabs>
        <w:spacing w:after="0" w:line="240" w:lineRule="auto"/>
        <w:ind w:firstLine="567"/>
        <w:jc w:val="both"/>
        <w:rPr>
          <w:rFonts w:ascii="GHEA Grapalat" w:eastAsia="Times New Roman" w:hAnsi="GHEA Grapalat" w:cs="Times New Roman"/>
          <w:color w:val="000000"/>
          <w:sz w:val="24"/>
          <w:szCs w:val="24"/>
          <w:lang w:val="hy-AM"/>
        </w:rPr>
      </w:pP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ՀՀ</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կառավարության</w:t>
      </w:r>
      <w:r w:rsidRPr="00894093">
        <w:rPr>
          <w:rFonts w:ascii="GHEA Grapalat" w:eastAsia="Times New Roman" w:hAnsi="GHEA Grapalat" w:cs="Times New Roman"/>
          <w:color w:val="000000"/>
          <w:sz w:val="24"/>
          <w:szCs w:val="24"/>
          <w:lang w:val="hy-AM"/>
        </w:rPr>
        <w:t xml:space="preserve"> 12.12.2019</w:t>
      </w:r>
      <w:r w:rsidRPr="00894093">
        <w:rPr>
          <w:rFonts w:ascii="GHEA Grapalat" w:eastAsia="Times New Roman" w:hAnsi="GHEA Grapalat" w:cs="GHEA Grapalat"/>
          <w:color w:val="000000"/>
          <w:sz w:val="24"/>
          <w:szCs w:val="24"/>
          <w:lang w:val="hy-AM"/>
        </w:rPr>
        <w:t>թ</w:t>
      </w:r>
      <w:r w:rsidRPr="00894093">
        <w:rPr>
          <w:rFonts w:ascii="GHEA Grapalat" w:eastAsia="Times New Roman" w:hAnsi="GHEA Grapalat" w:cs="Times New Roman"/>
          <w:color w:val="000000"/>
          <w:sz w:val="24"/>
          <w:szCs w:val="24"/>
          <w:lang w:val="hy-AM"/>
        </w:rPr>
        <w:t>. N 1830-</w:t>
      </w:r>
      <w:r w:rsidRPr="00894093">
        <w:rPr>
          <w:rFonts w:ascii="GHEA Grapalat" w:eastAsia="Times New Roman" w:hAnsi="GHEA Grapalat" w:cs="GHEA Grapalat"/>
          <w:color w:val="000000"/>
          <w:sz w:val="24"/>
          <w:szCs w:val="24"/>
          <w:lang w:val="hy-AM"/>
        </w:rPr>
        <w:t>Լ</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որոշմամբ</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հաստատված՝</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ՀՀ</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պետական</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եկամուտների</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կոմիտեի</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զարգացման</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և</w:t>
      </w:r>
      <w:r w:rsidRPr="00894093">
        <w:rPr>
          <w:rFonts w:ascii="GHEA Grapalat" w:eastAsia="Times New Roman" w:hAnsi="GHEA Grapalat" w:cs="Times New Roman"/>
          <w:color w:val="000000"/>
          <w:sz w:val="24"/>
          <w:szCs w:val="24"/>
          <w:lang w:val="hy-AM"/>
        </w:rPr>
        <w:t xml:space="preserve"> </w:t>
      </w:r>
      <w:r w:rsidRPr="00894093">
        <w:rPr>
          <w:rFonts w:ascii="GHEA Grapalat" w:eastAsia="Times New Roman" w:hAnsi="GHEA Grapalat" w:cs="GHEA Grapalat"/>
          <w:color w:val="000000"/>
          <w:sz w:val="24"/>
          <w:szCs w:val="24"/>
          <w:lang w:val="hy-AM"/>
        </w:rPr>
        <w:t>վարչա</w:t>
      </w:r>
      <w:r w:rsidRPr="00894093">
        <w:rPr>
          <w:rFonts w:ascii="GHEA Grapalat" w:eastAsia="Times New Roman" w:hAnsi="GHEA Grapalat" w:cs="Times New Roman"/>
          <w:color w:val="000000"/>
          <w:sz w:val="24"/>
          <w:szCs w:val="24"/>
          <w:lang w:val="hy-AM"/>
        </w:rPr>
        <w:t>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p w:rsidR="001B5A21" w:rsidRPr="00894093" w:rsidRDefault="001B5A21" w:rsidP="003D51D2">
      <w:pPr>
        <w:shd w:val="clear" w:color="auto" w:fill="FFFFFF"/>
        <w:tabs>
          <w:tab w:val="left" w:pos="851"/>
        </w:tabs>
        <w:spacing w:after="0" w:line="276" w:lineRule="auto"/>
        <w:ind w:firstLine="567"/>
        <w:jc w:val="both"/>
        <w:rPr>
          <w:rFonts w:ascii="GHEA Grapalat" w:hAnsi="GHEA Grapalat" w:cs="Sylfaen"/>
          <w:sz w:val="24"/>
          <w:szCs w:val="24"/>
          <w:lang w:val="hy-AM"/>
        </w:rPr>
      </w:pPr>
    </w:p>
    <w:sectPr w:rsidR="001B5A21" w:rsidRPr="00894093" w:rsidSect="00105CC6">
      <w:pgSz w:w="11906" w:h="16838" w:code="9"/>
      <w:pgMar w:top="567"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AA5EA2"/>
    <w:multiLevelType w:val="hybridMultilevel"/>
    <w:tmpl w:val="484A9ABC"/>
    <w:lvl w:ilvl="0" w:tplc="9A12208A">
      <w:start w:val="1"/>
      <w:numFmt w:val="decimal"/>
      <w:lvlText w:val="%1)"/>
      <w:lvlJc w:val="left"/>
      <w:pPr>
        <w:ind w:left="9540"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0414C7B"/>
    <w:multiLevelType w:val="hybridMultilevel"/>
    <w:tmpl w:val="CDEED5A0"/>
    <w:lvl w:ilvl="0" w:tplc="E95853F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10905C0"/>
    <w:multiLevelType w:val="hybridMultilevel"/>
    <w:tmpl w:val="A05A1298"/>
    <w:lvl w:ilvl="0" w:tplc="0706A9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70C"/>
    <w:rsid w:val="00006CFC"/>
    <w:rsid w:val="000116E3"/>
    <w:rsid w:val="000208C3"/>
    <w:rsid w:val="00031D8B"/>
    <w:rsid w:val="00034EDA"/>
    <w:rsid w:val="000425E1"/>
    <w:rsid w:val="00053863"/>
    <w:rsid w:val="0005714E"/>
    <w:rsid w:val="00064D17"/>
    <w:rsid w:val="00065404"/>
    <w:rsid w:val="0007156E"/>
    <w:rsid w:val="00075501"/>
    <w:rsid w:val="00081741"/>
    <w:rsid w:val="0009008C"/>
    <w:rsid w:val="00091135"/>
    <w:rsid w:val="00091F93"/>
    <w:rsid w:val="0009255C"/>
    <w:rsid w:val="000A213C"/>
    <w:rsid w:val="000A6F8F"/>
    <w:rsid w:val="000D16B8"/>
    <w:rsid w:val="000D26E4"/>
    <w:rsid w:val="000E4A2A"/>
    <w:rsid w:val="00105CC6"/>
    <w:rsid w:val="001120B9"/>
    <w:rsid w:val="00112A37"/>
    <w:rsid w:val="00120533"/>
    <w:rsid w:val="001322CB"/>
    <w:rsid w:val="00136486"/>
    <w:rsid w:val="00141385"/>
    <w:rsid w:val="0014319D"/>
    <w:rsid w:val="001543D3"/>
    <w:rsid w:val="00160624"/>
    <w:rsid w:val="00175F34"/>
    <w:rsid w:val="00177436"/>
    <w:rsid w:val="00180D2B"/>
    <w:rsid w:val="0018648C"/>
    <w:rsid w:val="001A0421"/>
    <w:rsid w:val="001A32D4"/>
    <w:rsid w:val="001A4B3E"/>
    <w:rsid w:val="001B2239"/>
    <w:rsid w:val="001B5A21"/>
    <w:rsid w:val="001E0791"/>
    <w:rsid w:val="001F0D61"/>
    <w:rsid w:val="001F5A67"/>
    <w:rsid w:val="00200D6D"/>
    <w:rsid w:val="00213222"/>
    <w:rsid w:val="00217202"/>
    <w:rsid w:val="002177FA"/>
    <w:rsid w:val="00230FF2"/>
    <w:rsid w:val="00237707"/>
    <w:rsid w:val="002471D0"/>
    <w:rsid w:val="002558B9"/>
    <w:rsid w:val="00273E70"/>
    <w:rsid w:val="002775B0"/>
    <w:rsid w:val="00285E80"/>
    <w:rsid w:val="0029392A"/>
    <w:rsid w:val="002A0C47"/>
    <w:rsid w:val="002A272B"/>
    <w:rsid w:val="002A45E1"/>
    <w:rsid w:val="002A5439"/>
    <w:rsid w:val="002C5E4B"/>
    <w:rsid w:val="002C67AD"/>
    <w:rsid w:val="002D0B4C"/>
    <w:rsid w:val="002D3D8E"/>
    <w:rsid w:val="002D52F3"/>
    <w:rsid w:val="002E3659"/>
    <w:rsid w:val="002E44BC"/>
    <w:rsid w:val="002F2B0B"/>
    <w:rsid w:val="002F7267"/>
    <w:rsid w:val="003026D5"/>
    <w:rsid w:val="00303D7D"/>
    <w:rsid w:val="0030526F"/>
    <w:rsid w:val="003052A0"/>
    <w:rsid w:val="00306277"/>
    <w:rsid w:val="00312BA4"/>
    <w:rsid w:val="00312C2A"/>
    <w:rsid w:val="0031799F"/>
    <w:rsid w:val="003365D9"/>
    <w:rsid w:val="00341078"/>
    <w:rsid w:val="00344388"/>
    <w:rsid w:val="003448D0"/>
    <w:rsid w:val="00353D4E"/>
    <w:rsid w:val="0035559D"/>
    <w:rsid w:val="0036005D"/>
    <w:rsid w:val="00371AE6"/>
    <w:rsid w:val="0038704F"/>
    <w:rsid w:val="003877BD"/>
    <w:rsid w:val="003A0F85"/>
    <w:rsid w:val="003A3EE6"/>
    <w:rsid w:val="003A56E6"/>
    <w:rsid w:val="003B0ED5"/>
    <w:rsid w:val="003C103E"/>
    <w:rsid w:val="003C1E67"/>
    <w:rsid w:val="003C22FE"/>
    <w:rsid w:val="003C5B2C"/>
    <w:rsid w:val="003D20EF"/>
    <w:rsid w:val="003D2FDA"/>
    <w:rsid w:val="003D51D2"/>
    <w:rsid w:val="003E45CF"/>
    <w:rsid w:val="003E497B"/>
    <w:rsid w:val="003F5E74"/>
    <w:rsid w:val="00411B24"/>
    <w:rsid w:val="00416D49"/>
    <w:rsid w:val="00417D67"/>
    <w:rsid w:val="00435D5A"/>
    <w:rsid w:val="004368EA"/>
    <w:rsid w:val="00440D11"/>
    <w:rsid w:val="00462645"/>
    <w:rsid w:val="004676E2"/>
    <w:rsid w:val="00472661"/>
    <w:rsid w:val="004914B8"/>
    <w:rsid w:val="004B1A0A"/>
    <w:rsid w:val="004B77E3"/>
    <w:rsid w:val="004C1A00"/>
    <w:rsid w:val="004C3975"/>
    <w:rsid w:val="004C4B8B"/>
    <w:rsid w:val="004C7C27"/>
    <w:rsid w:val="004D3A5B"/>
    <w:rsid w:val="004E2A08"/>
    <w:rsid w:val="004E402F"/>
    <w:rsid w:val="004E457E"/>
    <w:rsid w:val="00511336"/>
    <w:rsid w:val="005217B0"/>
    <w:rsid w:val="005244C4"/>
    <w:rsid w:val="005249F0"/>
    <w:rsid w:val="005258A4"/>
    <w:rsid w:val="00542CD6"/>
    <w:rsid w:val="00543764"/>
    <w:rsid w:val="0055362E"/>
    <w:rsid w:val="00553CED"/>
    <w:rsid w:val="00576F31"/>
    <w:rsid w:val="00576F7F"/>
    <w:rsid w:val="00580A9C"/>
    <w:rsid w:val="0058238F"/>
    <w:rsid w:val="00586A49"/>
    <w:rsid w:val="005A2E24"/>
    <w:rsid w:val="005B0826"/>
    <w:rsid w:val="005B33E5"/>
    <w:rsid w:val="005B62EE"/>
    <w:rsid w:val="005C0B97"/>
    <w:rsid w:val="005D5625"/>
    <w:rsid w:val="005F04A4"/>
    <w:rsid w:val="00604719"/>
    <w:rsid w:val="006056E8"/>
    <w:rsid w:val="00615F70"/>
    <w:rsid w:val="00624005"/>
    <w:rsid w:val="00625EC3"/>
    <w:rsid w:val="00630324"/>
    <w:rsid w:val="00651109"/>
    <w:rsid w:val="00651EE3"/>
    <w:rsid w:val="00656311"/>
    <w:rsid w:val="00657A17"/>
    <w:rsid w:val="00667212"/>
    <w:rsid w:val="006673A7"/>
    <w:rsid w:val="006864BF"/>
    <w:rsid w:val="006906A0"/>
    <w:rsid w:val="00691B73"/>
    <w:rsid w:val="0069263A"/>
    <w:rsid w:val="006C03B1"/>
    <w:rsid w:val="006C4717"/>
    <w:rsid w:val="006D553E"/>
    <w:rsid w:val="006E2CC2"/>
    <w:rsid w:val="006E2FEB"/>
    <w:rsid w:val="006F6888"/>
    <w:rsid w:val="0071075F"/>
    <w:rsid w:val="007124CA"/>
    <w:rsid w:val="00723E85"/>
    <w:rsid w:val="00727894"/>
    <w:rsid w:val="00732A4E"/>
    <w:rsid w:val="00735E23"/>
    <w:rsid w:val="007414F4"/>
    <w:rsid w:val="00753D0D"/>
    <w:rsid w:val="00772CBC"/>
    <w:rsid w:val="00773655"/>
    <w:rsid w:val="00783FF3"/>
    <w:rsid w:val="00784E57"/>
    <w:rsid w:val="007935D3"/>
    <w:rsid w:val="00796386"/>
    <w:rsid w:val="007A36AB"/>
    <w:rsid w:val="007B10D9"/>
    <w:rsid w:val="007C6500"/>
    <w:rsid w:val="007C6ED2"/>
    <w:rsid w:val="007D39D6"/>
    <w:rsid w:val="007E15FB"/>
    <w:rsid w:val="007E6577"/>
    <w:rsid w:val="007F1057"/>
    <w:rsid w:val="007F7DD0"/>
    <w:rsid w:val="00801CCC"/>
    <w:rsid w:val="00822161"/>
    <w:rsid w:val="0084106B"/>
    <w:rsid w:val="008531CB"/>
    <w:rsid w:val="00854B2A"/>
    <w:rsid w:val="00860943"/>
    <w:rsid w:val="00880AA6"/>
    <w:rsid w:val="0088699C"/>
    <w:rsid w:val="008937B2"/>
    <w:rsid w:val="00894093"/>
    <w:rsid w:val="0089553E"/>
    <w:rsid w:val="008A00B2"/>
    <w:rsid w:val="008A706E"/>
    <w:rsid w:val="008C5632"/>
    <w:rsid w:val="008D730F"/>
    <w:rsid w:val="008D73D3"/>
    <w:rsid w:val="008E397C"/>
    <w:rsid w:val="00910567"/>
    <w:rsid w:val="00913F50"/>
    <w:rsid w:val="009159BF"/>
    <w:rsid w:val="00921722"/>
    <w:rsid w:val="0092342B"/>
    <w:rsid w:val="009239E6"/>
    <w:rsid w:val="009263EF"/>
    <w:rsid w:val="00930CB4"/>
    <w:rsid w:val="0093727D"/>
    <w:rsid w:val="009469AF"/>
    <w:rsid w:val="00950893"/>
    <w:rsid w:val="00953404"/>
    <w:rsid w:val="00962525"/>
    <w:rsid w:val="00964450"/>
    <w:rsid w:val="00970B00"/>
    <w:rsid w:val="00974043"/>
    <w:rsid w:val="00974B23"/>
    <w:rsid w:val="00974E76"/>
    <w:rsid w:val="00975AED"/>
    <w:rsid w:val="00976565"/>
    <w:rsid w:val="00986AB1"/>
    <w:rsid w:val="009935E3"/>
    <w:rsid w:val="00993DD9"/>
    <w:rsid w:val="009A31C2"/>
    <w:rsid w:val="009A41C6"/>
    <w:rsid w:val="009C7490"/>
    <w:rsid w:val="009D0507"/>
    <w:rsid w:val="009F0804"/>
    <w:rsid w:val="009F15EA"/>
    <w:rsid w:val="009F3B5F"/>
    <w:rsid w:val="00A0477D"/>
    <w:rsid w:val="00A049F6"/>
    <w:rsid w:val="00A04CFD"/>
    <w:rsid w:val="00A203B5"/>
    <w:rsid w:val="00A23100"/>
    <w:rsid w:val="00A23639"/>
    <w:rsid w:val="00A26A42"/>
    <w:rsid w:val="00A40575"/>
    <w:rsid w:val="00A4074F"/>
    <w:rsid w:val="00A44BF9"/>
    <w:rsid w:val="00A455F5"/>
    <w:rsid w:val="00A5761D"/>
    <w:rsid w:val="00A613C9"/>
    <w:rsid w:val="00A651C3"/>
    <w:rsid w:val="00A81525"/>
    <w:rsid w:val="00A85F9F"/>
    <w:rsid w:val="00A902A9"/>
    <w:rsid w:val="00A92631"/>
    <w:rsid w:val="00A93AF5"/>
    <w:rsid w:val="00A9552B"/>
    <w:rsid w:val="00AA5706"/>
    <w:rsid w:val="00AA6C40"/>
    <w:rsid w:val="00AB1E2F"/>
    <w:rsid w:val="00AC4FEA"/>
    <w:rsid w:val="00AD000D"/>
    <w:rsid w:val="00AD1480"/>
    <w:rsid w:val="00AD5615"/>
    <w:rsid w:val="00AE20EB"/>
    <w:rsid w:val="00AE4B49"/>
    <w:rsid w:val="00AF442D"/>
    <w:rsid w:val="00AF527F"/>
    <w:rsid w:val="00B125F7"/>
    <w:rsid w:val="00B1648C"/>
    <w:rsid w:val="00B172DF"/>
    <w:rsid w:val="00B25C5C"/>
    <w:rsid w:val="00B431C1"/>
    <w:rsid w:val="00B44E33"/>
    <w:rsid w:val="00B471E9"/>
    <w:rsid w:val="00B47FBA"/>
    <w:rsid w:val="00B60CB2"/>
    <w:rsid w:val="00B74B7A"/>
    <w:rsid w:val="00B76F0F"/>
    <w:rsid w:val="00B82DAA"/>
    <w:rsid w:val="00B8758B"/>
    <w:rsid w:val="00BA715E"/>
    <w:rsid w:val="00BB3862"/>
    <w:rsid w:val="00BB76DB"/>
    <w:rsid w:val="00BC1B1B"/>
    <w:rsid w:val="00BE1B1A"/>
    <w:rsid w:val="00BE3945"/>
    <w:rsid w:val="00BF2E39"/>
    <w:rsid w:val="00C14D37"/>
    <w:rsid w:val="00C17215"/>
    <w:rsid w:val="00C22CFA"/>
    <w:rsid w:val="00C3060D"/>
    <w:rsid w:val="00C30868"/>
    <w:rsid w:val="00C30968"/>
    <w:rsid w:val="00C35331"/>
    <w:rsid w:val="00C43860"/>
    <w:rsid w:val="00C47F86"/>
    <w:rsid w:val="00C53099"/>
    <w:rsid w:val="00C57F9B"/>
    <w:rsid w:val="00C660DB"/>
    <w:rsid w:val="00C66122"/>
    <w:rsid w:val="00C75D7B"/>
    <w:rsid w:val="00C80EFB"/>
    <w:rsid w:val="00C811F0"/>
    <w:rsid w:val="00C93832"/>
    <w:rsid w:val="00CA1F2F"/>
    <w:rsid w:val="00CA351C"/>
    <w:rsid w:val="00CE0471"/>
    <w:rsid w:val="00CE1DB0"/>
    <w:rsid w:val="00CE5DC6"/>
    <w:rsid w:val="00CF26C1"/>
    <w:rsid w:val="00D02009"/>
    <w:rsid w:val="00D02CE4"/>
    <w:rsid w:val="00D122FE"/>
    <w:rsid w:val="00D13EAA"/>
    <w:rsid w:val="00D1798B"/>
    <w:rsid w:val="00D251A0"/>
    <w:rsid w:val="00D30206"/>
    <w:rsid w:val="00D370E9"/>
    <w:rsid w:val="00D44D34"/>
    <w:rsid w:val="00D50F03"/>
    <w:rsid w:val="00D5370C"/>
    <w:rsid w:val="00D57768"/>
    <w:rsid w:val="00D76C6B"/>
    <w:rsid w:val="00D80CB2"/>
    <w:rsid w:val="00D86D0A"/>
    <w:rsid w:val="00D96CF3"/>
    <w:rsid w:val="00DB182C"/>
    <w:rsid w:val="00DB21A9"/>
    <w:rsid w:val="00DB4287"/>
    <w:rsid w:val="00DC1733"/>
    <w:rsid w:val="00DD6E42"/>
    <w:rsid w:val="00DD76D7"/>
    <w:rsid w:val="00DD782A"/>
    <w:rsid w:val="00DE18CF"/>
    <w:rsid w:val="00DE326E"/>
    <w:rsid w:val="00E1698F"/>
    <w:rsid w:val="00E31121"/>
    <w:rsid w:val="00E35819"/>
    <w:rsid w:val="00E37D73"/>
    <w:rsid w:val="00E406F3"/>
    <w:rsid w:val="00E45AEA"/>
    <w:rsid w:val="00E527B4"/>
    <w:rsid w:val="00E718F2"/>
    <w:rsid w:val="00E72EEE"/>
    <w:rsid w:val="00E8022F"/>
    <w:rsid w:val="00E8073E"/>
    <w:rsid w:val="00E9722E"/>
    <w:rsid w:val="00EB062E"/>
    <w:rsid w:val="00EC0D4E"/>
    <w:rsid w:val="00ED040A"/>
    <w:rsid w:val="00ED0923"/>
    <w:rsid w:val="00ED4556"/>
    <w:rsid w:val="00EE12D6"/>
    <w:rsid w:val="00EF1D05"/>
    <w:rsid w:val="00EF2761"/>
    <w:rsid w:val="00EF5CFC"/>
    <w:rsid w:val="00F054E8"/>
    <w:rsid w:val="00F242A7"/>
    <w:rsid w:val="00F35A93"/>
    <w:rsid w:val="00F4085B"/>
    <w:rsid w:val="00F4709F"/>
    <w:rsid w:val="00F52A53"/>
    <w:rsid w:val="00F664F9"/>
    <w:rsid w:val="00F74C4E"/>
    <w:rsid w:val="00F75DCA"/>
    <w:rsid w:val="00F762B4"/>
    <w:rsid w:val="00F77F1E"/>
    <w:rsid w:val="00F84B77"/>
    <w:rsid w:val="00F8508F"/>
    <w:rsid w:val="00FA578B"/>
    <w:rsid w:val="00FA76F3"/>
    <w:rsid w:val="00FB65AA"/>
    <w:rsid w:val="00FC16E8"/>
    <w:rsid w:val="00FE288A"/>
    <w:rsid w:val="00FE30DA"/>
    <w:rsid w:val="00FF0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39E5"/>
  <w15:chartTrackingRefBased/>
  <w15:docId w15:val="{5278DB81-0BD7-4BAB-B27E-B737CB2D3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0E42"/>
    <w:rPr>
      <w:b/>
      <w:bCs/>
    </w:rPr>
  </w:style>
  <w:style w:type="paragraph" w:styleId="NormalWeb">
    <w:name w:val="Normal (Web)"/>
    <w:basedOn w:val="Normal"/>
    <w:uiPriority w:val="99"/>
    <w:unhideWhenUsed/>
    <w:rsid w:val="00FF0E4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034EDA"/>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034EDA"/>
  </w:style>
  <w:style w:type="paragraph" w:styleId="BalloonText">
    <w:name w:val="Balloon Text"/>
    <w:basedOn w:val="Normal"/>
    <w:link w:val="BalloonTextChar"/>
    <w:uiPriority w:val="99"/>
    <w:semiHidden/>
    <w:unhideWhenUsed/>
    <w:rsid w:val="002939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92A"/>
    <w:rPr>
      <w:rFonts w:ascii="Segoe UI" w:hAnsi="Segoe UI" w:cs="Segoe UI"/>
      <w:sz w:val="18"/>
      <w:szCs w:val="18"/>
    </w:rPr>
  </w:style>
  <w:style w:type="character" w:styleId="Emphasis">
    <w:name w:val="Emphasis"/>
    <w:basedOn w:val="DefaultParagraphFont"/>
    <w:uiPriority w:val="20"/>
    <w:qFormat/>
    <w:rsid w:val="000116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52041">
      <w:bodyDiv w:val="1"/>
      <w:marLeft w:val="0"/>
      <w:marRight w:val="0"/>
      <w:marTop w:val="0"/>
      <w:marBottom w:val="0"/>
      <w:divBdr>
        <w:top w:val="none" w:sz="0" w:space="0" w:color="auto"/>
        <w:left w:val="none" w:sz="0" w:space="0" w:color="auto"/>
        <w:bottom w:val="none" w:sz="0" w:space="0" w:color="auto"/>
        <w:right w:val="none" w:sz="0" w:space="0" w:color="auto"/>
      </w:divBdr>
    </w:div>
    <w:div w:id="249311013">
      <w:bodyDiv w:val="1"/>
      <w:marLeft w:val="0"/>
      <w:marRight w:val="0"/>
      <w:marTop w:val="0"/>
      <w:marBottom w:val="0"/>
      <w:divBdr>
        <w:top w:val="none" w:sz="0" w:space="0" w:color="auto"/>
        <w:left w:val="none" w:sz="0" w:space="0" w:color="auto"/>
        <w:bottom w:val="none" w:sz="0" w:space="0" w:color="auto"/>
        <w:right w:val="none" w:sz="0" w:space="0" w:color="auto"/>
      </w:divBdr>
    </w:div>
    <w:div w:id="281225545">
      <w:bodyDiv w:val="1"/>
      <w:marLeft w:val="0"/>
      <w:marRight w:val="0"/>
      <w:marTop w:val="0"/>
      <w:marBottom w:val="0"/>
      <w:divBdr>
        <w:top w:val="none" w:sz="0" w:space="0" w:color="auto"/>
        <w:left w:val="none" w:sz="0" w:space="0" w:color="auto"/>
        <w:bottom w:val="none" w:sz="0" w:space="0" w:color="auto"/>
        <w:right w:val="none" w:sz="0" w:space="0" w:color="auto"/>
      </w:divBdr>
    </w:div>
    <w:div w:id="491876623">
      <w:bodyDiv w:val="1"/>
      <w:marLeft w:val="0"/>
      <w:marRight w:val="0"/>
      <w:marTop w:val="0"/>
      <w:marBottom w:val="0"/>
      <w:divBdr>
        <w:top w:val="none" w:sz="0" w:space="0" w:color="auto"/>
        <w:left w:val="none" w:sz="0" w:space="0" w:color="auto"/>
        <w:bottom w:val="none" w:sz="0" w:space="0" w:color="auto"/>
        <w:right w:val="none" w:sz="0" w:space="0" w:color="auto"/>
      </w:divBdr>
    </w:div>
    <w:div w:id="516967616">
      <w:bodyDiv w:val="1"/>
      <w:marLeft w:val="0"/>
      <w:marRight w:val="0"/>
      <w:marTop w:val="0"/>
      <w:marBottom w:val="0"/>
      <w:divBdr>
        <w:top w:val="none" w:sz="0" w:space="0" w:color="auto"/>
        <w:left w:val="none" w:sz="0" w:space="0" w:color="auto"/>
        <w:bottom w:val="none" w:sz="0" w:space="0" w:color="auto"/>
        <w:right w:val="none" w:sz="0" w:space="0" w:color="auto"/>
      </w:divBdr>
    </w:div>
    <w:div w:id="824319735">
      <w:bodyDiv w:val="1"/>
      <w:marLeft w:val="0"/>
      <w:marRight w:val="0"/>
      <w:marTop w:val="0"/>
      <w:marBottom w:val="0"/>
      <w:divBdr>
        <w:top w:val="none" w:sz="0" w:space="0" w:color="auto"/>
        <w:left w:val="none" w:sz="0" w:space="0" w:color="auto"/>
        <w:bottom w:val="none" w:sz="0" w:space="0" w:color="auto"/>
        <w:right w:val="none" w:sz="0" w:space="0" w:color="auto"/>
      </w:divBdr>
    </w:div>
    <w:div w:id="1211068846">
      <w:bodyDiv w:val="1"/>
      <w:marLeft w:val="0"/>
      <w:marRight w:val="0"/>
      <w:marTop w:val="0"/>
      <w:marBottom w:val="0"/>
      <w:divBdr>
        <w:top w:val="none" w:sz="0" w:space="0" w:color="auto"/>
        <w:left w:val="none" w:sz="0" w:space="0" w:color="auto"/>
        <w:bottom w:val="none" w:sz="0" w:space="0" w:color="auto"/>
        <w:right w:val="none" w:sz="0" w:space="0" w:color="auto"/>
      </w:divBdr>
    </w:div>
    <w:div w:id="1330013472">
      <w:bodyDiv w:val="1"/>
      <w:marLeft w:val="0"/>
      <w:marRight w:val="0"/>
      <w:marTop w:val="0"/>
      <w:marBottom w:val="0"/>
      <w:divBdr>
        <w:top w:val="none" w:sz="0" w:space="0" w:color="auto"/>
        <w:left w:val="none" w:sz="0" w:space="0" w:color="auto"/>
        <w:bottom w:val="none" w:sz="0" w:space="0" w:color="auto"/>
        <w:right w:val="none" w:sz="0" w:space="0" w:color="auto"/>
      </w:divBdr>
    </w:div>
    <w:div w:id="1487357795">
      <w:bodyDiv w:val="1"/>
      <w:marLeft w:val="0"/>
      <w:marRight w:val="0"/>
      <w:marTop w:val="0"/>
      <w:marBottom w:val="0"/>
      <w:divBdr>
        <w:top w:val="none" w:sz="0" w:space="0" w:color="auto"/>
        <w:left w:val="none" w:sz="0" w:space="0" w:color="auto"/>
        <w:bottom w:val="none" w:sz="0" w:space="0" w:color="auto"/>
        <w:right w:val="none" w:sz="0" w:space="0" w:color="auto"/>
      </w:divBdr>
    </w:div>
    <w:div w:id="162044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835</Words>
  <Characters>4762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https://mul2.gov.am/tasks/1006340/oneclick/4_Himnavorum_hamalir_stugum_tuyjer_.docx?token=2cacf91ee9771bed63d1471f16aeb917</cp:keywords>
  <dc:description/>
  <cp:lastModifiedBy>Irina Vardanyan</cp:lastModifiedBy>
  <cp:revision>22</cp:revision>
  <cp:lastPrinted>2023-04-04T12:43:00Z</cp:lastPrinted>
  <dcterms:created xsi:type="dcterms:W3CDTF">2024-03-07T14:36:00Z</dcterms:created>
  <dcterms:modified xsi:type="dcterms:W3CDTF">2024-07-17T08:14:00Z</dcterms:modified>
</cp:coreProperties>
</file>