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491914" w14:textId="77777777" w:rsidR="00B452EC" w:rsidRPr="003B258F" w:rsidRDefault="00B452EC" w:rsidP="00B452EC">
      <w:pPr>
        <w:pStyle w:val="headingtitleStyle"/>
        <w:rPr>
          <w:sz w:val="24"/>
          <w:szCs w:val="24"/>
          <w:lang w:val="hy-AM"/>
        </w:rPr>
      </w:pPr>
      <w:bookmarkStart w:id="0" w:name="_Toc1"/>
      <w:r w:rsidRPr="003B258F">
        <w:rPr>
          <w:sz w:val="24"/>
          <w:szCs w:val="24"/>
          <w:lang w:val="hy-AM"/>
        </w:rPr>
        <w:t>ԱՄՓՈՓԱԹԵՐԹ</w:t>
      </w:r>
    </w:p>
    <w:bookmarkEnd w:id="0"/>
    <w:p w14:paraId="5B53EE08" w14:textId="77777777" w:rsidR="00B452EC" w:rsidRDefault="00B452EC" w:rsidP="00B452E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«ՀԱՅՓՈՍՏ»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ՓԱԿ ԲԱԺՆԵՏԻՐԱԿԱՆ ԸՆԿԵՐՈՒԹՅԱՆ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ԿԱՆՈՆԱԴՐԱԿԱՆ ԿԱՊԻՏԱԼՆ ԱՎԵԼԱՑՆԵԼՈՒ, «ՀԱՅԱՍՏԱՆԻ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8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N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ԼՐԱՑՈՒՄՆԵՐ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ԿԱ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</w:p>
    <w:p w14:paraId="3DDF8A9D" w14:textId="77777777" w:rsidR="00B452EC" w:rsidRPr="003B258F" w:rsidRDefault="00B452EC" w:rsidP="00B452EC">
      <w:pPr>
        <w:pStyle w:val="1"/>
        <w:spacing w:after="0"/>
        <w:ind w:left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Style w:val="TableGrid"/>
        <w:tblW w:w="14801" w:type="dxa"/>
        <w:tblInd w:w="-856" w:type="dxa"/>
        <w:tblLook w:val="04A0" w:firstRow="1" w:lastRow="0" w:firstColumn="1" w:lastColumn="0" w:noHBand="0" w:noVBand="1"/>
      </w:tblPr>
      <w:tblGrid>
        <w:gridCol w:w="11483"/>
        <w:gridCol w:w="3318"/>
      </w:tblGrid>
      <w:tr w:rsidR="00B452EC" w:rsidRPr="003B258F" w14:paraId="3B69E69F" w14:textId="77777777" w:rsidTr="00B452EC">
        <w:trPr>
          <w:trHeight w:val="416"/>
        </w:trPr>
        <w:tc>
          <w:tcPr>
            <w:tcW w:w="11483" w:type="dxa"/>
            <w:vMerge w:val="restart"/>
            <w:shd w:val="clear" w:color="auto" w:fill="BFBFBF" w:themeFill="background1" w:themeFillShade="BF"/>
          </w:tcPr>
          <w:p w14:paraId="43D57D7B" w14:textId="77777777" w:rsidR="00B452EC" w:rsidRPr="003B258F" w:rsidRDefault="00B452EC" w:rsidP="00D13C82">
            <w:pPr>
              <w:pStyle w:val="ListParagraph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B258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1.ՀՀ ֆինանսների նախարարություն</w:t>
            </w:r>
          </w:p>
        </w:tc>
        <w:tc>
          <w:tcPr>
            <w:tcW w:w="3318" w:type="dxa"/>
            <w:shd w:val="clear" w:color="auto" w:fill="BFBFBF" w:themeFill="background1" w:themeFillShade="BF"/>
          </w:tcPr>
          <w:p w14:paraId="703BA65B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14</w:t>
            </w:r>
            <w:r w:rsidRPr="003B258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08.</w:t>
            </w:r>
            <w:r w:rsidRPr="003B258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3B258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452EC" w:rsidRPr="003B258F" w14:paraId="5BE63701" w14:textId="77777777" w:rsidTr="00B452EC">
        <w:trPr>
          <w:trHeight w:val="435"/>
        </w:trPr>
        <w:tc>
          <w:tcPr>
            <w:tcW w:w="11483" w:type="dxa"/>
            <w:vMerge/>
          </w:tcPr>
          <w:p w14:paraId="68C13B73" w14:textId="77777777" w:rsidR="00B452EC" w:rsidRPr="003B258F" w:rsidRDefault="00B452EC" w:rsidP="00D13C82">
            <w:pPr>
              <w:pStyle w:val="ListParagraph"/>
              <w:numPr>
                <w:ilvl w:val="0"/>
                <w:numId w:val="1"/>
              </w:numPr>
              <w:ind w:left="22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18" w:type="dxa"/>
            <w:shd w:val="clear" w:color="auto" w:fill="BFBFBF" w:themeFill="background1" w:themeFillShade="BF"/>
          </w:tcPr>
          <w:p w14:paraId="581294E0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01/9-1/17417-2024</w:t>
            </w:r>
          </w:p>
        </w:tc>
      </w:tr>
      <w:tr w:rsidR="00B452EC" w:rsidRPr="008F0E17" w14:paraId="6D3A8BF3" w14:textId="77777777" w:rsidTr="00B452EC">
        <w:tc>
          <w:tcPr>
            <w:tcW w:w="11483" w:type="dxa"/>
          </w:tcPr>
          <w:p w14:paraId="080F3EB1" w14:textId="77777777" w:rsidR="00B452EC" w:rsidRDefault="00B452EC" w:rsidP="00D13C82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Ուսումնասիրելով Ձեր 09.08.2024թ. N 01/16.1/6927-2024 գրությամբ ներկայացված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««Հայփոստ» փակ բաժնետիրական ընկերության կանոնադրական կապիտալն ավելացնելու,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2024 թվականի պետական բյուջեի մասին» օրենքում և Հայաստանի Հանրապետության կառավարության 2023 թվականի դեկտեմբերի 28-ի N 2323-Ն որոշման մեջ փոփոխություններ ու լրացումներ կատարելու մասին» ՀՀ կառավարության որոշման նախագիծը, հայտնում ենք հետևյալը.</w:t>
            </w:r>
          </w:p>
          <w:p w14:paraId="4BE4B4C3" w14:textId="76B3E797" w:rsidR="00B452EC" w:rsidRDefault="00B452EC" w:rsidP="00D13C82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i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Նախագծով առաջարկվում է «Հայփոստ» ՓԲԸ-ի կանոնադրական կապիտալը ավելացնել 1,951,428.9 հազ. դրամով, որը, համաձայն հիմնավորման, պայմանավորված է նրանով, որ 2024թ. ապրիլի 30-ին  Հայաստանի Հանրապետության, «Հայփոստ» ՓԲԸ-ի և «Ռենշին» ՍՊԸ-ի միջև կնքվել է «Համաշխարհային առևտրի կենտրոն Երևան» ՓԲԸ-ի (Ընկերություն) ստեղծման մասին պայմանագիր, համաձայն որի «Հայփոստ» ՓԲԸ-ն պարտավորվում է իր կողմից ձեռք բերված Ընկերության բաժնետոմսերի դիմաց վճարումն իրականացնել ք. Երևան, Սարյան փողոց 22 հասցեում գտնվող անշարժ գույքով (գնահատված արժեքը՝ 6.788 մլրդ դրամ)՝ կնքելով համապատասխան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պայմանագիր: «Հայփոստ» ՓԲԸ-ն պարտավոր է վճարել ավելացված արժեքի հարկը, որը կազմում է 1,131,559,600.0 դրամ և նշված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օտարումից գոյացող հողամասի կադաստրային արժեքը՝ 8</w:t>
            </w:r>
            <w:r w:rsidR="008A7B18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8A7B18">
              <w:rPr>
                <w:rFonts w:ascii="GHEA Grapalat" w:hAnsi="GHEA Grapalat"/>
                <w:sz w:val="24"/>
                <w:szCs w:val="24"/>
                <w:lang w:val="hy-AM"/>
              </w:rPr>
              <w:t>869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8A7B18">
              <w:rPr>
                <w:rFonts w:ascii="GHEA Grapalat" w:hAnsi="GHEA Grapalat"/>
                <w:sz w:val="24"/>
                <w:szCs w:val="24"/>
                <w:lang w:val="hy-AM"/>
              </w:rPr>
              <w:t>342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 դրամ:</w:t>
            </w:r>
          </w:p>
          <w:p w14:paraId="1FF779FA" w14:textId="0FF7EC88" w:rsidR="00B452EC" w:rsidRDefault="00B452EC" w:rsidP="00D13C82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Նախագծով նշված գործարքի 1,131,559,600.0 դրամի </w:t>
            </w:r>
            <w:r>
              <w:rPr>
                <w:rFonts w:cs="Calibri"/>
                <w:bCs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ավելացված արժեքի հարկի</w:t>
            </w:r>
            <w:r>
              <w:rPr>
                <w:rFonts w:cs="Calibri"/>
                <w:bCs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ֆինանսավորման աղբյուր է դիտարկվել ՀՀ կառավարության պահուստային ֆոնդը, իսկ 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նշարժ գույքի օտարումից գոյացող հողամասի կադաստրային արժեքը՝ 8</w:t>
            </w:r>
            <w:r w:rsidR="008A7B18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8A7B18">
              <w:rPr>
                <w:rFonts w:ascii="GHEA Grapalat" w:hAnsi="GHEA Grapalat"/>
                <w:sz w:val="24"/>
                <w:szCs w:val="24"/>
                <w:lang w:val="hy-AM"/>
              </w:rPr>
              <w:t>869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8A7B18">
              <w:rPr>
                <w:rFonts w:ascii="GHEA Grapalat" w:hAnsi="GHEA Grapalat"/>
                <w:sz w:val="24"/>
                <w:szCs w:val="24"/>
                <w:lang w:val="hy-AM"/>
              </w:rPr>
              <w:t>342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 դրամը առաջարկվում է նվազեցնել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նախարարության կողմից իրականացվող «1212 Տարածքային զարգացում» ծրագրի «12031 Երևանի քաղաքապետարանին սեփական լիազորությունների իրականացմանն աջակցություն (այլ դոտացիաներ)» միջոցառումից։</w:t>
            </w:r>
          </w:p>
          <w:p w14:paraId="740F3D31" w14:textId="77777777" w:rsidR="00B452EC" w:rsidRPr="00282571" w:rsidRDefault="00B452EC" w:rsidP="00D13C82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հայտնում ենք, որ նշված միջոցառման շրջանակներում ինն ամսվա համար գումարներ առկա չեն, հետևաբար առաջարկում ենք հարցը կարգավորել նույն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միջոցառման շրջանակներում չորրորդ եռամսյակից միջեռամսյակային (ժամանակավորապես ազատ միջոցների) վերաբաշխում իրականացնելու միջոցով՝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 N 2-ում ավելացնելով «2.6 Այլ» անվանմամբ տող և «Ժամանակավորապես ազատ միջոցներ» ենթատող՝ փոփոխություններ կատարելով նաև նախագծի համապատասխան հավելվածներում:</w:t>
            </w:r>
          </w:p>
        </w:tc>
        <w:tc>
          <w:tcPr>
            <w:tcW w:w="3318" w:type="dxa"/>
          </w:tcPr>
          <w:p w14:paraId="07AB64AF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14:paraId="554245FF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14:paraId="6A8418DB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14:paraId="68BA85DD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14:paraId="56AE563C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14:paraId="792F2BA9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1AAF9DE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7407CB6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FFD1B66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C10E441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F118766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E844293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2FAD82B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C43D080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0A2811C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53FFB5F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29B2A14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5AA0E71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7F8E256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20FDC8E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58CE8DC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9CE1F61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396CCD0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B3C3C13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0D99020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57AF2C4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8C02C90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F7A3E3F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FB2B7A0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63B4C90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BF52F8A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82DAB74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B1777AE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E570F54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CF3B713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CC31829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382C8F2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B639CB2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577F15A8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16EA253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C563141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1AC620F" w14:textId="77777777" w:rsidR="00B452EC" w:rsidRPr="003B258F" w:rsidRDefault="00B452EC" w:rsidP="00D13C82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A3A19DE" w14:textId="77777777" w:rsidR="00845B2F" w:rsidRDefault="00845B2F"/>
    <w:sectPr w:rsidR="00845B2F" w:rsidSect="00B452EC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7A3F2E"/>
    <w:multiLevelType w:val="hybridMultilevel"/>
    <w:tmpl w:val="788C1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83"/>
    <w:rsid w:val="00845B2F"/>
    <w:rsid w:val="008A7B18"/>
    <w:rsid w:val="00B452EC"/>
    <w:rsid w:val="00F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AE7F3"/>
  <w15:chartTrackingRefBased/>
  <w15:docId w15:val="{2527B19F-CEDA-44D5-9F22-DFE5838FB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2EC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52EC"/>
    <w:pPr>
      <w:ind w:left="720"/>
      <w:contextualSpacing/>
    </w:pPr>
    <w:rPr>
      <w:rFonts w:eastAsiaTheme="minorEastAsia" w:cs="Times New Roman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"/>
    <w:link w:val="1"/>
    <w:uiPriority w:val="34"/>
    <w:locked/>
    <w:rsid w:val="00B452EC"/>
    <w:rPr>
      <w:rFonts w:ascii="Calibri" w:eastAsia="Calibri" w:hAnsi="Calibri"/>
      <w:sz w:val="20"/>
      <w:szCs w:val="20"/>
      <w:lang w:eastAsia="ru-RU"/>
    </w:rPr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uiPriority w:val="34"/>
    <w:qFormat/>
    <w:rsid w:val="00B452EC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eastAsia="ru-RU"/>
    </w:rPr>
  </w:style>
  <w:style w:type="paragraph" w:customStyle="1" w:styleId="headingtitleStyle">
    <w:name w:val="heading titleStyle"/>
    <w:basedOn w:val="Normal"/>
    <w:rsid w:val="00B452EC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Begyan</dc:creator>
  <cp:keywords/>
  <dc:description/>
  <cp:lastModifiedBy>Lilit Begyan</cp:lastModifiedBy>
  <cp:revision>3</cp:revision>
  <dcterms:created xsi:type="dcterms:W3CDTF">2024-08-14T12:20:00Z</dcterms:created>
  <dcterms:modified xsi:type="dcterms:W3CDTF">2024-08-14T12:39:00Z</dcterms:modified>
</cp:coreProperties>
</file>