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B54F4" w14:textId="77777777" w:rsidR="004B5B01" w:rsidRPr="00A17DD3" w:rsidRDefault="004B5B01" w:rsidP="00A17DD3">
      <w:pPr>
        <w:spacing w:after="0" w:line="312" w:lineRule="auto"/>
        <w:ind w:left="1416" w:right="-7" w:firstLine="708"/>
        <w:jc w:val="both"/>
        <w:rPr>
          <w:rFonts w:ascii="GHEA Grapalat" w:eastAsia="Times New Roman" w:hAnsi="GHEA Grapalat"/>
          <w:b/>
          <w:lang w:val="hy-AM" w:eastAsia="ru-RU"/>
        </w:rPr>
      </w:pPr>
      <w:r w:rsidRPr="00A17DD3">
        <w:rPr>
          <w:rFonts w:ascii="GHEA Grapalat" w:eastAsia="Times New Roman" w:hAnsi="GHEA Grapalat"/>
          <w:b/>
          <w:lang w:val="hy-AM" w:eastAsia="ru-RU"/>
        </w:rPr>
        <w:t>ՏԵՂԵԿԱՆՔ ՓՈՓՈԽՎՈՂ ՀՈԴՎԱԾՆԵՐԻ ՄԱՍԻՆ</w:t>
      </w:r>
    </w:p>
    <w:p w14:paraId="4637897F" w14:textId="77777777" w:rsidR="007646A6" w:rsidRPr="00A17DD3" w:rsidRDefault="007646A6" w:rsidP="00A17DD3">
      <w:pPr>
        <w:spacing w:after="0" w:line="312" w:lineRule="auto"/>
        <w:ind w:left="1416" w:right="-7" w:firstLine="708"/>
        <w:jc w:val="both"/>
        <w:rPr>
          <w:rFonts w:ascii="GHEA Grapalat" w:eastAsia="Times New Roman" w:hAnsi="GHEA Grapalat"/>
          <w:b/>
          <w:lang w:val="hy-AM" w:eastAsia="ru-RU"/>
        </w:rPr>
      </w:pPr>
    </w:p>
    <w:p w14:paraId="764BED06"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Style w:val="Strong"/>
          <w:rFonts w:ascii="GHEA Grapalat" w:hAnsi="GHEA Grapalat"/>
          <w:color w:val="000000"/>
          <w:sz w:val="22"/>
          <w:szCs w:val="22"/>
          <w:lang w:val="hy-AM"/>
        </w:rPr>
        <w:t>ՀԱՅԱՍՏԱՆԻ ՀԱՆՐԱՊԵՏՈՒԹՅԱՆ</w:t>
      </w:r>
    </w:p>
    <w:p w14:paraId="59D0F916"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Fonts w:ascii="Calibri" w:hAnsi="Calibri" w:cs="Calibri"/>
          <w:color w:val="000000"/>
          <w:sz w:val="22"/>
          <w:szCs w:val="22"/>
          <w:lang w:val="hy-AM"/>
        </w:rPr>
        <w:t> </w:t>
      </w:r>
    </w:p>
    <w:p w14:paraId="40F0AF36"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Fonts w:ascii="GHEA Grapalat" w:hAnsi="GHEA Grapalat"/>
          <w:b/>
          <w:bCs/>
          <w:color w:val="000000"/>
          <w:sz w:val="22"/>
          <w:szCs w:val="22"/>
          <w:lang w:val="hy-AM"/>
        </w:rPr>
        <w:t>Օ Ր Ե Ն Ք Ը</w:t>
      </w:r>
    </w:p>
    <w:p w14:paraId="2E7AE0FD"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Fonts w:ascii="Calibri" w:hAnsi="Calibri" w:cs="Calibri"/>
          <w:color w:val="000000"/>
          <w:sz w:val="22"/>
          <w:szCs w:val="22"/>
          <w:lang w:val="hy-AM"/>
        </w:rPr>
        <w:t> </w:t>
      </w:r>
    </w:p>
    <w:p w14:paraId="3B161DD5"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Fonts w:ascii="GHEA Grapalat" w:hAnsi="GHEA Grapalat"/>
          <w:b/>
          <w:bCs/>
          <w:color w:val="000000"/>
          <w:sz w:val="22"/>
          <w:szCs w:val="22"/>
          <w:lang w:val="hy-AM"/>
        </w:rPr>
        <w:t>ԲՆԱԿՉՈՒԹՅԱՆ</w:t>
      </w:r>
      <w:r w:rsidRPr="00A17DD3">
        <w:rPr>
          <w:rFonts w:ascii="Calibri" w:hAnsi="Calibri" w:cs="Calibri"/>
          <w:b/>
          <w:bCs/>
          <w:color w:val="000000"/>
          <w:sz w:val="22"/>
          <w:szCs w:val="22"/>
          <w:lang w:val="hy-AM"/>
        </w:rPr>
        <w:t> </w:t>
      </w:r>
      <w:r w:rsidRPr="00A17DD3">
        <w:rPr>
          <w:rFonts w:ascii="GHEA Grapalat" w:hAnsi="GHEA Grapalat" w:cs="GHEA Grapalat"/>
          <w:b/>
          <w:bCs/>
          <w:color w:val="000000"/>
          <w:sz w:val="22"/>
          <w:szCs w:val="22"/>
          <w:lang w:val="hy-AM"/>
        </w:rPr>
        <w:t>ԲԺՇԿԱԿԱՆ</w:t>
      </w:r>
      <w:r w:rsidRPr="00A17DD3">
        <w:rPr>
          <w:rFonts w:ascii="Calibri" w:hAnsi="Calibri" w:cs="Calibri"/>
          <w:b/>
          <w:bCs/>
          <w:color w:val="000000"/>
          <w:sz w:val="22"/>
          <w:szCs w:val="22"/>
          <w:lang w:val="hy-AM"/>
        </w:rPr>
        <w:t> </w:t>
      </w:r>
      <w:r w:rsidRPr="00A17DD3">
        <w:rPr>
          <w:rFonts w:ascii="GHEA Grapalat" w:hAnsi="GHEA Grapalat" w:cs="GHEA Grapalat"/>
          <w:b/>
          <w:bCs/>
          <w:color w:val="000000"/>
          <w:sz w:val="22"/>
          <w:szCs w:val="22"/>
          <w:lang w:val="hy-AM"/>
        </w:rPr>
        <w:t>ՕԳՆՈՒԹՅԱՆ</w:t>
      </w:r>
      <w:r w:rsidRPr="00A17DD3">
        <w:rPr>
          <w:rFonts w:ascii="Calibri" w:hAnsi="Calibri" w:cs="Calibri"/>
          <w:b/>
          <w:bCs/>
          <w:color w:val="000000"/>
          <w:sz w:val="22"/>
          <w:szCs w:val="22"/>
          <w:lang w:val="hy-AM"/>
        </w:rPr>
        <w:t> </w:t>
      </w:r>
      <w:r w:rsidRPr="00A17DD3">
        <w:rPr>
          <w:rFonts w:ascii="GHEA Grapalat" w:hAnsi="GHEA Grapalat" w:cs="GHEA Grapalat"/>
          <w:b/>
          <w:bCs/>
          <w:color w:val="000000"/>
          <w:sz w:val="22"/>
          <w:szCs w:val="22"/>
          <w:lang w:val="hy-AM"/>
        </w:rPr>
        <w:t>ԵՎ</w:t>
      </w:r>
      <w:r w:rsidRPr="00A17DD3">
        <w:rPr>
          <w:rFonts w:ascii="Calibri" w:hAnsi="Calibri" w:cs="Calibri"/>
          <w:b/>
          <w:bCs/>
          <w:color w:val="000000"/>
          <w:sz w:val="22"/>
          <w:szCs w:val="22"/>
          <w:lang w:val="hy-AM"/>
        </w:rPr>
        <w:t> </w:t>
      </w:r>
      <w:r w:rsidRPr="00A17DD3">
        <w:rPr>
          <w:rFonts w:ascii="GHEA Grapalat" w:hAnsi="GHEA Grapalat" w:cs="GHEA Grapalat"/>
          <w:b/>
          <w:bCs/>
          <w:color w:val="000000"/>
          <w:sz w:val="22"/>
          <w:szCs w:val="22"/>
          <w:lang w:val="hy-AM"/>
        </w:rPr>
        <w:t>ՍՊԱՍԱՐԿՄԱՆ</w:t>
      </w:r>
      <w:r w:rsidRPr="00A17DD3">
        <w:rPr>
          <w:rFonts w:ascii="Calibri" w:hAnsi="Calibri" w:cs="Calibri"/>
          <w:b/>
          <w:bCs/>
          <w:color w:val="000000"/>
          <w:sz w:val="22"/>
          <w:szCs w:val="22"/>
          <w:lang w:val="hy-AM"/>
        </w:rPr>
        <w:t> </w:t>
      </w:r>
      <w:r w:rsidRPr="00A17DD3">
        <w:rPr>
          <w:rFonts w:ascii="GHEA Grapalat" w:hAnsi="GHEA Grapalat" w:cs="GHEA Grapalat"/>
          <w:b/>
          <w:bCs/>
          <w:color w:val="000000"/>
          <w:sz w:val="22"/>
          <w:szCs w:val="22"/>
          <w:lang w:val="hy-AM"/>
        </w:rPr>
        <w:t>ՄԱՍԻՆ</w:t>
      </w:r>
    </w:p>
    <w:p w14:paraId="5A8338A3"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Fonts w:ascii="Calibri" w:hAnsi="Calibri" w:cs="Calibri"/>
          <w:color w:val="000000"/>
          <w:sz w:val="22"/>
          <w:szCs w:val="22"/>
          <w:lang w:val="hy-AM"/>
        </w:rPr>
        <w:t> </w:t>
      </w:r>
    </w:p>
    <w:p w14:paraId="7720B142"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Fonts w:ascii="GHEA Grapalat" w:hAnsi="GHEA Grapalat"/>
          <w:b/>
          <w:bCs/>
          <w:color w:val="000000"/>
          <w:sz w:val="22"/>
          <w:szCs w:val="22"/>
          <w:lang w:val="hy-AM"/>
        </w:rPr>
        <w:t>ԳԼՈՒԽ</w:t>
      </w:r>
      <w:r w:rsidRPr="00A17DD3">
        <w:rPr>
          <w:rFonts w:ascii="Calibri" w:hAnsi="Calibri" w:cs="Calibri"/>
          <w:b/>
          <w:bCs/>
          <w:color w:val="000000"/>
          <w:sz w:val="22"/>
          <w:szCs w:val="22"/>
          <w:lang w:val="hy-AM"/>
        </w:rPr>
        <w:t> </w:t>
      </w:r>
      <w:r w:rsidRPr="00A17DD3">
        <w:rPr>
          <w:rFonts w:ascii="GHEA Grapalat" w:hAnsi="GHEA Grapalat"/>
          <w:b/>
          <w:bCs/>
          <w:color w:val="000000"/>
          <w:sz w:val="22"/>
          <w:szCs w:val="22"/>
          <w:lang w:val="hy-AM"/>
        </w:rPr>
        <w:t>1</w:t>
      </w:r>
    </w:p>
    <w:p w14:paraId="3C3D2E55"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Fonts w:ascii="Calibri" w:hAnsi="Calibri" w:cs="Calibri"/>
          <w:color w:val="000000"/>
          <w:sz w:val="22"/>
          <w:szCs w:val="22"/>
          <w:lang w:val="hy-AM"/>
        </w:rPr>
        <w:t> </w:t>
      </w:r>
    </w:p>
    <w:p w14:paraId="12274860"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Style w:val="Emphasis"/>
          <w:rFonts w:ascii="GHEA Grapalat" w:hAnsi="GHEA Grapalat"/>
          <w:b/>
          <w:bCs/>
          <w:color w:val="000000"/>
          <w:sz w:val="22"/>
          <w:szCs w:val="22"/>
          <w:lang w:val="hy-AM"/>
        </w:rPr>
        <w:t>ԸՆԴՀԱՆՈՒՐ</w:t>
      </w:r>
      <w:r w:rsidRPr="00A17DD3">
        <w:rPr>
          <w:rStyle w:val="Emphasis"/>
          <w:rFonts w:ascii="Calibri" w:hAnsi="Calibri" w:cs="Calibri"/>
          <w:b/>
          <w:bCs/>
          <w:color w:val="000000"/>
          <w:sz w:val="22"/>
          <w:szCs w:val="22"/>
          <w:lang w:val="hy-AM"/>
        </w:rPr>
        <w:t> </w:t>
      </w:r>
      <w:r w:rsidRPr="00A17DD3">
        <w:rPr>
          <w:rStyle w:val="Emphasis"/>
          <w:rFonts w:ascii="GHEA Grapalat" w:hAnsi="GHEA Grapalat" w:cs="GHEA Grapalat"/>
          <w:b/>
          <w:bCs/>
          <w:color w:val="000000"/>
          <w:sz w:val="22"/>
          <w:szCs w:val="22"/>
          <w:lang w:val="hy-AM"/>
        </w:rPr>
        <w:t>ԴՐՈՒՅԹՆԵՐ</w:t>
      </w:r>
    </w:p>
    <w:p w14:paraId="08104805" w14:textId="77777777" w:rsidR="007410E6" w:rsidRPr="00A17DD3" w:rsidRDefault="007410E6" w:rsidP="00A17DD3">
      <w:pPr>
        <w:pStyle w:val="NormalWeb"/>
        <w:shd w:val="clear" w:color="auto" w:fill="FFFFFF"/>
        <w:spacing w:before="0" w:beforeAutospacing="0" w:after="0" w:afterAutospacing="0" w:line="312" w:lineRule="auto"/>
        <w:jc w:val="center"/>
        <w:rPr>
          <w:rFonts w:ascii="GHEA Grapalat" w:hAnsi="GHEA Grapalat"/>
          <w:color w:val="000000"/>
          <w:sz w:val="22"/>
          <w:szCs w:val="22"/>
          <w:lang w:val="hy-AM"/>
        </w:rPr>
      </w:pPr>
      <w:r w:rsidRPr="00A17DD3">
        <w:rPr>
          <w:rFonts w:ascii="Calibri" w:hAnsi="Calibri" w:cs="Calibri"/>
          <w:color w:val="000000"/>
          <w:sz w:val="22"/>
          <w:szCs w:val="22"/>
          <w:lang w:val="hy-AM"/>
        </w:rPr>
        <w:t> </w:t>
      </w:r>
    </w:p>
    <w:p w14:paraId="07730B09" w14:textId="77777777" w:rsidR="002E28F5" w:rsidRPr="00A17DD3" w:rsidRDefault="002E28F5" w:rsidP="00A17DD3">
      <w:pPr>
        <w:pStyle w:val="NormalWeb"/>
        <w:shd w:val="clear" w:color="auto" w:fill="FFFFFF"/>
        <w:spacing w:before="0" w:beforeAutospacing="0" w:after="0" w:afterAutospacing="0" w:line="312" w:lineRule="auto"/>
        <w:ind w:firstLine="720"/>
        <w:rPr>
          <w:rFonts w:ascii="GHEA Grapalat" w:hAnsi="GHEA Grapalat" w:cs="Calibri"/>
          <w:b/>
          <w:bCs/>
          <w:color w:val="000000"/>
          <w:sz w:val="22"/>
          <w:szCs w:val="22"/>
          <w:lang w:val="hy-AM"/>
        </w:rPr>
      </w:pPr>
      <w:r w:rsidRPr="00A17DD3">
        <w:rPr>
          <w:rFonts w:ascii="GHEA Grapalat" w:hAnsi="GHEA Grapalat" w:cs="Calibri"/>
          <w:b/>
          <w:bCs/>
          <w:color w:val="000000"/>
          <w:sz w:val="22"/>
          <w:szCs w:val="22"/>
          <w:lang w:val="hy-AM"/>
        </w:rPr>
        <w:t>Հոդված 1.</w:t>
      </w:r>
      <w:r w:rsidRPr="00A17DD3">
        <w:rPr>
          <w:rFonts w:ascii="GHEA Grapalat" w:hAnsi="GHEA Grapalat" w:cs="Calibri"/>
          <w:b/>
          <w:bCs/>
          <w:color w:val="000000"/>
          <w:sz w:val="22"/>
          <w:szCs w:val="22"/>
          <w:lang w:val="hy-AM"/>
        </w:rPr>
        <w:tab/>
        <w:t>Սույն օրենքի կարգավորման առարկան</w:t>
      </w:r>
    </w:p>
    <w:p w14:paraId="55705C93" w14:textId="37EA33E7" w:rsidR="007410E6" w:rsidRPr="00A17DD3" w:rsidRDefault="002E28F5"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lang w:val="hy-AM"/>
        </w:rPr>
      </w:pPr>
      <w:r w:rsidRPr="00A17DD3">
        <w:rPr>
          <w:rFonts w:ascii="GHEA Grapalat" w:hAnsi="GHEA Grapalat" w:cs="Calibri"/>
          <w:color w:val="000000"/>
          <w:sz w:val="22"/>
          <w:szCs w:val="22"/>
          <w:lang w:val="hy-AM"/>
        </w:rPr>
        <w:tab/>
      </w:r>
      <w:r w:rsidR="007410E6" w:rsidRPr="00A17DD3">
        <w:rPr>
          <w:rFonts w:ascii="GHEA Grapalat" w:hAnsi="GHEA Grapalat"/>
          <w:color w:val="000000"/>
          <w:sz w:val="22"/>
          <w:szCs w:val="22"/>
          <w:lang w:val="hy-AM"/>
        </w:rPr>
        <w:t>Սույն օրենքը կարգավորում է մարդու առողջության պահպանման սահմանադրական իրավունքի իրականացումն ապահովող բժշկական օգնության և սպասարկման կազմակերպման, կանխարգելման, իրավական, տնտեսական և ֆինանսական հարցերի, ինչպես նաև բժշկական արտադրատեսակների շրջանառության հետ կապված հարաբերությունները:</w:t>
      </w:r>
    </w:p>
    <w:p w14:paraId="7C8E0995" w14:textId="12ACAF03" w:rsidR="007410E6" w:rsidRPr="00A17DD3" w:rsidRDefault="007410E6" w:rsidP="00A17DD3">
      <w:pPr>
        <w:pStyle w:val="NormalWeb"/>
        <w:shd w:val="clear" w:color="auto" w:fill="FFFFFF"/>
        <w:spacing w:before="0" w:beforeAutospacing="0" w:after="0" w:afterAutospacing="0" w:line="312" w:lineRule="auto"/>
        <w:ind w:firstLine="375"/>
        <w:jc w:val="both"/>
        <w:rPr>
          <w:rFonts w:ascii="GHEA Grapalat" w:hAnsi="GHEA Grapalat"/>
          <w:b/>
          <w:sz w:val="22"/>
          <w:szCs w:val="22"/>
          <w:lang w:val="hy-AM"/>
        </w:rPr>
      </w:pPr>
      <w:r w:rsidRPr="00A17DD3">
        <w:rPr>
          <w:rFonts w:ascii="Calibri" w:hAnsi="Calibri" w:cs="Calibri"/>
          <w:color w:val="000000"/>
          <w:sz w:val="22"/>
          <w:szCs w:val="22"/>
          <w:lang w:val="hy-AM"/>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7D5B24" w:rsidRPr="00A17DD3" w14:paraId="6F19A541" w14:textId="77777777" w:rsidTr="007D5B24">
        <w:trPr>
          <w:tblCellSpacing w:w="6" w:type="dxa"/>
        </w:trPr>
        <w:tc>
          <w:tcPr>
            <w:tcW w:w="2025" w:type="dxa"/>
            <w:shd w:val="clear" w:color="auto" w:fill="FFFFFF"/>
            <w:hideMark/>
          </w:tcPr>
          <w:p w14:paraId="6D5E2EAC" w14:textId="77777777" w:rsidR="007D5B24" w:rsidRPr="00A17DD3" w:rsidRDefault="007D5B24" w:rsidP="00A17DD3">
            <w:pPr>
              <w:spacing w:after="0" w:line="312" w:lineRule="auto"/>
              <w:jc w:val="center"/>
              <w:rPr>
                <w:rFonts w:ascii="GHEA Grapalat" w:eastAsia="Times New Roman" w:hAnsi="GHEA Grapalat"/>
                <w:color w:val="000000"/>
                <w:lang w:val="en-US"/>
              </w:rPr>
            </w:pPr>
            <w:r w:rsidRPr="00A17DD3">
              <w:rPr>
                <w:rStyle w:val="Strong"/>
                <w:rFonts w:ascii="GHEA Grapalat" w:hAnsi="GHEA Grapalat"/>
                <w:color w:val="000000"/>
              </w:rPr>
              <w:t>Հոդված 3.</w:t>
            </w:r>
          </w:p>
        </w:tc>
        <w:tc>
          <w:tcPr>
            <w:tcW w:w="0" w:type="auto"/>
            <w:shd w:val="clear" w:color="auto" w:fill="FFFFFF"/>
            <w:hideMark/>
          </w:tcPr>
          <w:p w14:paraId="513165C2" w14:textId="77777777" w:rsidR="007D5B24" w:rsidRPr="00A17DD3" w:rsidRDefault="007D5B24" w:rsidP="00A17DD3">
            <w:pPr>
              <w:spacing w:after="0" w:line="312" w:lineRule="auto"/>
              <w:rPr>
                <w:rFonts w:ascii="GHEA Grapalat" w:hAnsi="GHEA Grapalat"/>
                <w:color w:val="000000"/>
              </w:rPr>
            </w:pPr>
            <w:r w:rsidRPr="00A17DD3">
              <w:rPr>
                <w:rStyle w:val="Strong"/>
                <w:rFonts w:ascii="GHEA Grapalat" w:hAnsi="GHEA Grapalat"/>
                <w:color w:val="000000"/>
              </w:rPr>
              <w:t>Բժշկական օգնությունը և սպասարկումը</w:t>
            </w:r>
          </w:p>
        </w:tc>
      </w:tr>
    </w:tbl>
    <w:p w14:paraId="45E5B064" w14:textId="77777777" w:rsidR="007D5B24" w:rsidRPr="00A17DD3" w:rsidRDefault="007D5B24" w:rsidP="00A17DD3">
      <w:pPr>
        <w:pStyle w:val="NormalWeb"/>
        <w:shd w:val="clear" w:color="auto" w:fill="FFFFFF"/>
        <w:spacing w:before="0" w:beforeAutospacing="0" w:after="0" w:afterAutospacing="0" w:line="312" w:lineRule="auto"/>
        <w:ind w:firstLine="375"/>
        <w:rPr>
          <w:rFonts w:ascii="GHEA Grapalat" w:hAnsi="GHEA Grapalat"/>
          <w:color w:val="000000"/>
          <w:sz w:val="22"/>
          <w:szCs w:val="22"/>
        </w:rPr>
      </w:pPr>
      <w:r w:rsidRPr="00A17DD3">
        <w:rPr>
          <w:rFonts w:ascii="Calibri" w:hAnsi="Calibri" w:cs="Calibri"/>
          <w:color w:val="000000"/>
          <w:sz w:val="22"/>
          <w:szCs w:val="22"/>
        </w:rPr>
        <w:t> </w:t>
      </w:r>
    </w:p>
    <w:p w14:paraId="17ACB6E2"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1. Բժշկական օգնության և սպասարկման ծառայությունները մատուցում են համապատասխան լիցենզիա ունեցող իրավաբանական անձինք կամ անհատ ձեռնարկատերերը, և դրանք դասակարգվում են ըստ բժշկական օգնության և սպասարկման տեսակների, պայմանների և ձևերի:</w:t>
      </w:r>
    </w:p>
    <w:p w14:paraId="57F0CBAD"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2. Բժշկական օգնության և սպասարկման կազմակերպման տեսակներն են՝</w:t>
      </w:r>
    </w:p>
    <w:p w14:paraId="4BC281F1"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1) առաջնային բժշկական օգնությունը՝ որպես յուրաքանչյուր մարդու համար անվճար, առավել մատչելի մեթոդների և տեխնոլոգիաների վրա հիմնված բժշկական օգնության և սպասարկման տեսակ, ներառյալ՝ կանխարգելումը, որը երաշխավորվում է պետության կողմից.</w:t>
      </w:r>
    </w:p>
    <w:p w14:paraId="7FFFC912"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2) մասնագիտացված բժշկական օգնությունը՝ որպես ախտորոշման և բժշկական առանձնահատուկ մեթոդների, այդ թվում՝ նորագույն և բարդ բժշկական տեխնոլոգիաների վրա հիմնված բժշկական օգնության և սպասարկման տեսակ.</w:t>
      </w:r>
    </w:p>
    <w:p w14:paraId="12D1C588"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lastRenderedPageBreak/>
        <w:t>3) շտապ և անհետաձգելի օգնությունը:</w:t>
      </w:r>
    </w:p>
    <w:p w14:paraId="1493ADFA"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3. Բժշկական օգնության և սպասարկման տեսակների</w:t>
      </w:r>
      <w:r w:rsidRPr="00A17DD3">
        <w:rPr>
          <w:rFonts w:ascii="Calibri" w:hAnsi="Calibri" w:cs="Calibri"/>
          <w:color w:val="000000"/>
          <w:sz w:val="22"/>
          <w:szCs w:val="22"/>
        </w:rPr>
        <w:t> </w:t>
      </w:r>
      <w:hyperlink r:id="rId4" w:history="1">
        <w:r w:rsidRPr="00A17DD3">
          <w:rPr>
            <w:rStyle w:val="Hyperlink"/>
            <w:rFonts w:ascii="GHEA Grapalat" w:hAnsi="GHEA Grapalat"/>
            <w:sz w:val="22"/>
            <w:szCs w:val="22"/>
          </w:rPr>
          <w:t>ցանկը</w:t>
        </w:r>
      </w:hyperlink>
      <w:r w:rsidRPr="00A17DD3">
        <w:rPr>
          <w:rFonts w:ascii="Calibri" w:hAnsi="Calibri" w:cs="Calibri"/>
          <w:color w:val="000000"/>
          <w:sz w:val="22"/>
          <w:szCs w:val="22"/>
        </w:rPr>
        <w:t> </w:t>
      </w:r>
      <w:r w:rsidRPr="00A17DD3">
        <w:rPr>
          <w:rFonts w:ascii="GHEA Grapalat" w:hAnsi="GHEA Grapalat" w:cs="GHEA Grapalat"/>
          <w:color w:val="000000"/>
          <w:sz w:val="22"/>
          <w:szCs w:val="22"/>
        </w:rPr>
        <w:t>սահմանում</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է</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Կառավարությունը</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իսկ</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տեսակների</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շրջանակներում</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մատուցվող</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բժշկական</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օգնության</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և</w:t>
      </w:r>
      <w:r w:rsidRPr="00A17DD3">
        <w:rPr>
          <w:rFonts w:ascii="GHEA Grapalat" w:hAnsi="GHEA Grapalat"/>
          <w:color w:val="000000"/>
          <w:sz w:val="22"/>
          <w:szCs w:val="22"/>
        </w:rPr>
        <w:t xml:space="preserve"> </w:t>
      </w:r>
      <w:r w:rsidRPr="00A17DD3">
        <w:rPr>
          <w:rFonts w:ascii="GHEA Grapalat" w:hAnsi="GHEA Grapalat" w:cs="GHEA Grapalat"/>
          <w:color w:val="000000"/>
          <w:sz w:val="22"/>
          <w:szCs w:val="22"/>
        </w:rPr>
        <w:t>սպասարկմա</w:t>
      </w:r>
      <w:r w:rsidRPr="00A17DD3">
        <w:rPr>
          <w:rFonts w:ascii="GHEA Grapalat" w:hAnsi="GHEA Grapalat"/>
          <w:color w:val="000000"/>
          <w:sz w:val="22"/>
          <w:szCs w:val="22"/>
        </w:rPr>
        <w:t>ն ծառայությունների ցանկը սահմանում է լիազոր մարմինը:</w:t>
      </w:r>
    </w:p>
    <w:p w14:paraId="008612CF"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4. Բժշկական օգնությունը և սպասարկումն իրականացվում են հետևյալ պայմաններում.</w:t>
      </w:r>
    </w:p>
    <w:p w14:paraId="328C5183"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1) բժշկական կազմակերպությունից դուրս (շտապօգնության կանչի վայրում, ներառյալ՝ մասնագիտացված շտապօգնությունը, ինչպես նաև բժշկական տարհանման ժամանակ՝ տրանսպորտում)</w:t>
      </w:r>
      <w:r w:rsidRPr="00A17DD3">
        <w:rPr>
          <w:rFonts w:ascii="MS Mincho" w:eastAsia="MS Mincho" w:hAnsi="MS Mincho" w:cs="MS Mincho" w:hint="eastAsia"/>
          <w:color w:val="000000"/>
          <w:sz w:val="22"/>
          <w:szCs w:val="22"/>
        </w:rPr>
        <w:t>․</w:t>
      </w:r>
    </w:p>
    <w:p w14:paraId="4C1FDEEA"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2) արտահիվանդանոցային պայմաններում՝ շուրջօրյա բժշկական հսկողություն և բուժում չպահանջող դեպքերում (ներառյալ՝ տնային կանչը)</w:t>
      </w:r>
      <w:r w:rsidRPr="00A17DD3">
        <w:rPr>
          <w:rFonts w:ascii="MS Mincho" w:eastAsia="MS Mincho" w:hAnsi="MS Mincho" w:cs="MS Mincho" w:hint="eastAsia"/>
          <w:color w:val="000000"/>
          <w:sz w:val="22"/>
          <w:szCs w:val="22"/>
        </w:rPr>
        <w:t>․</w:t>
      </w:r>
    </w:p>
    <w:p w14:paraId="7DB7918E"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3) ցերեկային ստացիոնարի պայմաններում (ցերեկային ժամերին բժշկական հսկողություն և բուժում ապահովելու պայմաններով, որոնք չեն պահանջում շուրջօրյա բժշկական հսկողություն և բուժում)</w:t>
      </w:r>
      <w:r w:rsidRPr="00A17DD3">
        <w:rPr>
          <w:rFonts w:ascii="MS Mincho" w:eastAsia="MS Mincho" w:hAnsi="MS Mincho" w:cs="MS Mincho" w:hint="eastAsia"/>
          <w:color w:val="000000"/>
          <w:sz w:val="22"/>
          <w:szCs w:val="22"/>
        </w:rPr>
        <w:t>․</w:t>
      </w:r>
    </w:p>
    <w:p w14:paraId="0657F551" w14:textId="77777777"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rPr>
      </w:pPr>
      <w:r w:rsidRPr="00A17DD3">
        <w:rPr>
          <w:rFonts w:ascii="GHEA Grapalat" w:hAnsi="GHEA Grapalat"/>
          <w:color w:val="000000"/>
          <w:sz w:val="22"/>
          <w:szCs w:val="22"/>
        </w:rPr>
        <w:t>4) հիվանդանոցային, երբ անհրաժեշտ են շուրջօրյա բժշկական հսկողություն և բուժում:</w:t>
      </w:r>
    </w:p>
    <w:p w14:paraId="776ADA4C" w14:textId="7BB3F2A9" w:rsidR="007D5B24" w:rsidRPr="00A17DD3" w:rsidRDefault="007D5B24" w:rsidP="00A17DD3">
      <w:pPr>
        <w:pStyle w:val="NormalWeb"/>
        <w:shd w:val="clear" w:color="auto" w:fill="FFFFFF"/>
        <w:spacing w:before="0" w:beforeAutospacing="0" w:after="0" w:afterAutospacing="0" w:line="312" w:lineRule="auto"/>
        <w:ind w:right="-180" w:firstLine="375"/>
        <w:jc w:val="both"/>
        <w:rPr>
          <w:rFonts w:ascii="GHEA Grapalat" w:hAnsi="GHEA Grapalat"/>
          <w:color w:val="000000"/>
          <w:sz w:val="22"/>
          <w:szCs w:val="22"/>
          <w:lang w:val="hy-AM"/>
        </w:rPr>
      </w:pPr>
      <w:r w:rsidRPr="00A17DD3">
        <w:rPr>
          <w:rFonts w:ascii="GHEA Grapalat" w:hAnsi="GHEA Grapalat"/>
          <w:color w:val="000000"/>
          <w:sz w:val="22"/>
          <w:szCs w:val="22"/>
        </w:rPr>
        <w:t>5. Հիվանոցա</w:t>
      </w:r>
      <w:r w:rsidR="005D6C12" w:rsidRPr="00A17DD3">
        <w:rPr>
          <w:rFonts w:ascii="GHEA Grapalat" w:hAnsi="GHEA Grapalat"/>
          <w:color w:val="000000"/>
          <w:sz w:val="22"/>
          <w:szCs w:val="22"/>
        </w:rPr>
        <w:t>դան</w:t>
      </w:r>
      <w:r w:rsidRPr="00A17DD3">
        <w:rPr>
          <w:rFonts w:ascii="GHEA Grapalat" w:hAnsi="GHEA Grapalat"/>
          <w:color w:val="000000"/>
          <w:sz w:val="22"/>
          <w:szCs w:val="22"/>
        </w:rPr>
        <w:t>յին բժշկական օգնությունն ու սպասարկումն իրականացվում են ըստ մակարդակների, որոնք արտահայտում են բժշկական կազմակերպության կադրային, տեխնիկական և կառուցվածքային հնարավորությունները</w:t>
      </w:r>
      <w:r w:rsidR="005D6C12" w:rsidRPr="00A17DD3">
        <w:rPr>
          <w:rFonts w:ascii="GHEA Grapalat" w:hAnsi="GHEA Grapalat"/>
          <w:color w:val="000000"/>
          <w:sz w:val="22"/>
          <w:szCs w:val="22"/>
          <w:lang w:val="hy-AM"/>
        </w:rPr>
        <w:t xml:space="preserve">, </w:t>
      </w:r>
      <w:r w:rsidR="005D6C12" w:rsidRPr="00A17DD3">
        <w:rPr>
          <w:rFonts w:ascii="GHEA Grapalat" w:hAnsi="GHEA Grapalat"/>
          <w:color w:val="000000"/>
          <w:sz w:val="22"/>
          <w:szCs w:val="22"/>
          <w:highlight w:val="yellow"/>
          <w:lang w:val="hy-AM"/>
        </w:rPr>
        <w:t>ինչպես նաև</w:t>
      </w:r>
      <w:r w:rsidR="005D6C12" w:rsidRPr="00A17DD3">
        <w:rPr>
          <w:rFonts w:ascii="GHEA Grapalat" w:hAnsi="GHEA Grapalat"/>
          <w:sz w:val="22"/>
          <w:szCs w:val="22"/>
          <w:highlight w:val="yellow"/>
          <w:lang w:val="hy-AM"/>
        </w:rPr>
        <w:t xml:space="preserve"> բժշկական օգնության և սպասարկման որոշ տեսակների մասնագիտական առանձնահատկություններով պայմանավորված լիազոր մարմնի կողմից սահմանված պահանջները</w:t>
      </w:r>
      <w:r w:rsidRPr="00A17DD3">
        <w:rPr>
          <w:rFonts w:ascii="GHEA Grapalat" w:hAnsi="GHEA Grapalat"/>
          <w:color w:val="000000"/>
          <w:sz w:val="22"/>
          <w:szCs w:val="22"/>
          <w:highlight w:val="yellow"/>
        </w:rPr>
        <w:t>՝</w:t>
      </w:r>
      <w:r w:rsidRPr="00A17DD3">
        <w:rPr>
          <w:rFonts w:ascii="GHEA Grapalat" w:hAnsi="GHEA Grapalat"/>
          <w:color w:val="000000"/>
          <w:sz w:val="22"/>
          <w:szCs w:val="22"/>
        </w:rPr>
        <w:t xml:space="preserve"> տվյալ տեսակի բժշկական օգնությունն ու սպասարկումը ընթացակարգով սահմանված ողջ ծավալով իրականացնելու համար:</w:t>
      </w:r>
    </w:p>
    <w:p w14:paraId="29F9D491" w14:textId="0CF48B0B" w:rsidR="008D01B6" w:rsidRPr="00A17DD3" w:rsidRDefault="008D01B6" w:rsidP="00A17DD3">
      <w:pPr>
        <w:pStyle w:val="NormalWeb"/>
        <w:shd w:val="clear" w:color="auto" w:fill="FFFFFF"/>
        <w:spacing w:before="0" w:beforeAutospacing="0" w:after="0" w:afterAutospacing="0" w:line="312" w:lineRule="auto"/>
        <w:ind w:right="-180" w:firstLine="375"/>
        <w:jc w:val="both"/>
        <w:rPr>
          <w:rFonts w:ascii="GHEA Grapalat" w:hAnsi="GHEA Grapalat"/>
          <w:sz w:val="22"/>
          <w:szCs w:val="22"/>
          <w:highlight w:val="yellow"/>
          <w:lang w:val="hy-AM"/>
        </w:rPr>
      </w:pPr>
      <w:r w:rsidRPr="00A17DD3">
        <w:rPr>
          <w:rFonts w:ascii="GHEA Grapalat" w:hAnsi="GHEA Grapalat"/>
          <w:sz w:val="22"/>
          <w:szCs w:val="22"/>
          <w:highlight w:val="yellow"/>
          <w:lang w:val="hy-AM"/>
        </w:rPr>
        <w:t>Հիվանդանոցային պայմաններում որոշ տեսակների բժշկական օգնության և սպասարկման իրականացմանը ներկայացվող պահանջները` ըստ մակարդակների, սահմանում է լիազոր մարմինը:</w:t>
      </w:r>
    </w:p>
    <w:p w14:paraId="59458673" w14:textId="0EC35A5F" w:rsidR="007D5B24" w:rsidRPr="00A17DD3" w:rsidRDefault="007D5B24" w:rsidP="00A17DD3">
      <w:pPr>
        <w:pStyle w:val="NormalWeb"/>
        <w:shd w:val="clear" w:color="auto" w:fill="FFFFFF"/>
        <w:spacing w:before="0" w:beforeAutospacing="0" w:after="0" w:afterAutospacing="0" w:line="312" w:lineRule="auto"/>
        <w:ind w:firstLine="375"/>
        <w:jc w:val="both"/>
        <w:rPr>
          <w:rFonts w:ascii="GHEA Grapalat" w:hAnsi="GHEA Grapalat"/>
          <w:color w:val="000000"/>
          <w:sz w:val="22"/>
          <w:szCs w:val="22"/>
          <w:lang w:val="hy-AM"/>
        </w:rPr>
      </w:pPr>
      <w:r w:rsidRPr="00A17DD3">
        <w:rPr>
          <w:rFonts w:ascii="GHEA Grapalat" w:hAnsi="GHEA Grapalat"/>
          <w:color w:val="000000"/>
          <w:sz w:val="22"/>
          <w:szCs w:val="22"/>
          <w:lang w:val="hy-AM"/>
        </w:rPr>
        <w:t>6. Հիվանդանոցային և արտահիվանդանոցային պայմաններում բժշկական օգնության և սպասարկման կազմակերպման</w:t>
      </w:r>
      <w:r w:rsidRPr="00A17DD3">
        <w:rPr>
          <w:rFonts w:ascii="Calibri" w:hAnsi="Calibri" w:cs="Calibri"/>
          <w:color w:val="000000"/>
          <w:sz w:val="22"/>
          <w:szCs w:val="22"/>
          <w:lang w:val="hy-AM"/>
        </w:rPr>
        <w:t> </w:t>
      </w:r>
      <w:hyperlink r:id="rId5" w:history="1">
        <w:r w:rsidRPr="00A17DD3">
          <w:rPr>
            <w:rStyle w:val="Hyperlink"/>
            <w:rFonts w:ascii="GHEA Grapalat" w:hAnsi="GHEA Grapalat"/>
            <w:sz w:val="22"/>
            <w:szCs w:val="22"/>
            <w:lang w:val="hy-AM"/>
          </w:rPr>
          <w:t>կարգը</w:t>
        </w:r>
      </w:hyperlink>
      <w:r w:rsidRPr="00A17DD3">
        <w:rPr>
          <w:rFonts w:ascii="GHEA Grapalat" w:hAnsi="GHEA Grapalat"/>
          <w:color w:val="000000"/>
          <w:sz w:val="22"/>
          <w:szCs w:val="22"/>
          <w:lang w:val="hy-AM"/>
        </w:rPr>
        <w:t>, ինչպես նաև հիվանդանոցային բժշկական օգնությ</w:t>
      </w:r>
      <w:bookmarkStart w:id="0" w:name="_GoBack"/>
      <w:bookmarkEnd w:id="0"/>
      <w:r w:rsidRPr="00A17DD3">
        <w:rPr>
          <w:rFonts w:ascii="GHEA Grapalat" w:hAnsi="GHEA Grapalat"/>
          <w:color w:val="000000"/>
          <w:sz w:val="22"/>
          <w:szCs w:val="22"/>
          <w:lang w:val="hy-AM"/>
        </w:rPr>
        <w:t>ան և սպասարկման մակարդակների սահմանման և տրամադրման</w:t>
      </w:r>
      <w:r w:rsidRPr="00A17DD3">
        <w:rPr>
          <w:rFonts w:ascii="Calibri" w:hAnsi="Calibri" w:cs="Calibri"/>
          <w:color w:val="000000"/>
          <w:sz w:val="22"/>
          <w:szCs w:val="22"/>
          <w:lang w:val="hy-AM"/>
        </w:rPr>
        <w:t> </w:t>
      </w:r>
      <w:hyperlink r:id="rId6" w:history="1">
        <w:r w:rsidRPr="00F30407">
          <w:rPr>
            <w:rStyle w:val="Hyperlink"/>
            <w:rFonts w:ascii="GHEA Grapalat" w:hAnsi="GHEA Grapalat"/>
            <w:sz w:val="22"/>
            <w:szCs w:val="22"/>
            <w:u w:val="none"/>
            <w:lang w:val="hy-AM"/>
          </w:rPr>
          <w:t>կարգը</w:t>
        </w:r>
      </w:hyperlink>
      <w:r w:rsidRPr="00F30407">
        <w:rPr>
          <w:rFonts w:ascii="GHEA Grapalat" w:hAnsi="GHEA Grapalat"/>
          <w:color w:val="000000"/>
          <w:sz w:val="22"/>
          <w:szCs w:val="22"/>
          <w:lang w:val="hy-AM"/>
        </w:rPr>
        <w:t xml:space="preserve">,       </w:t>
      </w:r>
      <w:r w:rsidRPr="00F30407">
        <w:rPr>
          <w:rFonts w:ascii="Calibri" w:hAnsi="Calibri" w:cs="Calibri"/>
          <w:sz w:val="22"/>
          <w:szCs w:val="22"/>
          <w:lang w:val="hy-AM"/>
        </w:rPr>
        <w:t> </w:t>
      </w:r>
      <w:r w:rsidRPr="00F30407">
        <w:rPr>
          <w:rFonts w:ascii="GHEA Grapalat" w:hAnsi="GHEA Grapalat" w:cs="Calibri"/>
          <w:sz w:val="22"/>
          <w:szCs w:val="22"/>
          <w:lang w:val="hy-AM"/>
        </w:rPr>
        <w:t>հիվանդանոցային</w:t>
      </w:r>
      <w:r w:rsidRPr="00F30407">
        <w:rPr>
          <w:rFonts w:ascii="Calibri" w:hAnsi="Calibri" w:cs="Calibri"/>
          <w:sz w:val="22"/>
          <w:szCs w:val="22"/>
          <w:lang w:val="hy-AM"/>
        </w:rPr>
        <w:t> </w:t>
      </w:r>
      <w:r w:rsidRPr="00F30407">
        <w:rPr>
          <w:rFonts w:ascii="GHEA Grapalat" w:hAnsi="GHEA Grapalat" w:cs="GHEA Grapalat"/>
          <w:sz w:val="22"/>
          <w:szCs w:val="22"/>
          <w:lang w:val="hy-AM"/>
        </w:rPr>
        <w:t>պայմաններում</w:t>
      </w:r>
      <w:r w:rsidRPr="00F30407">
        <w:rPr>
          <w:rFonts w:ascii="Calibri" w:hAnsi="Calibri" w:cs="Calibri"/>
          <w:sz w:val="22"/>
          <w:szCs w:val="22"/>
          <w:lang w:val="hy-AM"/>
        </w:rPr>
        <w:t> </w:t>
      </w:r>
      <w:r w:rsidRPr="00F30407">
        <w:rPr>
          <w:rFonts w:ascii="GHEA Grapalat" w:hAnsi="GHEA Grapalat" w:cs="Calibri"/>
          <w:sz w:val="22"/>
          <w:szCs w:val="22"/>
          <w:lang w:val="hy-AM"/>
        </w:rPr>
        <w:t>մանկաբարձագինեկոլոգիա</w:t>
      </w:r>
      <w:r w:rsidR="00E3275E" w:rsidRPr="00F30407">
        <w:rPr>
          <w:rFonts w:ascii="GHEA Grapalat" w:hAnsi="GHEA Grapalat" w:cs="Calibri"/>
          <w:sz w:val="22"/>
          <w:szCs w:val="22"/>
          <w:lang w:val="hy-AM"/>
        </w:rPr>
        <w:t>-</w:t>
      </w:r>
      <w:r w:rsidRPr="00F30407">
        <w:rPr>
          <w:rFonts w:ascii="GHEA Grapalat" w:hAnsi="GHEA Grapalat" w:cs="Calibri"/>
          <w:sz w:val="22"/>
          <w:szCs w:val="22"/>
          <w:lang w:val="hy-AM"/>
        </w:rPr>
        <w:t>կ</w:t>
      </w:r>
      <w:r w:rsidR="00E3275E" w:rsidRPr="00F30407">
        <w:rPr>
          <w:rFonts w:ascii="GHEA Grapalat" w:hAnsi="GHEA Grapalat" w:cs="Calibri"/>
          <w:sz w:val="22"/>
          <w:szCs w:val="22"/>
          <w:lang w:val="hy-AM"/>
        </w:rPr>
        <w:t>ա</w:t>
      </w:r>
      <w:r w:rsidRPr="00F30407">
        <w:rPr>
          <w:rFonts w:ascii="GHEA Grapalat" w:hAnsi="GHEA Grapalat" w:cs="Calibri"/>
          <w:sz w:val="22"/>
          <w:szCs w:val="22"/>
          <w:lang w:val="hy-AM"/>
        </w:rPr>
        <w:t>ն և մանկաբուժական, ներառյալ`</w:t>
      </w:r>
      <w:r w:rsidRPr="00F30407">
        <w:rPr>
          <w:rFonts w:ascii="Calibri" w:hAnsi="Calibri" w:cs="Calibri"/>
          <w:sz w:val="22"/>
          <w:szCs w:val="22"/>
          <w:lang w:val="hy-AM"/>
        </w:rPr>
        <w:t> </w:t>
      </w:r>
      <w:r w:rsidRPr="00F30407">
        <w:rPr>
          <w:rFonts w:ascii="GHEA Grapalat" w:hAnsi="GHEA Grapalat" w:cs="Calibri"/>
          <w:sz w:val="22"/>
          <w:szCs w:val="22"/>
          <w:lang w:val="hy-AM"/>
        </w:rPr>
        <w:t xml:space="preserve"> մանկական վիրաբուժական, ծառայություններին ներկայացվող պահանջները`</w:t>
      </w:r>
      <w:r w:rsidRPr="00A17DD3">
        <w:rPr>
          <w:rFonts w:ascii="GHEA Grapalat" w:hAnsi="GHEA Grapalat" w:cs="Calibri"/>
          <w:sz w:val="22"/>
          <w:szCs w:val="22"/>
          <w:lang w:val="hy-AM"/>
        </w:rPr>
        <w:t xml:space="preserve"> ըստ մակարդակների,» </w:t>
      </w:r>
      <w:r w:rsidRPr="00A17DD3">
        <w:rPr>
          <w:rFonts w:ascii="Calibri" w:hAnsi="Calibri" w:cs="Calibri"/>
          <w:sz w:val="22"/>
          <w:szCs w:val="22"/>
          <w:lang w:val="hy-AM"/>
        </w:rPr>
        <w:t> </w:t>
      </w:r>
      <w:r w:rsidRPr="00A17DD3">
        <w:rPr>
          <w:rFonts w:ascii="GHEA Grapalat" w:hAnsi="GHEA Grapalat" w:cs="GHEA Grapalat"/>
          <w:sz w:val="22"/>
          <w:szCs w:val="22"/>
          <w:lang w:val="hy-AM"/>
        </w:rPr>
        <w:t>բառերը</w:t>
      </w:r>
      <w:r w:rsidRPr="00A17DD3">
        <w:rPr>
          <w:rFonts w:ascii="GHEA Grapalat" w:hAnsi="GHEA Grapalat" w:cs="Calibri"/>
          <w:sz w:val="22"/>
          <w:szCs w:val="22"/>
          <w:lang w:val="hy-AM"/>
        </w:rPr>
        <w:t>:</w:t>
      </w:r>
      <w:r w:rsidRPr="00A17DD3">
        <w:rPr>
          <w:rFonts w:ascii="Calibri" w:hAnsi="Calibri" w:cs="Calibri"/>
          <w:color w:val="000000"/>
          <w:sz w:val="22"/>
          <w:szCs w:val="22"/>
          <w:lang w:val="hy-AM"/>
        </w:rPr>
        <w:t> </w:t>
      </w:r>
      <w:r w:rsidRPr="00A17DD3">
        <w:rPr>
          <w:rFonts w:ascii="GHEA Grapalat" w:hAnsi="GHEA Grapalat" w:cs="GHEA Grapalat"/>
          <w:color w:val="000000"/>
          <w:sz w:val="22"/>
          <w:szCs w:val="22"/>
          <w:lang w:val="hy-AM"/>
        </w:rPr>
        <w:t>սահմանում</w:t>
      </w:r>
      <w:r w:rsidRPr="00A17DD3">
        <w:rPr>
          <w:rFonts w:ascii="GHEA Grapalat" w:hAnsi="GHEA Grapalat"/>
          <w:color w:val="000000"/>
          <w:sz w:val="22"/>
          <w:szCs w:val="22"/>
          <w:lang w:val="hy-AM"/>
        </w:rPr>
        <w:t xml:space="preserve"> </w:t>
      </w:r>
      <w:r w:rsidRPr="00A17DD3">
        <w:rPr>
          <w:rFonts w:ascii="GHEA Grapalat" w:hAnsi="GHEA Grapalat" w:cs="GHEA Grapalat"/>
          <w:color w:val="000000"/>
          <w:sz w:val="22"/>
          <w:szCs w:val="22"/>
          <w:lang w:val="hy-AM"/>
        </w:rPr>
        <w:t>է</w:t>
      </w:r>
      <w:r w:rsidRPr="00A17DD3">
        <w:rPr>
          <w:rFonts w:ascii="GHEA Grapalat" w:hAnsi="GHEA Grapalat"/>
          <w:color w:val="000000"/>
          <w:sz w:val="22"/>
          <w:szCs w:val="22"/>
          <w:lang w:val="hy-AM"/>
        </w:rPr>
        <w:t xml:space="preserve"> </w:t>
      </w:r>
      <w:r w:rsidRPr="00A17DD3">
        <w:rPr>
          <w:rFonts w:ascii="GHEA Grapalat" w:hAnsi="GHEA Grapalat" w:cs="GHEA Grapalat"/>
          <w:color w:val="000000"/>
          <w:sz w:val="22"/>
          <w:szCs w:val="22"/>
          <w:lang w:val="hy-AM"/>
        </w:rPr>
        <w:t>լիազոր</w:t>
      </w:r>
      <w:r w:rsidRPr="00A17DD3">
        <w:rPr>
          <w:rFonts w:ascii="GHEA Grapalat" w:hAnsi="GHEA Grapalat"/>
          <w:color w:val="000000"/>
          <w:sz w:val="22"/>
          <w:szCs w:val="22"/>
          <w:lang w:val="hy-AM"/>
        </w:rPr>
        <w:t xml:space="preserve"> </w:t>
      </w:r>
      <w:r w:rsidRPr="00A17DD3">
        <w:rPr>
          <w:rFonts w:ascii="GHEA Grapalat" w:hAnsi="GHEA Grapalat" w:cs="GHEA Grapalat"/>
          <w:color w:val="000000"/>
          <w:sz w:val="22"/>
          <w:szCs w:val="22"/>
          <w:lang w:val="hy-AM"/>
        </w:rPr>
        <w:t>մարմինը</w:t>
      </w:r>
      <w:r w:rsidRPr="00A17DD3">
        <w:rPr>
          <w:rFonts w:ascii="GHEA Grapalat" w:hAnsi="GHEA Grapalat"/>
          <w:color w:val="000000"/>
          <w:sz w:val="22"/>
          <w:szCs w:val="22"/>
          <w:lang w:val="hy-AM"/>
        </w:rPr>
        <w:t>:</w:t>
      </w:r>
    </w:p>
    <w:p w14:paraId="2A83B2B4" w14:textId="77777777" w:rsidR="0085510F" w:rsidRPr="00A17DD3" w:rsidRDefault="0085510F" w:rsidP="00A17DD3">
      <w:pPr>
        <w:pStyle w:val="NormalWeb"/>
        <w:shd w:val="clear" w:color="auto" w:fill="FFFFFF"/>
        <w:spacing w:before="0" w:beforeAutospacing="0" w:after="0" w:afterAutospacing="0" w:line="312" w:lineRule="auto"/>
        <w:ind w:firstLine="375"/>
        <w:rPr>
          <w:rFonts w:ascii="GHEA Grapalat" w:hAnsi="GHEA Grapalat"/>
          <w:color w:val="000000"/>
          <w:sz w:val="22"/>
          <w:szCs w:val="22"/>
          <w:lang w:val="hy-AM"/>
        </w:rPr>
      </w:pPr>
    </w:p>
    <w:p w14:paraId="66D9D228" w14:textId="77777777" w:rsidR="000C225C" w:rsidRPr="00A17DD3" w:rsidRDefault="000C225C" w:rsidP="00A17DD3">
      <w:pPr>
        <w:spacing w:after="0" w:line="312" w:lineRule="auto"/>
        <w:ind w:firstLine="375"/>
        <w:jc w:val="both"/>
        <w:rPr>
          <w:rFonts w:ascii="GHEA Grapalat" w:eastAsia="Times New Roman" w:hAnsi="GHEA Grapalat"/>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0C225C" w:rsidRPr="00F30407" w14:paraId="053A2E8D" w14:textId="77777777" w:rsidTr="000C225C">
        <w:trPr>
          <w:tblCellSpacing w:w="6" w:type="dxa"/>
        </w:trPr>
        <w:tc>
          <w:tcPr>
            <w:tcW w:w="2025" w:type="dxa"/>
            <w:shd w:val="clear" w:color="auto" w:fill="FFFFFF"/>
            <w:hideMark/>
          </w:tcPr>
          <w:p w14:paraId="2AC5161F" w14:textId="77777777" w:rsidR="000C225C" w:rsidRPr="00A17DD3" w:rsidRDefault="000C225C" w:rsidP="00A17DD3">
            <w:pPr>
              <w:spacing w:after="0" w:line="312" w:lineRule="auto"/>
              <w:jc w:val="center"/>
              <w:rPr>
                <w:rFonts w:ascii="GHEA Grapalat" w:eastAsia="Times New Roman" w:hAnsi="GHEA Grapalat"/>
                <w:lang w:val="hy-AM" w:eastAsia="ru-RU"/>
              </w:rPr>
            </w:pPr>
            <w:r w:rsidRPr="00A17DD3">
              <w:rPr>
                <w:rFonts w:ascii="GHEA Grapalat" w:eastAsia="Times New Roman" w:hAnsi="GHEA Grapalat"/>
                <w:lang w:val="hy-AM" w:eastAsia="ru-RU"/>
              </w:rPr>
              <w:t>Հոդված 35</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1</w:t>
            </w:r>
            <w:r w:rsidRPr="00A17DD3">
              <w:rPr>
                <w:rFonts w:ascii="MS Mincho" w:eastAsia="MS Mincho" w:hAnsi="MS Mincho" w:cs="MS Mincho" w:hint="eastAsia"/>
                <w:lang w:val="hy-AM" w:eastAsia="ru-RU"/>
              </w:rPr>
              <w:t>․</w:t>
            </w:r>
          </w:p>
        </w:tc>
        <w:tc>
          <w:tcPr>
            <w:tcW w:w="0" w:type="auto"/>
            <w:shd w:val="clear" w:color="auto" w:fill="FFFFFF"/>
            <w:hideMark/>
          </w:tcPr>
          <w:p w14:paraId="65EE6233" w14:textId="77777777" w:rsidR="000C225C" w:rsidRPr="00A17DD3" w:rsidRDefault="000C225C" w:rsidP="00A17DD3">
            <w:pPr>
              <w:spacing w:after="0" w:line="312" w:lineRule="auto"/>
              <w:rPr>
                <w:rFonts w:ascii="GHEA Grapalat" w:eastAsia="Times New Roman" w:hAnsi="GHEA Grapalat"/>
                <w:lang w:val="hy-AM" w:eastAsia="ru-RU"/>
              </w:rPr>
            </w:pPr>
            <w:r w:rsidRPr="00A17DD3">
              <w:rPr>
                <w:rFonts w:ascii="GHEA Grapalat" w:eastAsia="Times New Roman" w:hAnsi="GHEA Grapalat"/>
                <w:lang w:val="hy-AM" w:eastAsia="ru-RU"/>
              </w:rPr>
              <w:t>Բուժաշխատողի անհատական լիցենզավորման կազմակերպման գործընթացը</w:t>
            </w:r>
          </w:p>
        </w:tc>
      </w:tr>
    </w:tbl>
    <w:p w14:paraId="2418798B" w14:textId="77777777" w:rsidR="000C225C" w:rsidRPr="00A17DD3" w:rsidRDefault="000C225C" w:rsidP="00A17DD3">
      <w:pPr>
        <w:shd w:val="clear" w:color="auto" w:fill="FFFFFF"/>
        <w:spacing w:after="0" w:line="312" w:lineRule="auto"/>
        <w:ind w:firstLine="375"/>
        <w:rPr>
          <w:rFonts w:ascii="GHEA Grapalat" w:eastAsia="Times New Roman" w:hAnsi="GHEA Grapalat"/>
          <w:lang w:val="hy-AM" w:eastAsia="ru-RU"/>
        </w:rPr>
      </w:pPr>
      <w:r w:rsidRPr="00A17DD3">
        <w:rPr>
          <w:rFonts w:eastAsia="Times New Roman" w:cs="Calibri"/>
          <w:lang w:val="hy-AM" w:eastAsia="ru-RU"/>
        </w:rPr>
        <w:t> </w:t>
      </w:r>
    </w:p>
    <w:p w14:paraId="59FB8450"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 Առողջապահության բնագավառում մասնագիտական գործունեություն ինքնուրույն իրականացնելու համար ավագ բուժաշխատողները, որպես ֆիզիկական անձինք, պետք է ստանան անհատական լիցենզիա՝ անկախ իրենց աշխատանքի վայրից, իսկ կլինիկական օրդինատորները (կլինիկական ռեզիդենտները), ռազմաբժշկական հետբուհական ուսուցում իրականացնող հաստատությունում ուսումնառող անձինք՝ անցումային անհատական լիցենզիա:</w:t>
      </w:r>
    </w:p>
    <w:p w14:paraId="210FE175"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2. Անհատական լիցենզիան և անցումային անհատական լիցենզիան տրամադրվում են կենտրոնացված քննության հանձնման արդյունքով:</w:t>
      </w:r>
    </w:p>
    <w:p w14:paraId="79490AA9" w14:textId="56E389D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 xml:space="preserve">3. Կենտրոնացված քննության կազմակերպման և իրականացման կարգը՝ ըստ առողջապահության բնագավառի մասնագիտությունների առանձնահատկությունների, կենտրոնացված քննության արդյունքների բողոքարկման կարգը, կենտրոնացված քննություն իրականացնող </w:t>
      </w:r>
      <w:r w:rsidRPr="00A17DD3">
        <w:rPr>
          <w:rFonts w:ascii="GHEA Grapalat" w:eastAsia="Times New Roman" w:hAnsi="GHEA Grapalat"/>
          <w:strike/>
          <w:lang w:val="hy-AM" w:eastAsia="ru-RU"/>
        </w:rPr>
        <w:t xml:space="preserve">լիցենզավորող </w:t>
      </w:r>
      <w:r w:rsidR="00801E92" w:rsidRPr="00A17DD3">
        <w:rPr>
          <w:rFonts w:ascii="GHEA Grapalat" w:eastAsia="Times New Roman" w:hAnsi="GHEA Grapalat"/>
          <w:highlight w:val="yellow"/>
          <w:u w:val="single"/>
          <w:lang w:val="hy-AM" w:eastAsia="ru-RU"/>
        </w:rPr>
        <w:t>քննական</w:t>
      </w:r>
      <w:r w:rsidR="00801E92" w:rsidRPr="00A17DD3">
        <w:rPr>
          <w:rFonts w:ascii="GHEA Grapalat" w:eastAsia="Times New Roman" w:hAnsi="GHEA Grapalat"/>
          <w:u w:val="single"/>
          <w:lang w:val="hy-AM" w:eastAsia="ru-RU"/>
        </w:rPr>
        <w:t xml:space="preserve"> </w:t>
      </w:r>
      <w:r w:rsidRPr="00A17DD3">
        <w:rPr>
          <w:rFonts w:ascii="GHEA Grapalat" w:eastAsia="Times New Roman" w:hAnsi="GHEA Grapalat"/>
          <w:lang w:val="hy-AM" w:eastAsia="ru-RU"/>
        </w:rPr>
        <w:t>հանձնաժողովի ձևավորման կարգը, աշխատակարգը և անհատական կազմը սահմանում է լիազոր մարմինը:</w:t>
      </w:r>
    </w:p>
    <w:p w14:paraId="022AE857" w14:textId="7633A738"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 xml:space="preserve">4. Անհատական լիցենզիա ստանալու համար կենտրոնացված քննությունն իրականացվում է հետբուհական կրթական ծրագրերի շրջանավարտների ամփոփիչ ատեստավորման ավարտից հետո՝ առանձին փուլով, լիազոր մարմնի ձևավորած </w:t>
      </w:r>
      <w:r w:rsidR="00801E92" w:rsidRPr="00A17DD3">
        <w:rPr>
          <w:rFonts w:ascii="GHEA Grapalat" w:eastAsia="Times New Roman" w:hAnsi="GHEA Grapalat"/>
          <w:strike/>
          <w:lang w:val="hy-AM" w:eastAsia="ru-RU"/>
        </w:rPr>
        <w:t xml:space="preserve">լիցենզավորող </w:t>
      </w:r>
      <w:r w:rsidR="00801E92" w:rsidRPr="00A17DD3">
        <w:rPr>
          <w:rFonts w:ascii="GHEA Grapalat" w:eastAsia="Times New Roman" w:hAnsi="GHEA Grapalat"/>
          <w:highlight w:val="yellow"/>
          <w:u w:val="single"/>
          <w:lang w:val="hy-AM" w:eastAsia="ru-RU"/>
        </w:rPr>
        <w:t>քննական</w:t>
      </w:r>
      <w:r w:rsidRPr="00A17DD3">
        <w:rPr>
          <w:rFonts w:ascii="GHEA Grapalat" w:eastAsia="Times New Roman" w:hAnsi="GHEA Grapalat"/>
          <w:lang w:val="hy-AM" w:eastAsia="ru-RU"/>
        </w:rPr>
        <w:t xml:space="preserve"> հանձնաժողովի կողմից։</w:t>
      </w:r>
    </w:p>
    <w:p w14:paraId="431FF74B"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5</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Կենտրոնացված քննությունն իրականացվում է մասնագիտական հանձնաժողովների կազմած՝ տեսական գիտելիքների և գործնական հմտությունների վերաբերյալ առաջադրանքների հիման վրա: Մասնագիտական հանձնաժողովների ձևավորման կարգը, անհատական կազմը և աշխատակարգը սահմանում է լիազոր մարմինը:</w:t>
      </w:r>
    </w:p>
    <w:p w14:paraId="3C5EE019"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6</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Կենտրոնացված քննությունը կազմակերպվում է ըստ առողջապահության բնագավառի հիմնական մասնագիտությունների։</w:t>
      </w:r>
    </w:p>
    <w:p w14:paraId="1EC8067C"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7</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Անհատական լիցենզիան տրամադրվում է առողջապահության բնագավառի բարձրագույն և հետբուհական մասնագիտական կրթություն իրականացնող ուսումնական հաստատությունները Հայաստանի Հանրապետության օրենսդրությամբ սահմանված կարգով ավարտած, անհատական լիցենզիա ստանալու համար կենտրոնացված քննությունը հանձնած անձանց:</w:t>
      </w:r>
    </w:p>
    <w:p w14:paraId="7AAD8FFF"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lastRenderedPageBreak/>
        <w:t>8</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Անցումային անհատական լիցենզիան տրամադրվում է առողջապահության բնագավառի բարձրագույն մասնագիտական կրթության փաստը հաստատող ավարտական փաստաթղթի (դիպլոմի) հիման վրա՝ անցումային անհատական լիցենզիա ստանալու համար կազմակերպվող կենտրոնացված քննության հանձնման արդյունքով կլինիկական օրդինատուրա (կլինիկական ռեզիդենտուրա) կամ ռազմաբժշկական հետբուհական ուսուցում իրականացնող հաստատություն ընդունված անձանց ուսումնառությունն սկսելու պահից:</w:t>
      </w:r>
    </w:p>
    <w:p w14:paraId="6F7A1861"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9</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Անհատական լիցենզիա և անցումային անհատական լիցենզիա տալու, դրանց տրամադրումը մերժելու, լիցենզիայի գործողությունը կասեցնելու կամ դադարեցնելու, լիցենզիայի գործողության ժամկետը երկարաձգելու վերաբերյալ եզրակացությունները տրվում են լիցենզավորող հանձնաժողովի կողմից, որի կազմում լիազոր մարմնի ղեկավարի հրամանով կարող են ներգրավվել նաև միջգերատեսչական ներկայացուցիչներ:</w:t>
      </w:r>
    </w:p>
    <w:p w14:paraId="3A062D10"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10</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Լիցենզավորող հանձնաժողովը իրավասու է քննելու նաև ֆիզիկական և իրավաբանական անձանց կողմից բուժաշխատողի գործունեության որակի վերաբերյալ բողոքները՝ լիազոր մարմնի հրամաններով սահմանված որակի պահանջներին համապատասխան։ Բողոք ներկայացնելու և այն քննելու կարգը սահմանում է լիազոր մարմինը:</w:t>
      </w:r>
    </w:p>
    <w:p w14:paraId="19FB80FA"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11</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Սույն հոդվածի 10-րդ մասով նախատեսված բողոքների քննության արդյունքով լիցենզավորող հանձնաժողովը կարող է՝</w:t>
      </w:r>
    </w:p>
    <w:p w14:paraId="608FB935"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 մեկ տարվա ընթացքում առաջին անգամ բուժաշխատողի կողմից խախտում կատարվելու դեպքում լիազոր մարմին ներկայացնել առաջարկություն բուժաշխատողի անհատական լիցենզիայի կամ անցումային անհատական լիցենզիայի գործողությունը մեկ ամիս ժամկետով կասեցնելու վերաբերյալ</w:t>
      </w:r>
      <w:r w:rsidRPr="00A17DD3">
        <w:rPr>
          <w:rFonts w:ascii="MS Mincho" w:eastAsia="MS Mincho" w:hAnsi="MS Mincho" w:cs="MS Mincho" w:hint="eastAsia"/>
          <w:lang w:val="hy-AM" w:eastAsia="ru-RU"/>
        </w:rPr>
        <w:t>․</w:t>
      </w:r>
    </w:p>
    <w:p w14:paraId="04C0FD8D"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2) մեկ տարվա ընթացքում բուժաշխատողի կողմից կրկին խախտում կատարվելու դեպքում լիազոր մարմին ներկայացնել առաջարկություն բուժաշխատողի անհատական լիցենզիայի կամ անցումային անհատական լիցենզիայի գործողությունը երեք ամիս ժամկետով կասեցնելու վերաբերյալ։</w:t>
      </w:r>
    </w:p>
    <w:p w14:paraId="7ACBAEC9"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12</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Սույն հոդվածի 11-րդ մասով նախատեսված դեպքերում լիցենզավորող հանձնաժողովի առաջարկությունն ստանալուց հետո լիազոր մարմնի ղեկավարը հնգօրյա ժամկետում որոշում է կայացնում տվյալ բուժաշխատողի անհատական լիցենզիայի կամ անցումային անհատական լիցենզիայի գործողությունը կասեցնելու վերաբերյալ։</w:t>
      </w:r>
    </w:p>
    <w:p w14:paraId="72FD476F"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lastRenderedPageBreak/>
        <w:t>13</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Անհատական լիցենզիայի և անցումային անհատական լիցենզիա ստանալու հայտերի ձևերը, անհատական լիցենզիայի և անցումային անհատական լիցենզիա ստանալու համար անհրաժեշտ փաստաթղթերի ցանկը, անհատական լիցենզիայի և անցումային անհատական լիցենզիայի ձևերը, դրանց տրամադրումը մերժելու հիմքերը և կարգը, տրամադրման և գործողության ժամկետի երկարաձգման կարգը սահմանում է Կառավարությունը:</w:t>
      </w:r>
    </w:p>
    <w:p w14:paraId="79AA553F"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14</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Առողջապահության բնագավառի բարձրագույն և հետբուհական մասնագիտական կրթություն իրականացնող այն ուսումնական հաստատությունները, որոնց շրջանավարտների 70 և ավելի տոկոսը կենտրոնացված քննությունը հանձնելու և դրա արդյունքների հիման վրա անհատական կամ անցումային լիցենզիա չի ստանում, զրկվում են տվյալ տարվա պետական նպատակային ծրագրերի շրջանակներում ֆինանսավորման հնարավորությունից:</w:t>
      </w:r>
    </w:p>
    <w:p w14:paraId="16954FB2"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15</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Անհատական լիցենզիան և անցումային անհատական լիցենզիան տրամադրում է լիազոր մարմինը՝ էլեկտրոնային եղանակով:</w:t>
      </w:r>
    </w:p>
    <w:p w14:paraId="791F123D"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16</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Անհատական լիցենզիան տրվում է հինգ տարի ժամկետով՝ դրա երկարաձգման հնարավորությամբ:</w:t>
      </w:r>
    </w:p>
    <w:p w14:paraId="380B9F4D"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17</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Սույն հոդվածի 16-րդ մասով նախատեսված ժամկետը լրանալուց ոչ ուշ, քան երեք ամիս առաջ ավագ բուժաշխատողը դիմում է հաջորդ հինգ տարիների համար անհատական լիցենզիայի գործողության ժամկետը երկարաձգելու նպատակով:</w:t>
      </w:r>
    </w:p>
    <w:p w14:paraId="30EB319A"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18</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Անհատական լիցենզիայի գործողության ժամկետը երկարաձգվում է, եթե բուժաշխատողը անցել է ՇՄԶ հավաստագրում, և առկա չեն բուժաշխատողի անհատական լիցենզիայի գործողությունը կասեցնելու կամ դադարեցնելու վերաբերյալ օրենքով սահմանված հիմքեր:</w:t>
      </w:r>
    </w:p>
    <w:p w14:paraId="49DAB89C"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19</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Անցումային անհատական լիցենզիան տրվում է հետբուհական մասնագիտական կրթություն իրականացնող հաստատությունում ուսում ստանալու ժամանակահատվածի համար:</w:t>
      </w:r>
    </w:p>
    <w:p w14:paraId="66E92671"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20</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Կլինիկական օրդինատորները (կլինիկական ռեզիդենտները), ռազմաբժշկական հետբուհական ուսուցում իրականացնող հաստատությունում ուսումնառող անձինք իրավունք ունեն իրականացնելու բժշկական օգնություն և սպասարկում միայն լիազոր մարմնի սահմանած ծավալով:</w:t>
      </w:r>
    </w:p>
    <w:p w14:paraId="19749ADD"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lastRenderedPageBreak/>
        <w:t>21</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Ռազմաբժշկական ուսումնական հաստատություն կամ պետական լիազոր մարմնի պատվերով բարձրագույն բժշկական ուսումնական հաստատություններ ավարտած և սահմանված կարգով անհատական լիցենզիա չստանալու հիմքով պայմանագրային զինվորական ծառայությունից արձակված ավագ բուժաշխատողին սահմանված կարգով անհատական լիցենզիա կարող է տրամադրվել պայմանագրային զինվորական ծառայությունից արձակվելու օրվանից հինգ տարի հետո։</w:t>
      </w:r>
    </w:p>
    <w:p w14:paraId="2965D3A6"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22</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Անհատական լիցենզիայի և անցումային անհատական լիցենզիայի տրամադրման համար գանձվում է պետական տուրք՝ «Պետական տուրքի մասին» օրենքով սահմանված կարգով և չափով:</w:t>
      </w:r>
    </w:p>
    <w:p w14:paraId="42754618"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23</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Անցումային անհատական լիցենզիայի և անհատական լիցենզիայի տրամադրման, դրանց գործողության կասեցման կամ դադարեցման, անհատական լիցենզիայի գործողության ժամկետի երկարաձգման վերաբերյալ տվյալները մուտքագրվում են բուժաշխատողների ռեգիստր:</w:t>
      </w:r>
    </w:p>
    <w:p w14:paraId="280EE8CD" w14:textId="77777777" w:rsidR="000C225C" w:rsidRPr="00A17DD3" w:rsidRDefault="000C225C" w:rsidP="00A17DD3">
      <w:pPr>
        <w:shd w:val="clear" w:color="auto" w:fill="FFFFFF"/>
        <w:spacing w:after="0" w:line="312" w:lineRule="auto"/>
        <w:ind w:firstLine="374"/>
        <w:jc w:val="both"/>
        <w:rPr>
          <w:rFonts w:ascii="GHEA Grapalat" w:eastAsia="Times New Roman" w:hAnsi="GHEA Grapalat"/>
          <w:lang w:val="hy-AM" w:eastAsia="ru-RU"/>
        </w:rPr>
      </w:pPr>
      <w:r w:rsidRPr="00A17DD3">
        <w:rPr>
          <w:rFonts w:ascii="GHEA Grapalat" w:eastAsia="Times New Roman" w:hAnsi="GHEA Grapalat"/>
          <w:lang w:val="hy-AM" w:eastAsia="ru-RU"/>
        </w:rPr>
        <w:t>24</w:t>
      </w:r>
      <w:r w:rsidRPr="00A17DD3">
        <w:rPr>
          <w:rFonts w:ascii="MS Mincho" w:eastAsia="MS Mincho" w:hAnsi="MS Mincho" w:cs="MS Mincho" w:hint="eastAsia"/>
          <w:lang w:val="hy-AM" w:eastAsia="ru-RU"/>
        </w:rPr>
        <w:t>․</w:t>
      </w:r>
      <w:r w:rsidRPr="00A17DD3">
        <w:rPr>
          <w:rFonts w:ascii="GHEA Grapalat" w:eastAsia="Times New Roman" w:hAnsi="GHEA Grapalat"/>
          <w:lang w:val="hy-AM" w:eastAsia="ru-RU"/>
        </w:rPr>
        <w:t xml:space="preserve"> Անձը կարող է ունենալ մեկից ավելի գործող անհատական լիցենզիա, եթե բավարարում է սույն օրենքով սահմանված պահանջները և դրանց հիման վրա մասնագիտական գործունեություն է իրականացնում։</w:t>
      </w:r>
    </w:p>
    <w:p w14:paraId="261BA004" w14:textId="77777777" w:rsidR="000C225C" w:rsidRPr="00A17DD3" w:rsidRDefault="000C225C" w:rsidP="00A17DD3">
      <w:pPr>
        <w:spacing w:after="0" w:line="312" w:lineRule="auto"/>
        <w:ind w:firstLine="375"/>
        <w:jc w:val="both"/>
        <w:rPr>
          <w:rFonts w:ascii="GHEA Grapalat" w:eastAsia="Times New Roman" w:hAnsi="GHEA Grapalat"/>
          <w:lang w:val="hy-AM" w:eastAsia="ru-RU"/>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317"/>
      </w:tblGrid>
      <w:tr w:rsidR="004622E1" w:rsidRPr="00F30407" w14:paraId="16AA745E" w14:textId="77777777" w:rsidTr="004622E1">
        <w:trPr>
          <w:tblCellSpacing w:w="6" w:type="dxa"/>
        </w:trPr>
        <w:tc>
          <w:tcPr>
            <w:tcW w:w="2025" w:type="dxa"/>
            <w:shd w:val="clear" w:color="auto" w:fill="FFFFFF"/>
            <w:hideMark/>
          </w:tcPr>
          <w:p w14:paraId="117A5A5C" w14:textId="77777777" w:rsidR="004622E1" w:rsidRPr="00A17DD3" w:rsidRDefault="004622E1" w:rsidP="00A17DD3">
            <w:pPr>
              <w:spacing w:after="0" w:line="312" w:lineRule="auto"/>
              <w:jc w:val="center"/>
              <w:rPr>
                <w:rFonts w:ascii="GHEA Grapalat" w:eastAsia="Times New Roman" w:hAnsi="GHEA Grapalat"/>
                <w:color w:val="000000"/>
                <w:lang w:val="hy-AM"/>
              </w:rPr>
            </w:pPr>
            <w:r w:rsidRPr="00A17DD3">
              <w:rPr>
                <w:rFonts w:ascii="GHEA Grapalat" w:eastAsia="Times New Roman" w:hAnsi="GHEA Grapalat"/>
                <w:b/>
                <w:bCs/>
                <w:color w:val="000000"/>
                <w:lang w:val="hy-AM"/>
              </w:rPr>
              <w:t>Հոդված 42.2.</w:t>
            </w:r>
          </w:p>
        </w:tc>
        <w:tc>
          <w:tcPr>
            <w:tcW w:w="0" w:type="auto"/>
            <w:shd w:val="clear" w:color="auto" w:fill="FFFFFF"/>
            <w:hideMark/>
          </w:tcPr>
          <w:p w14:paraId="1DE93532" w14:textId="77777777" w:rsidR="004622E1" w:rsidRPr="00A17DD3" w:rsidRDefault="004622E1" w:rsidP="00A17DD3">
            <w:pPr>
              <w:spacing w:after="0" w:line="312" w:lineRule="auto"/>
              <w:rPr>
                <w:rFonts w:ascii="GHEA Grapalat" w:eastAsia="Times New Roman" w:hAnsi="GHEA Grapalat"/>
                <w:color w:val="000000"/>
                <w:lang w:val="hy-AM"/>
              </w:rPr>
            </w:pPr>
            <w:r w:rsidRPr="00A17DD3">
              <w:rPr>
                <w:rFonts w:ascii="GHEA Grapalat" w:eastAsia="Times New Roman" w:hAnsi="GHEA Grapalat"/>
                <w:b/>
                <w:bCs/>
                <w:color w:val="000000"/>
                <w:lang w:val="hy-AM"/>
              </w:rPr>
              <w:t>Արտակարգ իրավիճակներում բժշկական օգնության և սպասարկման կարգը</w:t>
            </w:r>
          </w:p>
        </w:tc>
      </w:tr>
    </w:tbl>
    <w:p w14:paraId="243EEC47" w14:textId="77777777" w:rsidR="004622E1" w:rsidRPr="00A17DD3" w:rsidRDefault="004622E1" w:rsidP="00A17DD3">
      <w:pPr>
        <w:shd w:val="clear" w:color="auto" w:fill="FFFFFF"/>
        <w:spacing w:after="0" w:line="312" w:lineRule="auto"/>
        <w:ind w:firstLine="375"/>
        <w:rPr>
          <w:rFonts w:ascii="GHEA Grapalat" w:eastAsia="Times New Roman" w:hAnsi="GHEA Grapalat"/>
          <w:color w:val="000000"/>
          <w:lang w:val="hy-AM"/>
        </w:rPr>
      </w:pPr>
      <w:r w:rsidRPr="00A17DD3">
        <w:rPr>
          <w:rFonts w:eastAsia="Times New Roman" w:cs="Calibri"/>
          <w:color w:val="000000"/>
          <w:lang w:val="hy-AM"/>
        </w:rPr>
        <w:t> </w:t>
      </w:r>
    </w:p>
    <w:p w14:paraId="1CFB2721" w14:textId="77777777" w:rsidR="004622E1" w:rsidRPr="00A17DD3" w:rsidRDefault="004622E1" w:rsidP="00A17DD3">
      <w:pPr>
        <w:shd w:val="clear" w:color="auto" w:fill="FFFFFF"/>
        <w:spacing w:after="0" w:line="312" w:lineRule="auto"/>
        <w:ind w:firstLine="375"/>
        <w:jc w:val="both"/>
        <w:rPr>
          <w:rFonts w:ascii="GHEA Grapalat" w:eastAsia="Times New Roman" w:hAnsi="GHEA Grapalat"/>
          <w:color w:val="000000"/>
          <w:lang w:val="hy-AM"/>
        </w:rPr>
      </w:pPr>
      <w:r w:rsidRPr="00A17DD3">
        <w:rPr>
          <w:rFonts w:ascii="GHEA Grapalat" w:eastAsia="Times New Roman" w:hAnsi="GHEA Grapalat"/>
          <w:color w:val="000000"/>
          <w:lang w:val="hy-AM"/>
        </w:rPr>
        <w:t>1. Արտակարգ իրավիճակի դեպքում առողջապահության բնագավառի լիազոր մարմինը, արտակարգ իրավիճակի առաջացման հիմքով պայմանավորված, ողջամիտ ժամկետում մշակում և հաստատում է արտակարգ իրավիճակներում բժշկական օգնության և սպասարկման կազմակերպման կարգը, որը պարտադիր է բժշկական օգնություն և սպասարկում իրականացնող բոլոր կազմակերպությունների համար:</w:t>
      </w:r>
    </w:p>
    <w:p w14:paraId="6753E2EA" w14:textId="77777777" w:rsidR="004622E1" w:rsidRPr="00A17DD3" w:rsidRDefault="004622E1" w:rsidP="00A17DD3">
      <w:pPr>
        <w:shd w:val="clear" w:color="auto" w:fill="FFFFFF"/>
        <w:spacing w:after="0" w:line="312" w:lineRule="auto"/>
        <w:ind w:firstLine="375"/>
        <w:rPr>
          <w:rFonts w:ascii="GHEA Grapalat" w:eastAsia="Times New Roman" w:hAnsi="GHEA Grapalat"/>
          <w:color w:val="000000"/>
          <w:lang w:val="hy-AM"/>
        </w:rPr>
      </w:pPr>
    </w:p>
    <w:p w14:paraId="465AFB3E" w14:textId="77777777" w:rsidR="004622E1" w:rsidRPr="00A17DD3" w:rsidRDefault="004622E1" w:rsidP="00A17DD3">
      <w:pPr>
        <w:shd w:val="clear" w:color="auto" w:fill="FFFFFF"/>
        <w:spacing w:after="0" w:line="312" w:lineRule="auto"/>
        <w:ind w:firstLine="375"/>
        <w:rPr>
          <w:rFonts w:ascii="GHEA Grapalat" w:eastAsia="Times New Roman" w:hAnsi="GHEA Grapalat"/>
          <w:color w:val="000000"/>
          <w:lang w:val="hy-AM"/>
        </w:rPr>
      </w:pPr>
    </w:p>
    <w:p w14:paraId="2A0AA35A" w14:textId="6F259C93" w:rsidR="005E5087" w:rsidRPr="00A17DD3" w:rsidRDefault="005E5087" w:rsidP="00A17DD3">
      <w:pPr>
        <w:spacing w:after="0" w:line="312" w:lineRule="auto"/>
        <w:ind w:firstLine="375"/>
        <w:jc w:val="both"/>
        <w:rPr>
          <w:rFonts w:ascii="GHEA Grapalat" w:hAnsi="GHEA Grapalat"/>
          <w:b/>
          <w:bCs/>
          <w:color w:val="000000"/>
          <w:highlight w:val="yellow"/>
          <w:shd w:val="clear" w:color="auto" w:fill="FFFFFF"/>
          <w:lang w:val="hy-AM"/>
        </w:rPr>
      </w:pPr>
      <w:r w:rsidRPr="00A17DD3">
        <w:rPr>
          <w:rFonts w:ascii="GHEA Grapalat" w:eastAsia="Times New Roman" w:hAnsi="GHEA Grapalat" w:cs="Calibri"/>
          <w:b/>
          <w:highlight w:val="yellow"/>
          <w:lang w:val="hy-AM"/>
        </w:rPr>
        <w:t>Հոդված 42.3.</w:t>
      </w:r>
      <w:r w:rsidRPr="00A17DD3">
        <w:rPr>
          <w:rFonts w:ascii="GHEA Grapalat" w:hAnsi="GHEA Grapalat"/>
          <w:b/>
          <w:bCs/>
          <w:color w:val="000000"/>
          <w:highlight w:val="yellow"/>
          <w:shd w:val="clear" w:color="auto" w:fill="FFFFFF"/>
          <w:lang w:val="hy-AM"/>
        </w:rPr>
        <w:t xml:space="preserve"> Արագ արձագանքման բժշկական խումբ</w:t>
      </w:r>
    </w:p>
    <w:p w14:paraId="5DFEEE38" w14:textId="77777777" w:rsidR="00B74D84" w:rsidRPr="00A17DD3" w:rsidRDefault="00B74D84" w:rsidP="00A17DD3">
      <w:pPr>
        <w:spacing w:after="0" w:line="312" w:lineRule="auto"/>
        <w:ind w:firstLine="375"/>
        <w:jc w:val="both"/>
        <w:rPr>
          <w:rFonts w:ascii="GHEA Grapalat" w:hAnsi="GHEA Grapalat"/>
          <w:color w:val="000000"/>
          <w:highlight w:val="yellow"/>
          <w:shd w:val="clear" w:color="auto" w:fill="FFFFFF"/>
          <w:lang w:val="hy-AM"/>
        </w:rPr>
      </w:pPr>
      <w:r w:rsidRPr="00A17DD3">
        <w:rPr>
          <w:rFonts w:ascii="GHEA Grapalat" w:hAnsi="GHEA Grapalat"/>
          <w:color w:val="000000"/>
          <w:highlight w:val="yellow"/>
          <w:shd w:val="clear" w:color="auto" w:fill="FFFFFF"/>
          <w:lang w:val="hy-AM"/>
        </w:rPr>
        <w:t xml:space="preserve">1. Արտակարգ իրավիճակների հետևանքով տուժածներին բժշկական օգնություն և սպասարկում տրամադրելու աշխատանքներին կարող են ներգրավվել նաև Հայաստանի Հանրապետության Արագ արձագանքման բժշկական խումբը և մարդասիրական </w:t>
      </w:r>
      <w:r w:rsidRPr="00A17DD3">
        <w:rPr>
          <w:rFonts w:ascii="GHEA Grapalat" w:hAnsi="GHEA Grapalat"/>
          <w:color w:val="000000"/>
          <w:highlight w:val="yellow"/>
          <w:shd w:val="clear" w:color="auto" w:fill="FFFFFF"/>
          <w:lang w:val="hy-AM"/>
        </w:rPr>
        <w:lastRenderedPageBreak/>
        <w:t xml:space="preserve">առաքելության շրջանակում Հայաստանի Հանրապետություն ժամանած միջազգային արագ արձագանքման բժշկական խմբերը: </w:t>
      </w:r>
    </w:p>
    <w:p w14:paraId="1805C438" w14:textId="77777777" w:rsidR="00B74D84" w:rsidRPr="00A17DD3" w:rsidRDefault="00B74D84" w:rsidP="00A17DD3">
      <w:pPr>
        <w:spacing w:after="0" w:line="312" w:lineRule="auto"/>
        <w:ind w:firstLine="375"/>
        <w:jc w:val="both"/>
        <w:rPr>
          <w:rFonts w:ascii="GHEA Grapalat" w:hAnsi="GHEA Grapalat"/>
          <w:color w:val="000000"/>
          <w:highlight w:val="yellow"/>
          <w:shd w:val="clear" w:color="auto" w:fill="FFFFFF"/>
          <w:lang w:val="hy-AM"/>
        </w:rPr>
      </w:pPr>
      <w:r w:rsidRPr="00A17DD3">
        <w:rPr>
          <w:rFonts w:ascii="GHEA Grapalat" w:hAnsi="GHEA Grapalat"/>
          <w:color w:val="000000"/>
          <w:highlight w:val="yellow"/>
          <w:shd w:val="clear" w:color="auto" w:fill="FFFFFF"/>
          <w:lang w:val="hy-AM"/>
        </w:rPr>
        <w:t xml:space="preserve">2. Հայաստանի Հանրապետության Արագ արձագանքման բժշկական խումբը կարող է ներգրավվել նաև Հայաստանի Հանրապետության տարածքից դուրս միջազգային մարդասիրական առաքելություններին`  տուժածներին բժշկական օգնություն և սպասարկում տրամադրելու նպատակով: </w:t>
      </w:r>
    </w:p>
    <w:p w14:paraId="30456512" w14:textId="77777777" w:rsidR="00B74D84" w:rsidRPr="00A17DD3" w:rsidRDefault="00B74D84" w:rsidP="00A17DD3">
      <w:pPr>
        <w:spacing w:after="0" w:line="312" w:lineRule="auto"/>
        <w:ind w:firstLine="375"/>
        <w:jc w:val="both"/>
        <w:rPr>
          <w:rFonts w:ascii="GHEA Grapalat" w:hAnsi="GHEA Grapalat"/>
          <w:color w:val="000000"/>
          <w:highlight w:val="yellow"/>
          <w:shd w:val="clear" w:color="auto" w:fill="FFFFFF"/>
          <w:lang w:val="hy-AM"/>
        </w:rPr>
      </w:pPr>
      <w:r w:rsidRPr="00A17DD3">
        <w:rPr>
          <w:rFonts w:ascii="GHEA Grapalat" w:hAnsi="GHEA Grapalat"/>
          <w:color w:val="000000"/>
          <w:highlight w:val="yellow"/>
          <w:shd w:val="clear" w:color="auto" w:fill="FFFFFF"/>
          <w:lang w:val="hy-AM"/>
        </w:rPr>
        <w:t>3. Հայաստանի Հանրապետությունում Արագ արձագանքման բժշկական խումբ ստեղծելու, դրա կառուցվածքը, կազմը, թվաքանակը, գործունեության համար անհրաժեշտ միջոցների ցանկը, ինչպես նաև Հայաստանի Հանրապետության տարածքից դուրս միջազգային մարդասիրական առաքելություններին ներգրավվելու կարգը սահմանում է Հայաստանի Հանրապետության կառավարությունը։</w:t>
      </w:r>
    </w:p>
    <w:p w14:paraId="71433D60" w14:textId="77777777" w:rsidR="00B74D84" w:rsidRPr="00A17DD3" w:rsidRDefault="00B74D84" w:rsidP="00A17DD3">
      <w:pPr>
        <w:spacing w:after="0" w:line="312" w:lineRule="auto"/>
        <w:ind w:firstLine="375"/>
        <w:jc w:val="both"/>
        <w:rPr>
          <w:rFonts w:ascii="GHEA Grapalat" w:hAnsi="GHEA Grapalat"/>
          <w:color w:val="000000"/>
          <w:highlight w:val="yellow"/>
          <w:shd w:val="clear" w:color="auto" w:fill="FFFFFF"/>
          <w:lang w:val="hy-AM"/>
        </w:rPr>
      </w:pPr>
      <w:r w:rsidRPr="00A17DD3">
        <w:rPr>
          <w:rFonts w:ascii="GHEA Grapalat" w:hAnsi="GHEA Grapalat"/>
          <w:color w:val="000000"/>
          <w:highlight w:val="yellow"/>
          <w:shd w:val="clear" w:color="auto" w:fill="FFFFFF"/>
          <w:lang w:val="hy-AM"/>
        </w:rPr>
        <w:t>4. Արագ արձագանքման բժշկական խումբը Հայաստանի Հանրապետության տարածքից դուրս միջազգային մարդասիրական առաքելություններին ներգրավվում է Հայաստանի Հանրապետության վարչապետի որոշմամբ, իսկ Հայաստանի Հանրապետության տարածքում արտակարգ իրավիճակների ժամանակ տուժածներին բժշկական օգնություն և սպասարկում տրամադրելու աշխատանքներին ներգրավվում է Հայաստանի Հանրապետության առողջապահության բնագավառի պետական կառավարման լիազոր մարմնի և ներքին գործերի բնագավառի պետական կառավարման լիազոր մարմնի ղեկավարների համատեղ հրամանով սահմանված կարգով:</w:t>
      </w:r>
    </w:p>
    <w:p w14:paraId="54CF9A28" w14:textId="77777777" w:rsidR="004622E1" w:rsidRPr="00A17DD3" w:rsidRDefault="004622E1" w:rsidP="00A17DD3">
      <w:pPr>
        <w:spacing w:after="0" w:line="312" w:lineRule="auto"/>
        <w:ind w:firstLine="375"/>
        <w:jc w:val="both"/>
        <w:rPr>
          <w:rFonts w:ascii="GHEA Grapalat" w:hAnsi="GHEA Grapalat"/>
          <w:color w:val="000000"/>
          <w:highlight w:val="yellow"/>
          <w:shd w:val="clear" w:color="auto" w:fill="FFFFFF"/>
          <w:lang w:val="hy-AM"/>
        </w:rPr>
      </w:pPr>
    </w:p>
    <w:sectPr w:rsidR="004622E1" w:rsidRPr="00A17D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9A6"/>
    <w:rsid w:val="00083BDF"/>
    <w:rsid w:val="000C225C"/>
    <w:rsid w:val="00177934"/>
    <w:rsid w:val="00251BF9"/>
    <w:rsid w:val="002E28F5"/>
    <w:rsid w:val="00315AE7"/>
    <w:rsid w:val="00330E59"/>
    <w:rsid w:val="003672B9"/>
    <w:rsid w:val="00375D3F"/>
    <w:rsid w:val="003D7CFE"/>
    <w:rsid w:val="003E3FFF"/>
    <w:rsid w:val="004622E1"/>
    <w:rsid w:val="004946CE"/>
    <w:rsid w:val="004B5B01"/>
    <w:rsid w:val="004D0DB8"/>
    <w:rsid w:val="004F19A6"/>
    <w:rsid w:val="005D6C12"/>
    <w:rsid w:val="005E5087"/>
    <w:rsid w:val="005F0688"/>
    <w:rsid w:val="007410E6"/>
    <w:rsid w:val="007646A6"/>
    <w:rsid w:val="007D5B24"/>
    <w:rsid w:val="007F25C1"/>
    <w:rsid w:val="00801E92"/>
    <w:rsid w:val="0085510F"/>
    <w:rsid w:val="00877A37"/>
    <w:rsid w:val="008D01B6"/>
    <w:rsid w:val="00A06523"/>
    <w:rsid w:val="00A17DD3"/>
    <w:rsid w:val="00AA76DE"/>
    <w:rsid w:val="00B12040"/>
    <w:rsid w:val="00B710B1"/>
    <w:rsid w:val="00B74D84"/>
    <w:rsid w:val="00C306F3"/>
    <w:rsid w:val="00D032F5"/>
    <w:rsid w:val="00DB667B"/>
    <w:rsid w:val="00E22AF0"/>
    <w:rsid w:val="00E3275E"/>
    <w:rsid w:val="00EF2508"/>
    <w:rsid w:val="00F0710A"/>
    <w:rsid w:val="00F30407"/>
    <w:rsid w:val="00FD7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C42D9"/>
  <w15:chartTrackingRefBased/>
  <w15:docId w15:val="{4F0DC623-13A4-4985-9D41-AC9CA5037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B01"/>
    <w:pPr>
      <w:spacing w:after="200" w:line="276" w:lineRule="auto"/>
    </w:pPr>
    <w:rPr>
      <w:rFonts w:ascii="Calibri" w:eastAsia="Calibri" w:hAnsi="Calibri" w:cs="Times New Roman"/>
      <w:kern w:val="0"/>
      <w:lang w:val="ru-RU"/>
      <w14:ligatures w14:val="none"/>
    </w:rPr>
  </w:style>
  <w:style w:type="paragraph" w:styleId="Heading1">
    <w:name w:val="heading 1"/>
    <w:basedOn w:val="Normal"/>
    <w:next w:val="Normal"/>
    <w:link w:val="Heading1Char"/>
    <w:uiPriority w:val="9"/>
    <w:qFormat/>
    <w:rsid w:val="004B5B01"/>
    <w:pPr>
      <w:keepNext/>
      <w:keepLines/>
      <w:spacing w:before="480" w:after="0"/>
      <w:outlineLvl w:val="0"/>
    </w:pPr>
    <w:rPr>
      <w:rFonts w:asciiTheme="majorHAnsi" w:eastAsiaTheme="majorEastAsia" w:hAnsiTheme="majorHAnsi" w:cstheme="majorBidi"/>
      <w:b/>
      <w:bCs/>
      <w:color w:val="2F5496" w:themeColor="accent1" w:themeShade="BF"/>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01"/>
    <w:rPr>
      <w:rFonts w:asciiTheme="majorHAnsi" w:eastAsiaTheme="majorEastAsia" w:hAnsiTheme="majorHAnsi" w:cstheme="majorBidi"/>
      <w:b/>
      <w:bCs/>
      <w:color w:val="2F5496" w:themeColor="accent1" w:themeShade="BF"/>
      <w:kern w:val="0"/>
      <w:sz w:val="28"/>
      <w:szCs w:val="28"/>
      <w:lang w:val="ru-RU" w:eastAsia="ru-RU"/>
      <w14:ligatures w14:val="none"/>
    </w:rPr>
  </w:style>
  <w:style w:type="character" w:styleId="Hyperlink">
    <w:name w:val="Hyperlink"/>
    <w:basedOn w:val="DefaultParagraphFont"/>
    <w:uiPriority w:val="99"/>
    <w:semiHidden/>
    <w:unhideWhenUsed/>
    <w:rsid w:val="004B5B01"/>
    <w:rPr>
      <w:color w:val="0563C1" w:themeColor="hyperlink"/>
      <w:u w:val="single"/>
    </w:rPr>
  </w:style>
  <w:style w:type="character" w:styleId="FollowedHyperlink">
    <w:name w:val="FollowedHyperlink"/>
    <w:basedOn w:val="DefaultParagraphFont"/>
    <w:uiPriority w:val="99"/>
    <w:semiHidden/>
    <w:unhideWhenUsed/>
    <w:rsid w:val="004B5B01"/>
    <w:rPr>
      <w:color w:val="954F72" w:themeColor="followedHyperlink"/>
      <w:u w:val="single"/>
    </w:rPr>
  </w:style>
  <w:style w:type="paragraph" w:customStyle="1" w:styleId="msonormal0">
    <w:name w:val="msonormal"/>
    <w:basedOn w:val="Normal"/>
    <w:uiPriority w:val="99"/>
    <w:rsid w:val="004B5B01"/>
    <w:pPr>
      <w:spacing w:before="100" w:beforeAutospacing="1" w:after="100" w:afterAutospacing="1" w:line="240" w:lineRule="auto"/>
    </w:pPr>
    <w:rPr>
      <w:rFonts w:ascii="Times New Roman" w:eastAsia="Times New Roman" w:hAnsi="Times New Roman"/>
      <w:sz w:val="24"/>
      <w:szCs w:val="24"/>
      <w:lang w:eastAsia="ru-RU"/>
    </w:rPr>
  </w:style>
  <w:style w:type="paragraph" w:styleId="NormalWeb">
    <w:name w:val="Normal (Web)"/>
    <w:basedOn w:val="Normal"/>
    <w:uiPriority w:val="99"/>
    <w:unhideWhenUsed/>
    <w:rsid w:val="004B5B01"/>
    <w:pPr>
      <w:spacing w:before="100" w:beforeAutospacing="1" w:after="100" w:afterAutospacing="1" w:line="240" w:lineRule="auto"/>
    </w:pPr>
    <w:rPr>
      <w:rFonts w:ascii="Times New Roman" w:eastAsia="Times New Roman" w:hAnsi="Times New Roman"/>
      <w:sz w:val="24"/>
      <w:szCs w:val="24"/>
      <w:lang w:eastAsia="ru-RU"/>
    </w:rPr>
  </w:style>
  <w:style w:type="paragraph" w:styleId="FootnoteText">
    <w:name w:val="footnote text"/>
    <w:basedOn w:val="Normal"/>
    <w:link w:val="FootnoteTextChar"/>
    <w:uiPriority w:val="99"/>
    <w:semiHidden/>
    <w:unhideWhenUsed/>
    <w:rsid w:val="004B5B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5B01"/>
    <w:rPr>
      <w:rFonts w:ascii="Calibri" w:eastAsia="Calibri" w:hAnsi="Calibri" w:cs="Times New Roman"/>
      <w:kern w:val="0"/>
      <w:sz w:val="20"/>
      <w:szCs w:val="20"/>
      <w:lang w:val="ru-RU"/>
      <w14:ligatures w14:val="none"/>
    </w:rPr>
  </w:style>
  <w:style w:type="paragraph" w:styleId="BodyText3">
    <w:name w:val="Body Text 3"/>
    <w:basedOn w:val="Normal"/>
    <w:link w:val="BodyText3Char"/>
    <w:uiPriority w:val="99"/>
    <w:semiHidden/>
    <w:unhideWhenUsed/>
    <w:rsid w:val="004B5B01"/>
    <w:pPr>
      <w:spacing w:after="0" w:line="240" w:lineRule="auto"/>
    </w:pPr>
    <w:rPr>
      <w:rFonts w:ascii="Sylfaen" w:eastAsia="Times New Roman" w:hAnsi="Sylfaen"/>
      <w:color w:val="000000"/>
      <w:sz w:val="20"/>
      <w:szCs w:val="20"/>
      <w:lang w:val="en-US"/>
    </w:rPr>
  </w:style>
  <w:style w:type="character" w:customStyle="1" w:styleId="BodyText3Char">
    <w:name w:val="Body Text 3 Char"/>
    <w:basedOn w:val="DefaultParagraphFont"/>
    <w:link w:val="BodyText3"/>
    <w:uiPriority w:val="99"/>
    <w:semiHidden/>
    <w:rsid w:val="004B5B01"/>
    <w:rPr>
      <w:rFonts w:ascii="Sylfaen" w:eastAsia="Times New Roman" w:hAnsi="Sylfaen" w:cs="Times New Roman"/>
      <w:color w:val="000000"/>
      <w:kern w:val="0"/>
      <w:sz w:val="20"/>
      <w:szCs w:val="20"/>
      <w14:ligatures w14:val="none"/>
    </w:rPr>
  </w:style>
  <w:style w:type="paragraph" w:styleId="BalloonText">
    <w:name w:val="Balloon Text"/>
    <w:basedOn w:val="Normal"/>
    <w:link w:val="BalloonTextChar"/>
    <w:uiPriority w:val="99"/>
    <w:semiHidden/>
    <w:unhideWhenUsed/>
    <w:rsid w:val="004B5B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B01"/>
    <w:rPr>
      <w:rFonts w:ascii="Segoe UI" w:eastAsia="Calibri" w:hAnsi="Segoe UI" w:cs="Segoe UI"/>
      <w:kern w:val="0"/>
      <w:sz w:val="18"/>
      <w:szCs w:val="18"/>
      <w:lang w:val="ru-RU"/>
      <w14:ligatures w14:val="none"/>
    </w:rPr>
  </w:style>
  <w:style w:type="paragraph" w:styleId="Revision">
    <w:name w:val="Revision"/>
    <w:uiPriority w:val="99"/>
    <w:semiHidden/>
    <w:rsid w:val="004B5B01"/>
    <w:pPr>
      <w:spacing w:after="0" w:line="240" w:lineRule="auto"/>
    </w:pPr>
    <w:rPr>
      <w:rFonts w:ascii="Calibri" w:eastAsia="Calibri" w:hAnsi="Calibri" w:cs="Times New Roman"/>
      <w:kern w:val="0"/>
      <w:lang w:val="ru-RU"/>
      <w14:ligatures w14:val="none"/>
    </w:rPr>
  </w:style>
  <w:style w:type="paragraph" w:styleId="ListParagraph">
    <w:name w:val="List Paragraph"/>
    <w:basedOn w:val="Normal"/>
    <w:uiPriority w:val="34"/>
    <w:qFormat/>
    <w:rsid w:val="004B5B01"/>
    <w:pPr>
      <w:ind w:left="720"/>
      <w:contextualSpacing/>
    </w:pPr>
  </w:style>
  <w:style w:type="character" w:styleId="FootnoteReference">
    <w:name w:val="footnote reference"/>
    <w:basedOn w:val="DefaultParagraphFont"/>
    <w:uiPriority w:val="99"/>
    <w:semiHidden/>
    <w:unhideWhenUsed/>
    <w:rsid w:val="004B5B01"/>
    <w:rPr>
      <w:vertAlign w:val="superscript"/>
    </w:rPr>
  </w:style>
  <w:style w:type="character" w:customStyle="1" w:styleId="apple-converted-space">
    <w:name w:val="apple-converted-space"/>
    <w:basedOn w:val="DefaultParagraphFont"/>
    <w:rsid w:val="004B5B01"/>
  </w:style>
  <w:style w:type="character" w:customStyle="1" w:styleId="UnresolvedMention1">
    <w:name w:val="Unresolved Mention1"/>
    <w:basedOn w:val="DefaultParagraphFont"/>
    <w:uiPriority w:val="99"/>
    <w:semiHidden/>
    <w:rsid w:val="004B5B01"/>
    <w:rPr>
      <w:color w:val="605E5C"/>
      <w:shd w:val="clear" w:color="auto" w:fill="E1DFDD"/>
    </w:rPr>
  </w:style>
  <w:style w:type="character" w:styleId="Strong">
    <w:name w:val="Strong"/>
    <w:basedOn w:val="DefaultParagraphFont"/>
    <w:uiPriority w:val="22"/>
    <w:qFormat/>
    <w:rsid w:val="007410E6"/>
    <w:rPr>
      <w:b/>
      <w:bCs/>
    </w:rPr>
  </w:style>
  <w:style w:type="character" w:styleId="Emphasis">
    <w:name w:val="Emphasis"/>
    <w:basedOn w:val="DefaultParagraphFont"/>
    <w:uiPriority w:val="20"/>
    <w:qFormat/>
    <w:rsid w:val="007410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56810">
      <w:bodyDiv w:val="1"/>
      <w:marLeft w:val="0"/>
      <w:marRight w:val="0"/>
      <w:marTop w:val="0"/>
      <w:marBottom w:val="0"/>
      <w:divBdr>
        <w:top w:val="none" w:sz="0" w:space="0" w:color="auto"/>
        <w:left w:val="none" w:sz="0" w:space="0" w:color="auto"/>
        <w:bottom w:val="none" w:sz="0" w:space="0" w:color="auto"/>
        <w:right w:val="none" w:sz="0" w:space="0" w:color="auto"/>
      </w:divBdr>
    </w:div>
    <w:div w:id="466508498">
      <w:bodyDiv w:val="1"/>
      <w:marLeft w:val="0"/>
      <w:marRight w:val="0"/>
      <w:marTop w:val="0"/>
      <w:marBottom w:val="0"/>
      <w:divBdr>
        <w:top w:val="none" w:sz="0" w:space="0" w:color="auto"/>
        <w:left w:val="none" w:sz="0" w:space="0" w:color="auto"/>
        <w:bottom w:val="none" w:sz="0" w:space="0" w:color="auto"/>
        <w:right w:val="none" w:sz="0" w:space="0" w:color="auto"/>
      </w:divBdr>
    </w:div>
    <w:div w:id="1027289254">
      <w:bodyDiv w:val="1"/>
      <w:marLeft w:val="0"/>
      <w:marRight w:val="0"/>
      <w:marTop w:val="0"/>
      <w:marBottom w:val="0"/>
      <w:divBdr>
        <w:top w:val="none" w:sz="0" w:space="0" w:color="auto"/>
        <w:left w:val="none" w:sz="0" w:space="0" w:color="auto"/>
        <w:bottom w:val="none" w:sz="0" w:space="0" w:color="auto"/>
        <w:right w:val="none" w:sz="0" w:space="0" w:color="auto"/>
      </w:divBdr>
    </w:div>
    <w:div w:id="1055273366">
      <w:bodyDiv w:val="1"/>
      <w:marLeft w:val="0"/>
      <w:marRight w:val="0"/>
      <w:marTop w:val="0"/>
      <w:marBottom w:val="0"/>
      <w:divBdr>
        <w:top w:val="none" w:sz="0" w:space="0" w:color="auto"/>
        <w:left w:val="none" w:sz="0" w:space="0" w:color="auto"/>
        <w:bottom w:val="none" w:sz="0" w:space="0" w:color="auto"/>
        <w:right w:val="none" w:sz="0" w:space="0" w:color="auto"/>
      </w:divBdr>
    </w:div>
    <w:div w:id="1402095528">
      <w:bodyDiv w:val="1"/>
      <w:marLeft w:val="0"/>
      <w:marRight w:val="0"/>
      <w:marTop w:val="0"/>
      <w:marBottom w:val="0"/>
      <w:divBdr>
        <w:top w:val="none" w:sz="0" w:space="0" w:color="auto"/>
        <w:left w:val="none" w:sz="0" w:space="0" w:color="auto"/>
        <w:bottom w:val="none" w:sz="0" w:space="0" w:color="auto"/>
        <w:right w:val="none" w:sz="0" w:space="0" w:color="auto"/>
      </w:divBdr>
    </w:div>
    <w:div w:id="1755324182">
      <w:bodyDiv w:val="1"/>
      <w:marLeft w:val="0"/>
      <w:marRight w:val="0"/>
      <w:marTop w:val="0"/>
      <w:marBottom w:val="0"/>
      <w:divBdr>
        <w:top w:val="none" w:sz="0" w:space="0" w:color="auto"/>
        <w:left w:val="none" w:sz="0" w:space="0" w:color="auto"/>
        <w:bottom w:val="none" w:sz="0" w:space="0" w:color="auto"/>
        <w:right w:val="none" w:sz="0" w:space="0" w:color="auto"/>
      </w:divBdr>
    </w:div>
    <w:div w:id="198103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58678" TargetMode="External"/><Relationship Id="rId5" Type="http://schemas.openxmlformats.org/officeDocument/2006/relationships/hyperlink" Target="https://www.arlis.am/DocumentView.aspx?docid=158678" TargetMode="External"/><Relationship Id="rId4" Type="http://schemas.openxmlformats.org/officeDocument/2006/relationships/hyperlink" Target="https://www.arlis.am/DocumentView.aspx?docid=1542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1296</Words>
  <Characters>10168</Characters>
  <Application>Microsoft Office Word</Application>
  <DocSecurity>0</DocSecurity>
  <Lines>209</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k_abrahamyan@yahoo.com</dc:creator>
  <cp:keywords>https://mul2.gov.am/tasks/1018971/oneclick/3-ARLIS_TEXEKANQ.docx?token=76ffd7a1935e184e435a793c9e12d2e6</cp:keywords>
  <dc:description/>
  <cp:lastModifiedBy>Sergey Tashcyan</cp:lastModifiedBy>
  <cp:revision>4</cp:revision>
  <dcterms:created xsi:type="dcterms:W3CDTF">2024-08-08T10:13:00Z</dcterms:created>
  <dcterms:modified xsi:type="dcterms:W3CDTF">2024-08-16T12:14:00Z</dcterms:modified>
</cp:coreProperties>
</file>