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8EF15" w14:textId="77777777" w:rsidR="006D4B36" w:rsidRPr="00E81829" w:rsidRDefault="006D4B36" w:rsidP="006D4B36">
      <w:pPr>
        <w:spacing w:line="360" w:lineRule="auto"/>
        <w:contextualSpacing/>
        <w:jc w:val="center"/>
        <w:rPr>
          <w:rFonts w:ascii="GHEA Grapalat" w:hAnsi="GHEA Grapalat" w:cs="Sylfaen"/>
          <w:b/>
        </w:rPr>
      </w:pPr>
      <w:bookmarkStart w:id="0" w:name="_GoBack"/>
      <w:bookmarkEnd w:id="0"/>
      <w:r w:rsidRPr="00E81829">
        <w:rPr>
          <w:rFonts w:ascii="GHEA Grapalat" w:hAnsi="GHEA Grapalat" w:cs="Sylfaen"/>
          <w:b/>
        </w:rPr>
        <w:t>ՀԱՅԱՍՏԱՆԻ</w:t>
      </w:r>
      <w:r w:rsidRPr="00E81829">
        <w:rPr>
          <w:rFonts w:ascii="GHEA Grapalat" w:hAnsi="GHEA Grapalat"/>
          <w:b/>
        </w:rPr>
        <w:t xml:space="preserve"> </w:t>
      </w:r>
      <w:r w:rsidRPr="00E81829">
        <w:rPr>
          <w:rFonts w:ascii="GHEA Grapalat" w:hAnsi="GHEA Grapalat" w:cs="Sylfaen"/>
          <w:b/>
        </w:rPr>
        <w:t>ՀԱՆՐԱՊԵՏՈՒԹՅԱՆ</w:t>
      </w:r>
      <w:r w:rsidRPr="00E81829">
        <w:rPr>
          <w:rFonts w:ascii="GHEA Grapalat" w:hAnsi="GHEA Grapalat"/>
          <w:b/>
        </w:rPr>
        <w:t xml:space="preserve"> </w:t>
      </w:r>
      <w:r w:rsidRPr="00E81829">
        <w:rPr>
          <w:rFonts w:ascii="GHEA Grapalat" w:hAnsi="GHEA Grapalat" w:cs="Sylfaen"/>
          <w:b/>
        </w:rPr>
        <w:t>ՕՐԵՆՔԸ</w:t>
      </w:r>
    </w:p>
    <w:p w14:paraId="3028AA3C" w14:textId="77777777" w:rsidR="006D4B36" w:rsidRPr="00E81829" w:rsidRDefault="006D4B36" w:rsidP="006D4B36">
      <w:pPr>
        <w:spacing w:line="360" w:lineRule="auto"/>
        <w:contextualSpacing/>
        <w:jc w:val="center"/>
        <w:rPr>
          <w:rFonts w:ascii="GHEA Grapalat" w:hAnsi="GHEA Grapalat"/>
          <w:b/>
        </w:rPr>
      </w:pPr>
      <w:r w:rsidRPr="00E81829">
        <w:rPr>
          <w:rFonts w:ascii="GHEA Grapalat" w:hAnsi="GHEA Grapalat"/>
          <w:b/>
        </w:rPr>
        <w:t>ՀԱՅԱՍՏԱՆԻ ՀԱՆՐԱՊԵՏՈՒԹՅԱՆ ՔԱՂԱՔԱՑԻԱԿԱՆ ԴԱՏԱՎԱՐՈՒԹՅԱՆ ՕՐԵՆՍԳՐՔՈՒՄ ՓՈՓՈԽՈՒԹՅՈՒՆՆԵՐ ԵՎ ԼՐԱՑՈՒՄՆԵՐ ԿԱՏԱՐԵԼՈՒ ՄԱՍԻՆ</w:t>
      </w:r>
    </w:p>
    <w:p w14:paraId="23177CB7" w14:textId="52C7F4B1" w:rsidR="006D4B36" w:rsidRPr="00E81829" w:rsidRDefault="006D4B36" w:rsidP="006D4B36">
      <w:pPr>
        <w:pStyle w:val="ListParagraph"/>
        <w:shd w:val="clear" w:color="auto" w:fill="FFFFFF"/>
        <w:spacing w:after="0" w:line="360" w:lineRule="auto"/>
        <w:ind w:left="1170"/>
        <w:jc w:val="both"/>
        <w:rPr>
          <w:rFonts w:ascii="GHEA Grapalat" w:hAnsi="GHEA Grapalat"/>
          <w:color w:val="000000"/>
          <w:sz w:val="24"/>
          <w:szCs w:val="24"/>
          <w:shd w:val="clear" w:color="auto" w:fill="FFFFFF"/>
          <w:lang w:val="hy-AM"/>
        </w:rPr>
      </w:pPr>
    </w:p>
    <w:p w14:paraId="571845CE" w14:textId="38A50787" w:rsidR="006D4B36" w:rsidRDefault="006D4B36" w:rsidP="006D4B36">
      <w:pPr>
        <w:pStyle w:val="ListParagraph"/>
        <w:numPr>
          <w:ilvl w:val="0"/>
          <w:numId w:val="1"/>
        </w:numPr>
        <w:shd w:val="clear" w:color="auto" w:fill="FFFFFF"/>
        <w:spacing w:after="0" w:line="360" w:lineRule="auto"/>
        <w:ind w:left="0" w:firstLine="547"/>
        <w:jc w:val="both"/>
        <w:rPr>
          <w:rFonts w:ascii="GHEA Grapalat" w:hAnsi="GHEA Grapalat" w:cs="Calibri"/>
          <w:color w:val="222222"/>
          <w:sz w:val="24"/>
          <w:szCs w:val="24"/>
          <w:lang w:val="hy-AM"/>
        </w:rPr>
      </w:pPr>
      <w:r w:rsidRPr="00E81829">
        <w:rPr>
          <w:rFonts w:ascii="GHEA Grapalat" w:hAnsi="GHEA Grapalat"/>
          <w:color w:val="000000"/>
          <w:sz w:val="24"/>
          <w:szCs w:val="24"/>
          <w:shd w:val="clear" w:color="auto" w:fill="FFFFFF"/>
          <w:lang w:val="hy-AM"/>
        </w:rPr>
        <w:t>2018 թվականի փետրվարի 9-ի Հայաստանի Հանրապետության</w:t>
      </w:r>
      <w:r>
        <w:rPr>
          <w:rFonts w:ascii="GHEA Grapalat" w:hAnsi="GHEA Grapalat"/>
          <w:color w:val="000000"/>
          <w:sz w:val="24"/>
          <w:szCs w:val="24"/>
          <w:shd w:val="clear" w:color="auto" w:fill="FFFFFF"/>
          <w:lang w:val="hy-AM"/>
        </w:rPr>
        <w:t xml:space="preserve"> ք</w:t>
      </w:r>
      <w:r w:rsidRPr="00E81829">
        <w:rPr>
          <w:rFonts w:ascii="GHEA Grapalat" w:hAnsi="GHEA Grapalat"/>
          <w:color w:val="000000"/>
          <w:sz w:val="24"/>
          <w:szCs w:val="24"/>
          <w:shd w:val="clear" w:color="auto" w:fill="FFFFFF"/>
          <w:lang w:val="hy-AM"/>
        </w:rPr>
        <w:t xml:space="preserve">աղաքացիական դատավարության օրենսգրքի (այսուհետ՝ Օրենսգիրք) </w:t>
      </w:r>
      <w:r>
        <w:rPr>
          <w:rFonts w:ascii="GHEA Grapalat" w:hAnsi="GHEA Grapalat" w:cs="Calibri"/>
          <w:color w:val="222222"/>
          <w:sz w:val="24"/>
          <w:szCs w:val="24"/>
          <w:lang w:val="hy-AM"/>
        </w:rPr>
        <w:t xml:space="preserve">27-րդ </w:t>
      </w:r>
      <w:r w:rsidR="00AA68DD">
        <w:rPr>
          <w:rFonts w:ascii="GHEA Grapalat" w:hAnsi="GHEA Grapalat" w:cs="Calibri"/>
          <w:color w:val="222222"/>
          <w:sz w:val="24"/>
          <w:szCs w:val="24"/>
          <w:lang w:val="hy-AM"/>
        </w:rPr>
        <w:t>հոդվածում</w:t>
      </w:r>
      <w:r>
        <w:rPr>
          <w:rFonts w:ascii="GHEA Grapalat" w:hAnsi="GHEA Grapalat" w:cs="Calibri"/>
          <w:color w:val="222222"/>
          <w:sz w:val="24"/>
          <w:szCs w:val="24"/>
          <w:lang w:val="hy-AM"/>
        </w:rPr>
        <w:t>՝</w:t>
      </w:r>
    </w:p>
    <w:p w14:paraId="593ADB0F" w14:textId="77777777" w:rsidR="006D4B36" w:rsidRPr="007F1D1E" w:rsidRDefault="006D4B36" w:rsidP="006D4B36">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 xml:space="preserve">1) 5-րդ մասի երկրորդ նախադասությունից հանել </w:t>
      </w:r>
      <w:r w:rsidRPr="007F1D1E">
        <w:rPr>
          <w:rFonts w:ascii="GHEA Grapalat" w:hAnsi="GHEA Grapalat" w:cs="Calibri"/>
          <w:color w:val="222222"/>
        </w:rPr>
        <w:t>«</w:t>
      </w:r>
      <w:r w:rsidRPr="007F1D1E">
        <w:rPr>
          <w:rFonts w:ascii="GHEA Grapalat" w:hAnsi="GHEA Grapalat"/>
          <w:color w:val="000000"/>
          <w:sz w:val="21"/>
          <w:szCs w:val="21"/>
          <w:shd w:val="clear" w:color="auto" w:fill="FFFFFF"/>
        </w:rPr>
        <w:t>,</w:t>
      </w:r>
      <w:r w:rsidRPr="007F1D1E">
        <w:rPr>
          <w:rFonts w:ascii="GHEA Grapalat" w:hAnsi="GHEA Grapalat" w:cs="Calibri"/>
          <w:color w:val="222222"/>
        </w:rPr>
        <w:t xml:space="preserve"> և գործի (վերաքննիչ բողոքի) քննությունն սկսվում է սկզբից» բառերը.</w:t>
      </w:r>
    </w:p>
    <w:p w14:paraId="41F2A584" w14:textId="4603F408" w:rsidR="006D4B36" w:rsidRDefault="006D4B36" w:rsidP="006D4B36">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2) լրացնել հետևյալ բովանդակությամբ 5.1-</w:t>
      </w:r>
      <w:r w:rsidR="005C2DAA">
        <w:rPr>
          <w:rFonts w:ascii="GHEA Grapalat" w:hAnsi="GHEA Grapalat" w:cs="Calibri"/>
          <w:color w:val="222222"/>
        </w:rPr>
        <w:t>5.</w:t>
      </w:r>
      <w:r w:rsidR="00BB4C7C">
        <w:rPr>
          <w:rFonts w:ascii="GHEA Grapalat" w:hAnsi="GHEA Grapalat" w:cs="Calibri"/>
          <w:color w:val="222222"/>
        </w:rPr>
        <w:t>5</w:t>
      </w:r>
      <w:r w:rsidR="005C2DAA">
        <w:rPr>
          <w:rFonts w:ascii="GHEA Grapalat" w:hAnsi="GHEA Grapalat" w:cs="Calibri"/>
          <w:color w:val="222222"/>
        </w:rPr>
        <w:t xml:space="preserve">-րդ </w:t>
      </w:r>
      <w:r>
        <w:rPr>
          <w:rFonts w:ascii="GHEA Grapalat" w:hAnsi="GHEA Grapalat" w:cs="Calibri"/>
          <w:color w:val="222222"/>
        </w:rPr>
        <w:t>մասերով.</w:t>
      </w:r>
    </w:p>
    <w:p w14:paraId="14C49558" w14:textId="77777777" w:rsidR="006D4B36" w:rsidRPr="00E81829" w:rsidRDefault="006D4B36" w:rsidP="006D4B36">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w:t>
      </w:r>
      <w:r w:rsidRPr="00E81829">
        <w:rPr>
          <w:rFonts w:ascii="GHEA Grapalat" w:hAnsi="GHEA Grapalat" w:cs="Calibri"/>
          <w:color w:val="222222"/>
        </w:rPr>
        <w:t>5.</w:t>
      </w:r>
      <w:r>
        <w:rPr>
          <w:rFonts w:ascii="GHEA Grapalat" w:hAnsi="GHEA Grapalat" w:cs="Calibri"/>
          <w:color w:val="222222"/>
        </w:rPr>
        <w:t>1</w:t>
      </w:r>
      <w:r w:rsidRPr="00E81829">
        <w:rPr>
          <w:rFonts w:ascii="GHEA Grapalat" w:hAnsi="GHEA Grapalat" w:cs="Calibri"/>
          <w:color w:val="222222"/>
        </w:rPr>
        <w:t xml:space="preserve">. </w:t>
      </w:r>
      <w:r>
        <w:rPr>
          <w:rFonts w:ascii="GHEA Grapalat" w:hAnsi="GHEA Grapalat" w:cs="Calibri"/>
          <w:color w:val="222222"/>
        </w:rPr>
        <w:t xml:space="preserve">Դատարանի կազմը փոխվելու կամ դատական կազմում փոփոխության դեպքում գործը </w:t>
      </w:r>
      <w:r w:rsidRPr="00204CB7">
        <w:rPr>
          <w:rFonts w:ascii="GHEA Grapalat" w:hAnsi="GHEA Grapalat" w:cs="Calibri"/>
          <w:color w:val="222222"/>
        </w:rPr>
        <w:t>(վերաքննիչ բողոք</w:t>
      </w:r>
      <w:r>
        <w:rPr>
          <w:rFonts w:ascii="GHEA Grapalat" w:hAnsi="GHEA Grapalat" w:cs="Calibri"/>
          <w:color w:val="222222"/>
        </w:rPr>
        <w:t>ը</w:t>
      </w:r>
      <w:r w:rsidRPr="00204CB7">
        <w:rPr>
          <w:rFonts w:ascii="GHEA Grapalat" w:hAnsi="GHEA Grapalat" w:cs="Calibri"/>
          <w:color w:val="222222"/>
        </w:rPr>
        <w:t>)</w:t>
      </w:r>
      <w:r>
        <w:rPr>
          <w:rFonts w:ascii="GHEA Grapalat" w:hAnsi="GHEA Grapalat" w:cs="Calibri"/>
          <w:color w:val="222222"/>
        </w:rPr>
        <w:t xml:space="preserve"> վարույթ ընդունելու հետ միաժամանակ </w:t>
      </w:r>
      <w:r w:rsidRPr="006B009B">
        <w:rPr>
          <w:rFonts w:ascii="GHEA Grapalat" w:hAnsi="GHEA Grapalat" w:cs="Calibri"/>
          <w:color w:val="222222"/>
        </w:rPr>
        <w:t>դատարանը որոշում է կայացնում գործի</w:t>
      </w:r>
      <w:r>
        <w:rPr>
          <w:rFonts w:ascii="GHEA Grapalat" w:hAnsi="GHEA Grapalat" w:cs="Calibri"/>
          <w:color w:val="222222"/>
        </w:rPr>
        <w:t xml:space="preserve"> </w:t>
      </w:r>
      <w:r w:rsidRPr="00204CB7">
        <w:rPr>
          <w:rFonts w:ascii="GHEA Grapalat" w:hAnsi="GHEA Grapalat" w:cs="Calibri"/>
          <w:color w:val="222222"/>
        </w:rPr>
        <w:t>(վերաքննիչ բողոք</w:t>
      </w:r>
      <w:r>
        <w:rPr>
          <w:rFonts w:ascii="GHEA Grapalat" w:hAnsi="GHEA Grapalat" w:cs="Calibri"/>
          <w:color w:val="222222"/>
        </w:rPr>
        <w:t>ի</w:t>
      </w:r>
      <w:r w:rsidRPr="00204CB7">
        <w:rPr>
          <w:rFonts w:ascii="GHEA Grapalat" w:hAnsi="GHEA Grapalat" w:cs="Calibri"/>
          <w:color w:val="222222"/>
        </w:rPr>
        <w:t>)</w:t>
      </w:r>
      <w:r w:rsidRPr="006B009B">
        <w:rPr>
          <w:rFonts w:ascii="GHEA Grapalat" w:hAnsi="GHEA Grapalat" w:cs="Calibri"/>
          <w:color w:val="222222"/>
        </w:rPr>
        <w:t xml:space="preserve"> քննությունը սկզբից սկսելու կամ գործի </w:t>
      </w:r>
      <w:r w:rsidRPr="00204CB7">
        <w:rPr>
          <w:rFonts w:ascii="GHEA Grapalat" w:hAnsi="GHEA Grapalat" w:cs="Calibri"/>
          <w:color w:val="222222"/>
        </w:rPr>
        <w:t>(վերաքննիչ բողոք</w:t>
      </w:r>
      <w:r>
        <w:rPr>
          <w:rFonts w:ascii="GHEA Grapalat" w:hAnsi="GHEA Grapalat" w:cs="Calibri"/>
          <w:color w:val="222222"/>
        </w:rPr>
        <w:t>ի</w:t>
      </w:r>
      <w:r w:rsidRPr="00204CB7">
        <w:rPr>
          <w:rFonts w:ascii="GHEA Grapalat" w:hAnsi="GHEA Grapalat" w:cs="Calibri"/>
          <w:color w:val="222222"/>
        </w:rPr>
        <w:t>)</w:t>
      </w:r>
      <w:r>
        <w:rPr>
          <w:rFonts w:ascii="GHEA Grapalat" w:hAnsi="GHEA Grapalat" w:cs="Calibri"/>
          <w:color w:val="222222"/>
        </w:rPr>
        <w:t xml:space="preserve"> </w:t>
      </w:r>
      <w:r w:rsidRPr="006B009B">
        <w:rPr>
          <w:rFonts w:ascii="GHEA Grapalat" w:hAnsi="GHEA Grapalat" w:cs="Calibri"/>
          <w:color w:val="222222"/>
        </w:rPr>
        <w:t>քննությունն ընդհատման պահից շարունակելու մասին, բացառությամբ</w:t>
      </w:r>
      <w:r>
        <w:rPr>
          <w:rFonts w:ascii="GHEA Grapalat" w:hAnsi="GHEA Grapalat" w:cs="Calibri"/>
          <w:color w:val="222222"/>
        </w:rPr>
        <w:t xml:space="preserve"> առաջին ատյանի դատարանում</w:t>
      </w:r>
      <w:r w:rsidRPr="006B009B">
        <w:rPr>
          <w:rFonts w:ascii="GHEA Grapalat" w:hAnsi="GHEA Grapalat" w:cs="Calibri"/>
          <w:color w:val="222222"/>
        </w:rPr>
        <w:t xml:space="preserve"> գործի դատաքննություն</w:t>
      </w:r>
      <w:r>
        <w:rPr>
          <w:rFonts w:ascii="GHEA Grapalat" w:hAnsi="GHEA Grapalat" w:cs="Calibri"/>
          <w:color w:val="222222"/>
        </w:rPr>
        <w:t xml:space="preserve">ն </w:t>
      </w:r>
      <w:r w:rsidRPr="006B009B">
        <w:rPr>
          <w:rFonts w:ascii="GHEA Grapalat" w:hAnsi="GHEA Grapalat" w:cs="Calibri"/>
          <w:color w:val="222222"/>
        </w:rPr>
        <w:t>ավարտված լինելու դեպք</w:t>
      </w:r>
      <w:r>
        <w:rPr>
          <w:rFonts w:ascii="GHEA Grapalat" w:hAnsi="GHEA Grapalat" w:cs="Calibri"/>
          <w:color w:val="222222"/>
        </w:rPr>
        <w:t>եր</w:t>
      </w:r>
      <w:r w:rsidRPr="006B009B">
        <w:rPr>
          <w:rFonts w:ascii="GHEA Grapalat" w:hAnsi="GHEA Grapalat" w:cs="Calibri"/>
          <w:color w:val="222222"/>
        </w:rPr>
        <w:t>ի: Գործի դատաքննություն</w:t>
      </w:r>
      <w:r>
        <w:rPr>
          <w:rFonts w:ascii="GHEA Grapalat" w:hAnsi="GHEA Grapalat" w:cs="Calibri"/>
          <w:color w:val="222222"/>
        </w:rPr>
        <w:t xml:space="preserve">ն </w:t>
      </w:r>
      <w:r w:rsidRPr="006B009B">
        <w:rPr>
          <w:rFonts w:ascii="GHEA Grapalat" w:hAnsi="GHEA Grapalat" w:cs="Calibri"/>
          <w:color w:val="222222"/>
        </w:rPr>
        <w:t xml:space="preserve">ավարտված լինելու դեպքում </w:t>
      </w:r>
      <w:r>
        <w:rPr>
          <w:rFonts w:ascii="GHEA Grapalat" w:hAnsi="GHEA Grapalat" w:cs="Calibri"/>
          <w:color w:val="222222"/>
        </w:rPr>
        <w:t xml:space="preserve">առաջին ատյանի </w:t>
      </w:r>
      <w:r w:rsidRPr="006B009B">
        <w:rPr>
          <w:rFonts w:ascii="GHEA Grapalat" w:hAnsi="GHEA Grapalat" w:cs="Calibri"/>
          <w:color w:val="222222"/>
        </w:rPr>
        <w:t>դատարանը գործը</w:t>
      </w:r>
      <w:r>
        <w:rPr>
          <w:rFonts w:ascii="GHEA Grapalat" w:hAnsi="GHEA Grapalat" w:cs="Calibri"/>
          <w:color w:val="222222"/>
        </w:rPr>
        <w:t xml:space="preserve"> </w:t>
      </w:r>
      <w:r w:rsidRPr="006B009B">
        <w:rPr>
          <w:rFonts w:ascii="GHEA Grapalat" w:hAnsi="GHEA Grapalat" w:cs="Calibri"/>
          <w:color w:val="222222"/>
        </w:rPr>
        <w:t>վարույթ ընդունելու հետ միաժամանակ որոշում է կայացնում գործի</w:t>
      </w:r>
      <w:r>
        <w:rPr>
          <w:rFonts w:ascii="GHEA Grapalat" w:hAnsi="GHEA Grapalat" w:cs="Calibri"/>
          <w:color w:val="222222"/>
        </w:rPr>
        <w:t xml:space="preserve"> </w:t>
      </w:r>
      <w:r w:rsidRPr="006B009B">
        <w:rPr>
          <w:rFonts w:ascii="GHEA Grapalat" w:hAnsi="GHEA Grapalat" w:cs="Calibri"/>
          <w:color w:val="222222"/>
        </w:rPr>
        <w:t>քննությունը սկզբից սկսելու կամ գործը դատաքննության փուլից վերսկսելու մասին</w:t>
      </w:r>
      <w:r w:rsidRPr="00E81829">
        <w:rPr>
          <w:rFonts w:ascii="GHEA Grapalat" w:hAnsi="GHEA Grapalat" w:cs="Calibri"/>
          <w:color w:val="222222"/>
        </w:rPr>
        <w:t xml:space="preserve">: </w:t>
      </w:r>
    </w:p>
    <w:p w14:paraId="6C92828A" w14:textId="77777777" w:rsidR="00A214F0" w:rsidRDefault="006D4B36" w:rsidP="006D4B36">
      <w:pPr>
        <w:shd w:val="clear" w:color="auto" w:fill="FFFFFF"/>
        <w:spacing w:line="360" w:lineRule="auto"/>
        <w:ind w:firstLine="547"/>
        <w:contextualSpacing/>
        <w:jc w:val="both"/>
        <w:rPr>
          <w:rFonts w:ascii="GHEA Grapalat" w:hAnsi="GHEA Grapalat" w:cs="Calibri"/>
          <w:color w:val="222222"/>
        </w:rPr>
      </w:pPr>
      <w:r w:rsidRPr="00E81829">
        <w:rPr>
          <w:rFonts w:ascii="GHEA Grapalat" w:hAnsi="GHEA Grapalat" w:cs="Calibri"/>
          <w:color w:val="222222"/>
        </w:rPr>
        <w:t>5.</w:t>
      </w:r>
      <w:r>
        <w:rPr>
          <w:rFonts w:ascii="GHEA Grapalat" w:hAnsi="GHEA Grapalat" w:cs="Calibri"/>
          <w:color w:val="222222"/>
        </w:rPr>
        <w:t>2</w:t>
      </w:r>
      <w:r w:rsidRPr="00E81829">
        <w:rPr>
          <w:rFonts w:ascii="GHEA Grapalat" w:hAnsi="GHEA Grapalat" w:cs="Calibri"/>
          <w:color w:val="222222"/>
        </w:rPr>
        <w:t xml:space="preserve">. </w:t>
      </w:r>
      <w:r w:rsidRPr="006B009B">
        <w:rPr>
          <w:rFonts w:ascii="GHEA Grapalat" w:hAnsi="GHEA Grapalat" w:cs="Calibri"/>
          <w:color w:val="222222"/>
        </w:rPr>
        <w:t>Եթե սույն հոդվածով նախատեսված կարգով գործի</w:t>
      </w:r>
      <w:r>
        <w:rPr>
          <w:rFonts w:ascii="GHEA Grapalat" w:hAnsi="GHEA Grapalat" w:cs="Calibri"/>
          <w:color w:val="222222"/>
        </w:rPr>
        <w:t xml:space="preserve"> </w:t>
      </w:r>
      <w:r w:rsidRPr="006B009B">
        <w:rPr>
          <w:rFonts w:ascii="GHEA Grapalat" w:hAnsi="GHEA Grapalat" w:cs="Calibri"/>
          <w:color w:val="222222"/>
        </w:rPr>
        <w:t xml:space="preserve">(վերաքննիչ բողոքի) քննությունը շարունակվում է ընդհատման պահից, սակայն գործի (վերաքննիչ բողոքի) քննության համար </w:t>
      </w:r>
      <w:r>
        <w:rPr>
          <w:rFonts w:ascii="GHEA Grapalat" w:hAnsi="GHEA Grapalat" w:cs="Calibri"/>
          <w:color w:val="222222"/>
        </w:rPr>
        <w:t xml:space="preserve">սույն օրենսգրքով սահմանված և </w:t>
      </w:r>
      <w:r w:rsidRPr="006B009B">
        <w:rPr>
          <w:rFonts w:ascii="GHEA Grapalat" w:hAnsi="GHEA Grapalat" w:cs="Calibri"/>
          <w:color w:val="222222"/>
        </w:rPr>
        <w:t xml:space="preserve">մնացած ժամկետը պակաս է մեկ ամսից, ապա այդ ժամկետը երկարաձգվում է մեկ ամսով, իսկ եթե տվյալ գործի կամ բողոքի քննության համար </w:t>
      </w:r>
      <w:r>
        <w:rPr>
          <w:rFonts w:ascii="GHEA Grapalat" w:hAnsi="GHEA Grapalat" w:cs="Calibri"/>
          <w:color w:val="222222"/>
        </w:rPr>
        <w:t xml:space="preserve">սույն օրենսգրքով </w:t>
      </w:r>
      <w:r w:rsidRPr="006B009B">
        <w:rPr>
          <w:rFonts w:ascii="GHEA Grapalat" w:hAnsi="GHEA Grapalat" w:cs="Calibri"/>
          <w:color w:val="222222"/>
        </w:rPr>
        <w:t>նախատեսված ժամկետը հավասար է մեկ ամսվա կամ պակաս է մեկ ամսից, ապա</w:t>
      </w:r>
      <w:r>
        <w:rPr>
          <w:rFonts w:ascii="GHEA Grapalat" w:hAnsi="GHEA Grapalat" w:cs="Calibri"/>
          <w:color w:val="222222"/>
        </w:rPr>
        <w:t>`</w:t>
      </w:r>
      <w:r w:rsidRPr="006B009B">
        <w:rPr>
          <w:rFonts w:ascii="GHEA Grapalat" w:hAnsi="GHEA Grapalat" w:cs="Calibri"/>
          <w:color w:val="222222"/>
        </w:rPr>
        <w:t xml:space="preserve"> տվյալ գործի կամ բողոքի քննության համար </w:t>
      </w:r>
      <w:r>
        <w:rPr>
          <w:rFonts w:ascii="GHEA Grapalat" w:hAnsi="GHEA Grapalat" w:cs="Calibri"/>
          <w:color w:val="222222"/>
        </w:rPr>
        <w:t xml:space="preserve">սույն օրենսգրքով </w:t>
      </w:r>
      <w:r w:rsidRPr="006B009B">
        <w:rPr>
          <w:rFonts w:ascii="GHEA Grapalat" w:hAnsi="GHEA Grapalat" w:cs="Calibri"/>
          <w:color w:val="222222"/>
        </w:rPr>
        <w:t>նախատեսված ժամկետով</w:t>
      </w:r>
      <w:r w:rsidRPr="00E81829">
        <w:rPr>
          <w:rFonts w:ascii="GHEA Grapalat" w:hAnsi="GHEA Grapalat" w:cs="Calibri"/>
          <w:color w:val="222222"/>
        </w:rPr>
        <w:t>:</w:t>
      </w:r>
    </w:p>
    <w:p w14:paraId="1594A0A4" w14:textId="6D95286C" w:rsidR="005C2DAA" w:rsidRDefault="00A214F0" w:rsidP="006D4B36">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 xml:space="preserve">5.3. Գործի </w:t>
      </w:r>
      <w:r w:rsidRPr="00204CB7">
        <w:rPr>
          <w:rFonts w:ascii="GHEA Grapalat" w:hAnsi="GHEA Grapalat" w:cs="Calibri"/>
          <w:color w:val="222222"/>
        </w:rPr>
        <w:t>(վերաքննիչ բողոք</w:t>
      </w:r>
      <w:r>
        <w:rPr>
          <w:rFonts w:ascii="GHEA Grapalat" w:hAnsi="GHEA Grapalat" w:cs="Calibri"/>
          <w:color w:val="222222"/>
        </w:rPr>
        <w:t>ի</w:t>
      </w:r>
      <w:r w:rsidRPr="00C90C6D">
        <w:rPr>
          <w:rFonts w:ascii="GHEA Grapalat" w:hAnsi="GHEA Grapalat" w:cs="Calibri"/>
          <w:color w:val="222222"/>
        </w:rPr>
        <w:t xml:space="preserve">) </w:t>
      </w:r>
      <w:r>
        <w:rPr>
          <w:rFonts w:ascii="GHEA Grapalat" w:hAnsi="GHEA Grapalat" w:cs="Calibri"/>
          <w:color w:val="222222"/>
        </w:rPr>
        <w:t>քննությունն ընդհատման պահից շարունակելու</w:t>
      </w:r>
      <w:r w:rsidR="005C2DAA">
        <w:rPr>
          <w:rFonts w:ascii="GHEA Grapalat" w:hAnsi="GHEA Grapalat" w:cs="Calibri"/>
          <w:color w:val="222222"/>
        </w:rPr>
        <w:t xml:space="preserve"> մասին որոշում կայացվելու դեպքում գործի </w:t>
      </w:r>
      <w:r w:rsidR="00C2569A" w:rsidRPr="00204CB7">
        <w:rPr>
          <w:rFonts w:ascii="GHEA Grapalat" w:hAnsi="GHEA Grapalat" w:cs="Calibri"/>
          <w:color w:val="222222"/>
        </w:rPr>
        <w:t>(վերաքննիչ բողոք</w:t>
      </w:r>
      <w:r w:rsidR="00C2569A">
        <w:rPr>
          <w:rFonts w:ascii="GHEA Grapalat" w:hAnsi="GHEA Grapalat" w:cs="Calibri"/>
          <w:color w:val="222222"/>
        </w:rPr>
        <w:t>ի</w:t>
      </w:r>
      <w:r w:rsidR="00C2569A" w:rsidRPr="00C90C6D">
        <w:rPr>
          <w:rFonts w:ascii="GHEA Grapalat" w:hAnsi="GHEA Grapalat" w:cs="Calibri"/>
          <w:color w:val="222222"/>
        </w:rPr>
        <w:t xml:space="preserve">) </w:t>
      </w:r>
      <w:r w:rsidR="005C2DAA">
        <w:rPr>
          <w:rFonts w:ascii="GHEA Grapalat" w:hAnsi="GHEA Grapalat" w:cs="Calibri"/>
          <w:color w:val="222222"/>
        </w:rPr>
        <w:t xml:space="preserve">քննությունը շարունակվում է գործի </w:t>
      </w:r>
      <w:r w:rsidR="00C2569A" w:rsidRPr="00204CB7">
        <w:rPr>
          <w:rFonts w:ascii="GHEA Grapalat" w:hAnsi="GHEA Grapalat" w:cs="Calibri"/>
          <w:color w:val="222222"/>
        </w:rPr>
        <w:t>(վերաքննիչ բողոք</w:t>
      </w:r>
      <w:r w:rsidR="00C2569A">
        <w:rPr>
          <w:rFonts w:ascii="GHEA Grapalat" w:hAnsi="GHEA Grapalat" w:cs="Calibri"/>
          <w:color w:val="222222"/>
        </w:rPr>
        <w:t>ի</w:t>
      </w:r>
      <w:r w:rsidR="00C2569A" w:rsidRPr="00C90C6D">
        <w:rPr>
          <w:rFonts w:ascii="GHEA Grapalat" w:hAnsi="GHEA Grapalat" w:cs="Calibri"/>
          <w:color w:val="222222"/>
        </w:rPr>
        <w:t xml:space="preserve">) </w:t>
      </w:r>
      <w:r w:rsidR="005C2DAA">
        <w:rPr>
          <w:rFonts w:ascii="GHEA Grapalat" w:hAnsi="GHEA Grapalat" w:cs="Calibri"/>
          <w:color w:val="222222"/>
        </w:rPr>
        <w:t>քննությ</w:t>
      </w:r>
      <w:r w:rsidR="00C2569A">
        <w:rPr>
          <w:rFonts w:ascii="GHEA Grapalat" w:hAnsi="GHEA Grapalat" w:cs="Calibri"/>
          <w:color w:val="222222"/>
        </w:rPr>
        <w:t>ան</w:t>
      </w:r>
      <w:r w:rsidR="005C2DAA">
        <w:rPr>
          <w:rFonts w:ascii="GHEA Grapalat" w:hAnsi="GHEA Grapalat" w:cs="Calibri"/>
          <w:color w:val="222222"/>
        </w:rPr>
        <w:t xml:space="preserve"> ընդհատման՝ դատարանի կազմ</w:t>
      </w:r>
      <w:r w:rsidR="00C2569A">
        <w:rPr>
          <w:rFonts w:ascii="GHEA Grapalat" w:hAnsi="GHEA Grapalat" w:cs="Calibri"/>
          <w:color w:val="222222"/>
        </w:rPr>
        <w:t>ը փոխվելու</w:t>
      </w:r>
      <w:r w:rsidR="005C2DAA">
        <w:rPr>
          <w:rFonts w:ascii="GHEA Grapalat" w:hAnsi="GHEA Grapalat" w:cs="Calibri"/>
          <w:color w:val="222222"/>
        </w:rPr>
        <w:t xml:space="preserve"> կամ դատական կազմում փոփոխության պահից:</w:t>
      </w:r>
    </w:p>
    <w:p w14:paraId="70D1A987" w14:textId="77777777" w:rsidR="00C2569A" w:rsidRDefault="005C2DAA" w:rsidP="00C2569A">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lastRenderedPageBreak/>
        <w:t xml:space="preserve">5.4. Գործի </w:t>
      </w:r>
      <w:r w:rsidRPr="00204CB7">
        <w:rPr>
          <w:rFonts w:ascii="GHEA Grapalat" w:hAnsi="GHEA Grapalat" w:cs="Calibri"/>
          <w:color w:val="222222"/>
        </w:rPr>
        <w:t>(վերաքննիչ բողոք</w:t>
      </w:r>
      <w:r>
        <w:rPr>
          <w:rFonts w:ascii="GHEA Grapalat" w:hAnsi="GHEA Grapalat" w:cs="Calibri"/>
          <w:color w:val="222222"/>
        </w:rPr>
        <w:t>ի</w:t>
      </w:r>
      <w:r w:rsidRPr="00C90C6D">
        <w:rPr>
          <w:rFonts w:ascii="GHEA Grapalat" w:hAnsi="GHEA Grapalat" w:cs="Calibri"/>
          <w:color w:val="222222"/>
        </w:rPr>
        <w:t xml:space="preserve">) </w:t>
      </w:r>
      <w:r>
        <w:rPr>
          <w:rFonts w:ascii="GHEA Grapalat" w:hAnsi="GHEA Grapalat" w:cs="Calibri"/>
          <w:color w:val="222222"/>
        </w:rPr>
        <w:t xml:space="preserve">քննությունն ընդհատման պահից շարունակելու մասին որոշում կայացվելու դեպքում մինչև գործի </w:t>
      </w:r>
      <w:r w:rsidRPr="00204CB7">
        <w:rPr>
          <w:rFonts w:ascii="GHEA Grapalat" w:hAnsi="GHEA Grapalat" w:cs="Calibri"/>
          <w:color w:val="222222"/>
        </w:rPr>
        <w:t>(վերաքննիչ բողոք</w:t>
      </w:r>
      <w:r>
        <w:rPr>
          <w:rFonts w:ascii="GHEA Grapalat" w:hAnsi="GHEA Grapalat" w:cs="Calibri"/>
          <w:color w:val="222222"/>
        </w:rPr>
        <w:t>ի</w:t>
      </w:r>
      <w:r w:rsidRPr="00C90C6D">
        <w:rPr>
          <w:rFonts w:ascii="GHEA Grapalat" w:hAnsi="GHEA Grapalat" w:cs="Calibri"/>
          <w:color w:val="222222"/>
        </w:rPr>
        <w:t xml:space="preserve">) </w:t>
      </w:r>
      <w:r>
        <w:rPr>
          <w:rFonts w:ascii="GHEA Grapalat" w:hAnsi="GHEA Grapalat" w:cs="Calibri"/>
          <w:color w:val="222222"/>
        </w:rPr>
        <w:t xml:space="preserve">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w:t>
      </w:r>
      <w:r w:rsidRPr="00BB4C7C">
        <w:rPr>
          <w:rFonts w:ascii="GHEA Grapalat" w:hAnsi="GHEA Grapalat" w:cs="Calibri"/>
          <w:color w:val="222222"/>
        </w:rPr>
        <w:t>(</w:t>
      </w:r>
      <w:r>
        <w:rPr>
          <w:rFonts w:ascii="GHEA Grapalat" w:hAnsi="GHEA Grapalat" w:cs="Calibri"/>
          <w:color w:val="222222"/>
        </w:rPr>
        <w:t>վերաքննիչ բողոքի</w:t>
      </w:r>
      <w:r w:rsidRPr="00BB4C7C">
        <w:rPr>
          <w:rFonts w:ascii="GHEA Grapalat" w:hAnsi="GHEA Grapalat" w:cs="Calibri"/>
          <w:color w:val="222222"/>
        </w:rPr>
        <w:t>)</w:t>
      </w:r>
      <w:r>
        <w:rPr>
          <w:rFonts w:ascii="GHEA Grapalat" w:hAnsi="GHEA Grapalat" w:cs="Calibri"/>
          <w:color w:val="222222"/>
        </w:rPr>
        <w:t xml:space="preserve"> քննության ընդհատման պահը:</w:t>
      </w:r>
    </w:p>
    <w:p w14:paraId="257AF252" w14:textId="3E648DE3" w:rsidR="00B65256" w:rsidRDefault="005C2DAA" w:rsidP="00C2569A">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 xml:space="preserve">5.5. Գործի </w:t>
      </w:r>
      <w:r w:rsidRPr="00204CB7">
        <w:rPr>
          <w:rFonts w:ascii="GHEA Grapalat" w:hAnsi="GHEA Grapalat" w:cs="Calibri"/>
          <w:color w:val="222222"/>
        </w:rPr>
        <w:t>(վերաքննիչ բողոք</w:t>
      </w:r>
      <w:r>
        <w:rPr>
          <w:rFonts w:ascii="GHEA Grapalat" w:hAnsi="GHEA Grapalat" w:cs="Calibri"/>
          <w:color w:val="222222"/>
        </w:rPr>
        <w:t>ի</w:t>
      </w:r>
      <w:r w:rsidRPr="00C90C6D">
        <w:rPr>
          <w:rFonts w:ascii="GHEA Grapalat" w:hAnsi="GHEA Grapalat" w:cs="Calibri"/>
          <w:color w:val="222222"/>
        </w:rPr>
        <w:t xml:space="preserve">) </w:t>
      </w:r>
      <w:r>
        <w:rPr>
          <w:rFonts w:ascii="GHEA Grapalat" w:hAnsi="GHEA Grapalat" w:cs="Calibri"/>
          <w:color w:val="222222"/>
        </w:rPr>
        <w:t>քննու</w:t>
      </w:r>
      <w:r w:rsidR="00C2569A">
        <w:rPr>
          <w:rFonts w:ascii="GHEA Grapalat" w:hAnsi="GHEA Grapalat" w:cs="Calibri"/>
          <w:color w:val="222222"/>
        </w:rPr>
        <w:t>թյունն ընդհատման պահից շարունակվե</w:t>
      </w:r>
      <w:r>
        <w:rPr>
          <w:rFonts w:ascii="GHEA Grapalat" w:hAnsi="GHEA Grapalat" w:cs="Calibri"/>
          <w:color w:val="222222"/>
        </w:rPr>
        <w:t xml:space="preserve">լու դեպքում մինչև գործի </w:t>
      </w:r>
      <w:r w:rsidRPr="00204CB7">
        <w:rPr>
          <w:rFonts w:ascii="GHEA Grapalat" w:hAnsi="GHEA Grapalat" w:cs="Calibri"/>
          <w:color w:val="222222"/>
        </w:rPr>
        <w:t>(վերաքննիչ բողոք</w:t>
      </w:r>
      <w:r>
        <w:rPr>
          <w:rFonts w:ascii="GHEA Grapalat" w:hAnsi="GHEA Grapalat" w:cs="Calibri"/>
          <w:color w:val="222222"/>
        </w:rPr>
        <w:t>ի</w:t>
      </w:r>
      <w:r w:rsidRPr="00C90C6D">
        <w:rPr>
          <w:rFonts w:ascii="GHEA Grapalat" w:hAnsi="GHEA Grapalat" w:cs="Calibri"/>
          <w:color w:val="222222"/>
        </w:rPr>
        <w:t xml:space="preserve">) </w:t>
      </w:r>
      <w:r>
        <w:rPr>
          <w:rFonts w:ascii="GHEA Grapalat" w:hAnsi="GHEA Grapalat" w:cs="Calibri"/>
          <w:color w:val="222222"/>
        </w:rPr>
        <w:t>քննության ընդհատման պահը կատարված</w:t>
      </w:r>
      <w:r w:rsidR="001B6282" w:rsidRPr="001B6282">
        <w:rPr>
          <w:rFonts w:ascii="GHEA Grapalat" w:hAnsi="GHEA Grapalat" w:cs="Calibri"/>
          <w:color w:val="222222"/>
        </w:rPr>
        <w:t xml:space="preserve"> գործողությունները </w:t>
      </w:r>
      <w:r>
        <w:rPr>
          <w:rFonts w:ascii="GHEA Grapalat" w:hAnsi="GHEA Grapalat" w:cs="Calibri"/>
          <w:color w:val="222222"/>
        </w:rPr>
        <w:t xml:space="preserve">կամ </w:t>
      </w:r>
      <w:r w:rsidR="001B6282">
        <w:rPr>
          <w:rFonts w:ascii="GHEA Grapalat" w:hAnsi="GHEA Grapalat" w:cs="Calibri"/>
          <w:color w:val="222222"/>
        </w:rPr>
        <w:t>ընդունված որոշումները</w:t>
      </w:r>
      <w:r>
        <w:rPr>
          <w:rFonts w:ascii="GHEA Grapalat" w:hAnsi="GHEA Grapalat" w:cs="Calibri"/>
          <w:color w:val="222222"/>
        </w:rPr>
        <w:t xml:space="preserve"> </w:t>
      </w:r>
      <w:r w:rsidRPr="00BB4C7C">
        <w:rPr>
          <w:rFonts w:ascii="GHEA Grapalat" w:hAnsi="GHEA Grapalat" w:cs="Calibri"/>
          <w:color w:val="222222"/>
        </w:rPr>
        <w:t xml:space="preserve">պարտադիր են </w:t>
      </w:r>
      <w:r>
        <w:rPr>
          <w:rFonts w:ascii="GHEA Grapalat" w:hAnsi="GHEA Grapalat" w:cs="Calibri"/>
          <w:color w:val="222222"/>
        </w:rPr>
        <w:t xml:space="preserve">և ունեն իրավական ուժն </w:t>
      </w:r>
      <w:r w:rsidRPr="00BB4C7C">
        <w:rPr>
          <w:rFonts w:ascii="GHEA Grapalat" w:hAnsi="GHEA Grapalat" w:cs="Calibri"/>
          <w:color w:val="222222"/>
        </w:rPr>
        <w:t>ա</w:t>
      </w:r>
      <w:r>
        <w:rPr>
          <w:rFonts w:ascii="GHEA Grapalat" w:hAnsi="GHEA Grapalat" w:cs="Calibri"/>
          <w:color w:val="222222"/>
        </w:rPr>
        <w:t>յնպես, ինչպես</w:t>
      </w:r>
      <w:r w:rsidRPr="00BB4C7C">
        <w:rPr>
          <w:rFonts w:ascii="GHEA Grapalat" w:hAnsi="GHEA Grapalat" w:cs="Calibri"/>
          <w:color w:val="222222"/>
        </w:rPr>
        <w:t xml:space="preserve"> </w:t>
      </w:r>
      <w:r>
        <w:rPr>
          <w:rFonts w:ascii="GHEA Grapalat" w:hAnsi="GHEA Grapalat" w:cs="Calibri"/>
          <w:color w:val="222222"/>
        </w:rPr>
        <w:t>դատարանի կազմի կամ դատական կազմում փոփոխություն տեղի չունենալու դեպքում</w:t>
      </w:r>
      <w:r w:rsidRPr="00BB4C7C">
        <w:rPr>
          <w:rFonts w:ascii="GHEA Grapalat" w:hAnsi="GHEA Grapalat" w:cs="Calibri"/>
          <w:color w:val="222222"/>
        </w:rPr>
        <w:t>:</w:t>
      </w:r>
      <w:r>
        <w:rPr>
          <w:rFonts w:ascii="GHEA Grapalat" w:hAnsi="GHEA Grapalat" w:cs="Calibri"/>
          <w:color w:val="222222"/>
        </w:rPr>
        <w:t>»:</w:t>
      </w:r>
    </w:p>
    <w:p w14:paraId="17AEE554" w14:textId="77777777" w:rsidR="00BB4C7C" w:rsidRPr="00BB4C7C" w:rsidRDefault="00BB4C7C" w:rsidP="00BB4C7C">
      <w:pPr>
        <w:shd w:val="clear" w:color="auto" w:fill="FFFFFF"/>
        <w:spacing w:line="360" w:lineRule="auto"/>
        <w:jc w:val="both"/>
        <w:rPr>
          <w:rFonts w:ascii="GHEA Grapalat" w:hAnsi="GHEA Grapalat" w:cs="Calibri"/>
          <w:color w:val="222222"/>
        </w:rPr>
      </w:pPr>
    </w:p>
    <w:p w14:paraId="42265876" w14:textId="6829BF74" w:rsidR="006D4B36" w:rsidRDefault="006D4B36" w:rsidP="006D4B36">
      <w:pPr>
        <w:pStyle w:val="ListParagraph"/>
        <w:numPr>
          <w:ilvl w:val="0"/>
          <w:numId w:val="1"/>
        </w:numPr>
        <w:shd w:val="clear" w:color="auto" w:fill="FFFFFF"/>
        <w:spacing w:after="0" w:line="360" w:lineRule="auto"/>
        <w:ind w:left="0" w:firstLine="540"/>
        <w:jc w:val="both"/>
        <w:rPr>
          <w:rFonts w:ascii="GHEA Grapalat" w:hAnsi="GHEA Grapalat" w:cs="Calibri"/>
          <w:color w:val="222222"/>
          <w:sz w:val="24"/>
          <w:szCs w:val="24"/>
          <w:lang w:val="hy-AM"/>
        </w:rPr>
      </w:pPr>
      <w:r w:rsidRPr="00E81829">
        <w:rPr>
          <w:rFonts w:ascii="GHEA Grapalat" w:hAnsi="GHEA Grapalat" w:cs="Calibri"/>
          <w:color w:val="222222"/>
          <w:sz w:val="24"/>
          <w:szCs w:val="24"/>
          <w:lang w:val="hy-AM"/>
        </w:rPr>
        <w:t>Օրեն</w:t>
      </w:r>
      <w:r>
        <w:rPr>
          <w:rFonts w:ascii="GHEA Grapalat" w:hAnsi="GHEA Grapalat" w:cs="Calibri"/>
          <w:color w:val="222222"/>
          <w:sz w:val="24"/>
          <w:szCs w:val="24"/>
          <w:lang w:val="hy-AM"/>
        </w:rPr>
        <w:t>սգրքի 29-րդ հոդվածը լրացնել հետևյալ բովանդակությամբ 11-րդ մասով.</w:t>
      </w:r>
    </w:p>
    <w:p w14:paraId="5A669002" w14:textId="2E979731" w:rsidR="00B6022B" w:rsidRPr="006F2870" w:rsidRDefault="006D4B36" w:rsidP="006D4B36">
      <w:pPr>
        <w:shd w:val="clear" w:color="auto" w:fill="FFFFFF"/>
        <w:spacing w:line="360" w:lineRule="auto"/>
        <w:ind w:firstLine="547"/>
        <w:contextualSpacing/>
        <w:jc w:val="both"/>
        <w:rPr>
          <w:rFonts w:ascii="GHEA Grapalat" w:hAnsi="GHEA Grapalat" w:cs="Calibri"/>
          <w:color w:val="222222"/>
        </w:rPr>
      </w:pPr>
      <w:r>
        <w:rPr>
          <w:rFonts w:ascii="GHEA Grapalat" w:hAnsi="GHEA Grapalat" w:cs="Calibri"/>
          <w:color w:val="222222"/>
        </w:rPr>
        <w:t>«</w:t>
      </w:r>
      <w:r w:rsidRPr="00A05AAD">
        <w:rPr>
          <w:rFonts w:ascii="GHEA Grapalat" w:hAnsi="GHEA Grapalat" w:cs="Calibri"/>
          <w:color w:val="222222"/>
        </w:rPr>
        <w:t xml:space="preserve">11. </w:t>
      </w:r>
      <w:r>
        <w:rPr>
          <w:rFonts w:ascii="GHEA Grapalat" w:hAnsi="GHEA Grapalat" w:cs="Calibri"/>
          <w:color w:val="222222"/>
        </w:rPr>
        <w:t>Սույն հոդվածի 10-րդ մասով նախատեսված ինքնաբացարկի հիմքերը բացահայտելու անհրաժեշտության դեպքերում</w:t>
      </w:r>
      <w:r w:rsidRPr="00A05AAD">
        <w:rPr>
          <w:rFonts w:ascii="GHEA Grapalat" w:hAnsi="GHEA Grapalat" w:cs="Calibri"/>
          <w:color w:val="222222"/>
        </w:rPr>
        <w:t xml:space="preserve"> դատարանը դատական նիստի ծանուցագրում նշում </w:t>
      </w:r>
      <w:r>
        <w:rPr>
          <w:rFonts w:ascii="GHEA Grapalat" w:hAnsi="GHEA Grapalat" w:cs="Calibri"/>
          <w:color w:val="222222"/>
        </w:rPr>
        <w:t xml:space="preserve">է </w:t>
      </w:r>
      <w:r w:rsidRPr="00A05AAD">
        <w:rPr>
          <w:rFonts w:ascii="GHEA Grapalat" w:hAnsi="GHEA Grapalat" w:cs="Calibri"/>
          <w:color w:val="222222"/>
        </w:rPr>
        <w:t>կատար</w:t>
      </w:r>
      <w:r>
        <w:rPr>
          <w:rFonts w:ascii="GHEA Grapalat" w:hAnsi="GHEA Grapalat" w:cs="Calibri"/>
          <w:color w:val="222222"/>
        </w:rPr>
        <w:t>ում այդ մասին</w:t>
      </w:r>
      <w:r w:rsidRPr="00A05AAD">
        <w:rPr>
          <w:rFonts w:ascii="GHEA Grapalat" w:hAnsi="GHEA Grapalat" w:cs="Calibri"/>
          <w:color w:val="222222"/>
        </w:rPr>
        <w:t>: Եթե կողմը, ծանուցված լինելով ինքնաբացարկի հիմքերը բացահայտելու նպատակով հրավիրված դատական նիստի մասին, չ</w:t>
      </w:r>
      <w:r>
        <w:rPr>
          <w:rFonts w:ascii="GHEA Grapalat" w:hAnsi="GHEA Grapalat" w:cs="Calibri"/>
          <w:color w:val="222222"/>
        </w:rPr>
        <w:t>ի</w:t>
      </w:r>
      <w:r w:rsidRPr="00A05AAD">
        <w:rPr>
          <w:rFonts w:ascii="GHEA Grapalat" w:hAnsi="GHEA Grapalat" w:cs="Calibri"/>
          <w:color w:val="222222"/>
        </w:rPr>
        <w:t xml:space="preserve"> ներկայանում դատական նիստին կամ չ</w:t>
      </w:r>
      <w:r>
        <w:rPr>
          <w:rFonts w:ascii="GHEA Grapalat" w:hAnsi="GHEA Grapalat" w:cs="Calibri"/>
          <w:color w:val="222222"/>
        </w:rPr>
        <w:t>ի</w:t>
      </w:r>
      <w:r w:rsidRPr="00A05AAD">
        <w:rPr>
          <w:rFonts w:ascii="GHEA Grapalat" w:hAnsi="GHEA Grapalat" w:cs="Calibri"/>
          <w:color w:val="222222"/>
        </w:rPr>
        <w:t xml:space="preserve"> ներկայացնում դատական նիստը հետաձգելու վերաբերյալ </w:t>
      </w:r>
      <w:r>
        <w:rPr>
          <w:rFonts w:ascii="GHEA Grapalat" w:hAnsi="GHEA Grapalat" w:cs="Calibri"/>
          <w:color w:val="222222"/>
        </w:rPr>
        <w:t xml:space="preserve">հիմնավորված </w:t>
      </w:r>
      <w:r w:rsidRPr="00A05AAD">
        <w:rPr>
          <w:rFonts w:ascii="GHEA Grapalat" w:hAnsi="GHEA Grapalat" w:cs="Calibri"/>
          <w:color w:val="222222"/>
        </w:rPr>
        <w:t>միջնորդություն, ապա դատարանը ինքնաբացարկի հիմքերը կողմերին բացահայտում է գրավոր եղանակով</w:t>
      </w:r>
      <w:r>
        <w:rPr>
          <w:rFonts w:ascii="GHEA Grapalat" w:hAnsi="GHEA Grapalat" w:cs="Calibri"/>
          <w:color w:val="222222"/>
        </w:rPr>
        <w:t>:</w:t>
      </w:r>
      <w:r w:rsidRPr="00A05AAD">
        <w:rPr>
          <w:rFonts w:ascii="GHEA Grapalat" w:hAnsi="GHEA Grapalat" w:cs="Calibri"/>
          <w:color w:val="222222"/>
        </w:rPr>
        <w:t xml:space="preserve"> </w:t>
      </w:r>
      <w:r>
        <w:rPr>
          <w:rFonts w:ascii="GHEA Grapalat" w:hAnsi="GHEA Grapalat" w:cs="Calibri"/>
          <w:color w:val="222222"/>
        </w:rPr>
        <w:t>Նշված ծանուցագիրը</w:t>
      </w:r>
      <w:r w:rsidRPr="00A05AAD">
        <w:rPr>
          <w:rFonts w:ascii="GHEA Grapalat" w:hAnsi="GHEA Grapalat" w:cs="Calibri"/>
          <w:color w:val="222222"/>
        </w:rPr>
        <w:t xml:space="preserve"> ստանալու պահից եռօրյա ժամկետում</w:t>
      </w:r>
      <w:r>
        <w:rPr>
          <w:rFonts w:ascii="GHEA Grapalat" w:hAnsi="GHEA Grapalat" w:cs="Calibri"/>
          <w:color w:val="222222"/>
        </w:rPr>
        <w:t xml:space="preserve"> ինքնաբացարկի հիմքերի վերաբերյալ գրավոր</w:t>
      </w:r>
      <w:r w:rsidRPr="00A05AAD">
        <w:rPr>
          <w:rFonts w:ascii="GHEA Grapalat" w:hAnsi="GHEA Grapalat" w:cs="Calibri"/>
          <w:color w:val="222222"/>
        </w:rPr>
        <w:t xml:space="preserve"> դիրքորոշում չներկայացվելու դեպքում ինքնաբացարկը համարվում է կողմի կողմից անտեսված</w:t>
      </w:r>
      <w:r w:rsidRPr="00E81829">
        <w:rPr>
          <w:rFonts w:ascii="GHEA Grapalat" w:hAnsi="GHEA Grapalat" w:cs="Calibri"/>
          <w:color w:val="222222"/>
        </w:rPr>
        <w:t>:</w:t>
      </w:r>
      <w:r w:rsidR="006F2870">
        <w:rPr>
          <w:rFonts w:ascii="GHEA Grapalat" w:hAnsi="GHEA Grapalat" w:cs="Calibri"/>
          <w:color w:val="222222"/>
        </w:rPr>
        <w:t>»:</w:t>
      </w:r>
    </w:p>
    <w:p w14:paraId="162FB87B" w14:textId="772B0345" w:rsidR="006D4B36" w:rsidRPr="00440584" w:rsidRDefault="006D4B36" w:rsidP="00440584">
      <w:pPr>
        <w:shd w:val="clear" w:color="auto" w:fill="FFFFFF"/>
        <w:spacing w:line="360" w:lineRule="auto"/>
        <w:jc w:val="both"/>
        <w:rPr>
          <w:rFonts w:ascii="GHEA Grapalat" w:hAnsi="GHEA Grapalat"/>
        </w:rPr>
      </w:pPr>
    </w:p>
    <w:p w14:paraId="3FC504F3" w14:textId="77777777" w:rsidR="006D4B36" w:rsidRPr="00E81829" w:rsidRDefault="006D4B36" w:rsidP="006D4B36">
      <w:pPr>
        <w:pStyle w:val="ListParagraph"/>
        <w:numPr>
          <w:ilvl w:val="0"/>
          <w:numId w:val="1"/>
        </w:numPr>
        <w:shd w:val="clear" w:color="auto" w:fill="FFFFFF"/>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Օրենսգրքի </w:t>
      </w:r>
      <w:r w:rsidRPr="00E81829">
        <w:rPr>
          <w:rFonts w:ascii="GHEA Grapalat" w:hAnsi="GHEA Grapalat"/>
          <w:sz w:val="24"/>
          <w:szCs w:val="24"/>
          <w:lang w:val="hy-AM"/>
        </w:rPr>
        <w:t>153-րդ հոդվածի 1-ին մասը լրացնել հետևյալ բովանդակությամբ 4</w:t>
      </w:r>
      <w:r>
        <w:rPr>
          <w:rFonts w:ascii="GHEA Grapalat" w:hAnsi="GHEA Grapalat"/>
          <w:sz w:val="24"/>
          <w:szCs w:val="24"/>
          <w:lang w:val="hy-AM"/>
        </w:rPr>
        <w:t>-րդ</w:t>
      </w:r>
      <w:r w:rsidRPr="00E81829">
        <w:rPr>
          <w:rFonts w:ascii="GHEA Grapalat" w:hAnsi="GHEA Grapalat"/>
          <w:sz w:val="24"/>
          <w:szCs w:val="24"/>
          <w:lang w:val="hy-AM"/>
        </w:rPr>
        <w:t xml:space="preserve"> </w:t>
      </w:r>
      <w:r>
        <w:rPr>
          <w:rFonts w:ascii="GHEA Grapalat" w:hAnsi="GHEA Grapalat"/>
          <w:sz w:val="24"/>
          <w:szCs w:val="24"/>
          <w:lang w:val="hy-AM"/>
        </w:rPr>
        <w:t>կետով</w:t>
      </w:r>
      <w:r w:rsidRPr="00E81829">
        <w:rPr>
          <w:rFonts w:ascii="GHEA Grapalat" w:hAnsi="GHEA Grapalat"/>
          <w:sz w:val="24"/>
          <w:szCs w:val="24"/>
          <w:lang w:val="hy-AM"/>
        </w:rPr>
        <w:t>.</w:t>
      </w:r>
    </w:p>
    <w:p w14:paraId="045BB5F3" w14:textId="77777777" w:rsidR="006D4B36" w:rsidRPr="00E81829" w:rsidRDefault="006D4B36" w:rsidP="006D4B36">
      <w:pPr>
        <w:shd w:val="clear" w:color="auto" w:fill="FFFFFF"/>
        <w:spacing w:line="360" w:lineRule="auto"/>
        <w:ind w:firstLine="547"/>
        <w:contextualSpacing/>
        <w:jc w:val="both"/>
        <w:rPr>
          <w:rFonts w:ascii="GHEA Grapalat" w:hAnsi="GHEA Grapalat"/>
          <w:color w:val="000000"/>
        </w:rPr>
      </w:pPr>
      <w:r w:rsidRPr="00E81829">
        <w:rPr>
          <w:rFonts w:ascii="GHEA Grapalat" w:hAnsi="GHEA Grapalat"/>
        </w:rPr>
        <w:t>«</w:t>
      </w:r>
      <w:r w:rsidRPr="00E81829">
        <w:rPr>
          <w:rFonts w:ascii="GHEA Grapalat" w:hAnsi="GHEA Grapalat"/>
          <w:color w:val="000000"/>
        </w:rPr>
        <w:t>4) իրավունքի իրականացման սահմանափակում</w:t>
      </w:r>
      <w:r>
        <w:rPr>
          <w:rFonts w:ascii="GHEA Grapalat" w:hAnsi="GHEA Grapalat"/>
          <w:color w:val="000000"/>
        </w:rPr>
        <w:t>:</w:t>
      </w:r>
      <w:r w:rsidRPr="00E81829">
        <w:rPr>
          <w:rFonts w:ascii="GHEA Grapalat" w:hAnsi="GHEA Grapalat"/>
          <w:color w:val="000000"/>
        </w:rPr>
        <w:t>»:</w:t>
      </w:r>
    </w:p>
    <w:p w14:paraId="4D5FCC52" w14:textId="1900FDE0" w:rsidR="006D4B36" w:rsidRDefault="006D4B36" w:rsidP="006D4B36">
      <w:pPr>
        <w:pStyle w:val="ListParagraph"/>
        <w:shd w:val="clear" w:color="auto" w:fill="FFFFFF"/>
        <w:spacing w:after="0" w:line="360" w:lineRule="auto"/>
        <w:ind w:left="810"/>
        <w:jc w:val="both"/>
        <w:rPr>
          <w:rFonts w:ascii="GHEA Grapalat" w:hAnsi="GHEA Grapalat"/>
          <w:sz w:val="24"/>
          <w:szCs w:val="24"/>
          <w:lang w:val="hy-AM"/>
        </w:rPr>
      </w:pPr>
    </w:p>
    <w:p w14:paraId="561832DF" w14:textId="77777777" w:rsidR="00397FD9" w:rsidRPr="00E81829" w:rsidRDefault="00397FD9" w:rsidP="006D4B36">
      <w:pPr>
        <w:pStyle w:val="ListParagraph"/>
        <w:shd w:val="clear" w:color="auto" w:fill="FFFFFF"/>
        <w:spacing w:after="0" w:line="360" w:lineRule="auto"/>
        <w:ind w:left="810"/>
        <w:jc w:val="both"/>
        <w:rPr>
          <w:rFonts w:ascii="GHEA Grapalat" w:hAnsi="GHEA Grapalat"/>
          <w:sz w:val="24"/>
          <w:szCs w:val="24"/>
          <w:lang w:val="hy-AM"/>
        </w:rPr>
      </w:pPr>
    </w:p>
    <w:p w14:paraId="19BD974D" w14:textId="4648E3D1" w:rsidR="0048169C" w:rsidRPr="0048169C" w:rsidRDefault="006D4B36" w:rsidP="006D4B36">
      <w:pPr>
        <w:pStyle w:val="ListParagraph"/>
        <w:numPr>
          <w:ilvl w:val="0"/>
          <w:numId w:val="1"/>
        </w:numPr>
        <w:shd w:val="clear" w:color="auto" w:fill="FFFFFF"/>
        <w:spacing w:after="0" w:line="360" w:lineRule="auto"/>
        <w:ind w:left="0" w:firstLine="540"/>
        <w:jc w:val="both"/>
        <w:rPr>
          <w:rFonts w:ascii="GHEA Grapalat" w:hAnsi="GHEA Grapalat"/>
          <w:sz w:val="24"/>
          <w:szCs w:val="24"/>
        </w:rPr>
      </w:pPr>
      <w:r w:rsidRPr="00B61FEA">
        <w:rPr>
          <w:rFonts w:ascii="GHEA Grapalat" w:hAnsi="GHEA Grapalat"/>
          <w:sz w:val="24"/>
          <w:szCs w:val="24"/>
          <w:lang w:val="hy-AM"/>
        </w:rPr>
        <w:lastRenderedPageBreak/>
        <w:t>Օրենսգրքի 155-րդ հոդված</w:t>
      </w:r>
      <w:r w:rsidR="0048169C">
        <w:rPr>
          <w:rFonts w:ascii="GHEA Grapalat" w:hAnsi="GHEA Grapalat"/>
          <w:sz w:val="24"/>
          <w:szCs w:val="24"/>
          <w:lang w:val="hy-AM"/>
        </w:rPr>
        <w:t>ում՝</w:t>
      </w:r>
    </w:p>
    <w:p w14:paraId="6F2E4399" w14:textId="5ABC6996" w:rsidR="006D4B36" w:rsidRDefault="0048169C" w:rsidP="0048169C">
      <w:pPr>
        <w:shd w:val="clear" w:color="auto" w:fill="FFFFFF"/>
        <w:spacing w:line="360" w:lineRule="auto"/>
        <w:ind w:firstLine="562"/>
        <w:jc w:val="both"/>
        <w:rPr>
          <w:rFonts w:ascii="GHEA Grapalat" w:hAnsi="GHEA Grapalat"/>
        </w:rPr>
      </w:pPr>
      <w:r>
        <w:rPr>
          <w:rFonts w:ascii="GHEA Grapalat" w:hAnsi="GHEA Grapalat"/>
        </w:rPr>
        <w:t>1</w:t>
      </w:r>
      <w:r>
        <w:rPr>
          <w:rFonts w:ascii="GHEA Grapalat" w:hAnsi="GHEA Grapalat"/>
          <w:lang w:val="en-US"/>
        </w:rPr>
        <w:t xml:space="preserve">) </w:t>
      </w:r>
      <w:r w:rsidR="005F65AC" w:rsidRPr="0048169C">
        <w:rPr>
          <w:rFonts w:ascii="GHEA Grapalat" w:hAnsi="GHEA Grapalat"/>
        </w:rPr>
        <w:t xml:space="preserve">3-րդ մասի </w:t>
      </w:r>
      <w:r w:rsidR="00D53DC6" w:rsidRPr="0048169C">
        <w:rPr>
          <w:rFonts w:ascii="GHEA Grapalat" w:hAnsi="GHEA Grapalat"/>
        </w:rPr>
        <w:t xml:space="preserve">2-րդ </w:t>
      </w:r>
      <w:r>
        <w:rPr>
          <w:rFonts w:ascii="GHEA Grapalat" w:hAnsi="GHEA Grapalat"/>
        </w:rPr>
        <w:t>նախադասությունը հանել.</w:t>
      </w:r>
    </w:p>
    <w:p w14:paraId="092B8A45" w14:textId="1E7F8626" w:rsidR="0048169C" w:rsidRDefault="0048169C" w:rsidP="0048169C">
      <w:pPr>
        <w:shd w:val="clear" w:color="auto" w:fill="FFFFFF"/>
        <w:spacing w:line="360" w:lineRule="auto"/>
        <w:ind w:firstLine="562"/>
        <w:jc w:val="both"/>
        <w:rPr>
          <w:rFonts w:ascii="GHEA Grapalat" w:hAnsi="GHEA Grapalat"/>
        </w:rPr>
      </w:pPr>
      <w:r>
        <w:rPr>
          <w:rFonts w:ascii="GHEA Grapalat" w:hAnsi="GHEA Grapalat"/>
          <w:lang w:val="en-US"/>
        </w:rPr>
        <w:t xml:space="preserve">2) </w:t>
      </w:r>
      <w:r>
        <w:rPr>
          <w:rFonts w:ascii="GHEA Grapalat" w:hAnsi="GHEA Grapalat"/>
        </w:rPr>
        <w:t>լրացնել հետևյալ բովանդակությամբ 4-րդ մասով.</w:t>
      </w:r>
    </w:p>
    <w:p w14:paraId="517552F9" w14:textId="4AFA3EC7" w:rsidR="0048169C" w:rsidRDefault="0048169C" w:rsidP="0048169C">
      <w:pPr>
        <w:shd w:val="clear" w:color="auto" w:fill="FFFFFF"/>
        <w:spacing w:line="360" w:lineRule="auto"/>
        <w:ind w:firstLine="547"/>
        <w:contextualSpacing/>
        <w:jc w:val="both"/>
        <w:rPr>
          <w:rFonts w:ascii="GHEA Grapalat" w:hAnsi="GHEA Grapalat"/>
        </w:rPr>
      </w:pPr>
      <w:r>
        <w:rPr>
          <w:rFonts w:ascii="GHEA Grapalat" w:hAnsi="GHEA Grapalat"/>
        </w:rPr>
        <w:t xml:space="preserve">«4. </w:t>
      </w:r>
      <w:r w:rsidRPr="0006135D">
        <w:rPr>
          <w:rFonts w:ascii="GHEA Grapalat" w:hAnsi="GHEA Grapalat"/>
        </w:rPr>
        <w:t xml:space="preserve">Եթե </w:t>
      </w:r>
      <w:r>
        <w:rPr>
          <w:rFonts w:ascii="GHEA Grapalat" w:hAnsi="GHEA Grapalat"/>
        </w:rPr>
        <w:t>վ</w:t>
      </w:r>
      <w:r w:rsidRPr="0006135D">
        <w:rPr>
          <w:rFonts w:ascii="GHEA Grapalat" w:hAnsi="GHEA Grapalat"/>
        </w:rPr>
        <w:t>երաքննիչ</w:t>
      </w:r>
      <w:r>
        <w:rPr>
          <w:rFonts w:ascii="GHEA Grapalat" w:hAnsi="GHEA Grapalat"/>
        </w:rPr>
        <w:t xml:space="preserve"> կամ Վճռաբեկ</w:t>
      </w:r>
      <w:r w:rsidRPr="0006135D">
        <w:rPr>
          <w:rFonts w:ascii="GHEA Grapalat" w:hAnsi="GHEA Grapalat"/>
        </w:rPr>
        <w:t xml:space="preserve"> դատարանը վերացնում է դատական տուգանք</w:t>
      </w:r>
      <w:r>
        <w:rPr>
          <w:rFonts w:ascii="GHEA Grapalat" w:hAnsi="GHEA Grapalat"/>
        </w:rPr>
        <w:t xml:space="preserve"> կիրառելու մասին </w:t>
      </w:r>
      <w:r w:rsidRPr="0006135D">
        <w:rPr>
          <w:rFonts w:ascii="GHEA Grapalat" w:hAnsi="GHEA Grapalat"/>
        </w:rPr>
        <w:t>որոշումը, ապա</w:t>
      </w:r>
      <w:r>
        <w:rPr>
          <w:rFonts w:ascii="GHEA Grapalat" w:hAnsi="GHEA Grapalat"/>
        </w:rPr>
        <w:t xml:space="preserve"> դատական ակտով լուծում է նաև</w:t>
      </w:r>
      <w:r w:rsidRPr="0006135D">
        <w:rPr>
          <w:rFonts w:ascii="GHEA Grapalat" w:hAnsi="GHEA Grapalat"/>
        </w:rPr>
        <w:t xml:space="preserve"> նախապես վճարված տուգանքի վերադարձի հարցը:</w:t>
      </w:r>
      <w:r>
        <w:rPr>
          <w:rFonts w:ascii="GHEA Grapalat" w:hAnsi="GHEA Grapalat"/>
        </w:rPr>
        <w:t>»:</w:t>
      </w:r>
    </w:p>
    <w:p w14:paraId="2AE30897" w14:textId="0FA1A175" w:rsidR="006D4B36" w:rsidRPr="0048169C" w:rsidRDefault="006D4B36" w:rsidP="0048169C">
      <w:pPr>
        <w:shd w:val="clear" w:color="auto" w:fill="FFFFFF"/>
        <w:tabs>
          <w:tab w:val="left" w:pos="900"/>
        </w:tabs>
        <w:spacing w:line="360" w:lineRule="auto"/>
        <w:jc w:val="both"/>
        <w:rPr>
          <w:rFonts w:ascii="GHEA Grapalat" w:hAnsi="GHEA Grapalat"/>
        </w:rPr>
      </w:pPr>
    </w:p>
    <w:p w14:paraId="62CD434C" w14:textId="25977B00" w:rsidR="006D4B36" w:rsidRPr="00AA68DD" w:rsidRDefault="006D4B36" w:rsidP="006D4B36">
      <w:pPr>
        <w:pStyle w:val="ListParagraph"/>
        <w:numPr>
          <w:ilvl w:val="0"/>
          <w:numId w:val="1"/>
        </w:numPr>
        <w:shd w:val="clear" w:color="auto" w:fill="FFFFFF"/>
        <w:spacing w:after="0" w:line="360" w:lineRule="auto"/>
        <w:ind w:left="0" w:firstLine="540"/>
        <w:jc w:val="both"/>
        <w:rPr>
          <w:rFonts w:ascii="GHEA Grapalat" w:hAnsi="GHEA Grapalat"/>
          <w:sz w:val="24"/>
          <w:szCs w:val="24"/>
          <w:lang w:val="hy-AM"/>
        </w:rPr>
      </w:pPr>
      <w:r w:rsidRPr="00E81829">
        <w:rPr>
          <w:rFonts w:ascii="GHEA Grapalat" w:hAnsi="GHEA Grapalat"/>
          <w:sz w:val="24"/>
          <w:szCs w:val="24"/>
          <w:lang w:val="hy-AM"/>
        </w:rPr>
        <w:t>Օրենսգիրքը լրացնել հետևյալ բովանդակությամբ 155.1-</w:t>
      </w:r>
      <w:r w:rsidR="00440584">
        <w:rPr>
          <w:rFonts w:ascii="GHEA Grapalat" w:hAnsi="GHEA Grapalat"/>
          <w:sz w:val="24"/>
          <w:szCs w:val="24"/>
          <w:lang w:val="hy-AM"/>
        </w:rPr>
        <w:t xml:space="preserve">ին և </w:t>
      </w:r>
      <w:r>
        <w:rPr>
          <w:rFonts w:ascii="GHEA Grapalat" w:hAnsi="GHEA Grapalat"/>
          <w:sz w:val="24"/>
          <w:szCs w:val="24"/>
          <w:lang w:val="hy-AM"/>
        </w:rPr>
        <w:t>155.</w:t>
      </w:r>
      <w:r w:rsidR="007759E4">
        <w:rPr>
          <w:rFonts w:ascii="GHEA Grapalat" w:hAnsi="GHEA Grapalat"/>
          <w:sz w:val="24"/>
          <w:szCs w:val="24"/>
          <w:lang w:val="hy-AM"/>
        </w:rPr>
        <w:t>2</w:t>
      </w:r>
      <w:r>
        <w:rPr>
          <w:rFonts w:ascii="GHEA Grapalat" w:hAnsi="GHEA Grapalat"/>
          <w:sz w:val="24"/>
          <w:szCs w:val="24"/>
          <w:lang w:val="hy-AM"/>
        </w:rPr>
        <w:t>-րդ</w:t>
      </w:r>
      <w:r w:rsidRPr="00E81829">
        <w:rPr>
          <w:rFonts w:ascii="GHEA Grapalat" w:hAnsi="GHEA Grapalat"/>
          <w:sz w:val="24"/>
          <w:szCs w:val="24"/>
          <w:lang w:val="hy-AM"/>
        </w:rPr>
        <w:t xml:space="preserve"> հոդված</w:t>
      </w:r>
      <w:r>
        <w:rPr>
          <w:rFonts w:ascii="GHEA Grapalat" w:hAnsi="GHEA Grapalat"/>
          <w:sz w:val="24"/>
          <w:szCs w:val="24"/>
          <w:lang w:val="hy-AM"/>
        </w:rPr>
        <w:t>ներ</w:t>
      </w:r>
      <w:r w:rsidRPr="00E81829">
        <w:rPr>
          <w:rFonts w:ascii="GHEA Grapalat" w:hAnsi="GHEA Grapalat"/>
          <w:sz w:val="24"/>
          <w:szCs w:val="24"/>
          <w:lang w:val="hy-AM"/>
        </w:rPr>
        <w:t>ով.</w:t>
      </w:r>
    </w:p>
    <w:p w14:paraId="779BAE85" w14:textId="77777777" w:rsidR="006D4B36" w:rsidRPr="00E81829" w:rsidRDefault="006D4B36" w:rsidP="006D4B36">
      <w:pPr>
        <w:shd w:val="clear" w:color="auto" w:fill="FFFFFF"/>
        <w:spacing w:line="360" w:lineRule="auto"/>
        <w:ind w:firstLine="547"/>
        <w:contextualSpacing/>
        <w:jc w:val="both"/>
        <w:rPr>
          <w:rFonts w:ascii="GHEA Grapalat" w:hAnsi="GHEA Grapalat"/>
        </w:rPr>
      </w:pPr>
      <w:r w:rsidRPr="00E81829">
        <w:rPr>
          <w:rFonts w:ascii="GHEA Grapalat" w:hAnsi="GHEA Grapalat"/>
        </w:rPr>
        <w:t>«</w:t>
      </w:r>
      <w:r w:rsidRPr="006B009B">
        <w:rPr>
          <w:rFonts w:ascii="GHEA Grapalat" w:hAnsi="GHEA Grapalat"/>
          <w:b/>
        </w:rPr>
        <w:t>Հոդված 155.1. Դատական նիստից դուրս դատական տուգանք կիրառելու առանձնահատկությունները</w:t>
      </w:r>
    </w:p>
    <w:p w14:paraId="2A832472" w14:textId="77777777" w:rsidR="006D4B36" w:rsidRPr="00E81829" w:rsidRDefault="006D4B36" w:rsidP="006D4B36">
      <w:pPr>
        <w:shd w:val="clear" w:color="auto" w:fill="FFFFFF"/>
        <w:spacing w:line="360" w:lineRule="auto"/>
        <w:ind w:firstLine="547"/>
        <w:contextualSpacing/>
        <w:jc w:val="both"/>
        <w:rPr>
          <w:rFonts w:ascii="GHEA Grapalat" w:hAnsi="GHEA Grapalat"/>
        </w:rPr>
      </w:pPr>
      <w:r w:rsidRPr="00E81829">
        <w:rPr>
          <w:rFonts w:ascii="GHEA Grapalat" w:hAnsi="GHEA Grapalat"/>
        </w:rPr>
        <w:t xml:space="preserve">1. </w:t>
      </w:r>
      <w:r w:rsidRPr="006B009B">
        <w:rPr>
          <w:rFonts w:ascii="GHEA Grapalat" w:hAnsi="GHEA Grapalat"/>
        </w:rPr>
        <w:t>Եթե դատարանը գտնում է, որ դատավարության մասնակիցը դրսևորել է այնպիսի վարքագիծ կամ կատարել է այնպիսի արարք, որը կարող է հանգեցնել դատական տուգանքի կիրառման, ապա այդ անձից պահանջում է գրավոր պարզաբանում վերոնշյալ վարքագծի կամ արարքի վերաբերյալ: Պարզաբանում պահանջելու մասին ծանուցագրում նշվում են այն հանգամանքները, որոնք դատարանի գնահատմամբ կարող են հանգեցնել դատական տուգանքի կիրառման</w:t>
      </w:r>
      <w:r w:rsidRPr="00E81829">
        <w:rPr>
          <w:rFonts w:ascii="GHEA Grapalat" w:hAnsi="GHEA Grapalat"/>
        </w:rPr>
        <w:t>:</w:t>
      </w:r>
    </w:p>
    <w:p w14:paraId="0419F445" w14:textId="77777777" w:rsidR="006D4B36" w:rsidRPr="00E81829" w:rsidRDefault="006D4B36" w:rsidP="006D4B36">
      <w:pPr>
        <w:shd w:val="clear" w:color="auto" w:fill="FFFFFF"/>
        <w:spacing w:line="360" w:lineRule="auto"/>
        <w:ind w:firstLine="547"/>
        <w:contextualSpacing/>
        <w:jc w:val="both"/>
        <w:rPr>
          <w:rFonts w:ascii="GHEA Grapalat" w:hAnsi="GHEA Grapalat"/>
        </w:rPr>
      </w:pPr>
      <w:r w:rsidRPr="00E81829">
        <w:rPr>
          <w:rFonts w:ascii="GHEA Grapalat" w:hAnsi="GHEA Grapalat"/>
        </w:rPr>
        <w:t>2. Գրավոր պարզաբանումը կարող է ներկայացվել պարզաբանում պահանջելու մասին դատարանի ծանուցագիրը ստանալուց հետո հնգօրյա ժամկետում:</w:t>
      </w:r>
    </w:p>
    <w:p w14:paraId="72BCC026" w14:textId="77777777" w:rsidR="006D4B36" w:rsidRDefault="006D4B36" w:rsidP="006D4B36">
      <w:pPr>
        <w:shd w:val="clear" w:color="auto" w:fill="FFFFFF"/>
        <w:spacing w:line="360" w:lineRule="auto"/>
        <w:ind w:firstLine="547"/>
        <w:contextualSpacing/>
        <w:jc w:val="both"/>
        <w:rPr>
          <w:rFonts w:ascii="GHEA Grapalat" w:hAnsi="GHEA Grapalat"/>
        </w:rPr>
      </w:pPr>
      <w:r w:rsidRPr="00E81829">
        <w:rPr>
          <w:rFonts w:ascii="GHEA Grapalat" w:hAnsi="GHEA Grapalat"/>
        </w:rPr>
        <w:t>3. Գրավոր պարզաբանում ներկայացնելու համար սահմանված ժամկետը լրանալուց հետո 20-օրյա ժամկետում դատարանն առանց դատական նիստ հրավիրելու որոշում է դատական տուգանք կիրառելու հարցը:</w:t>
      </w:r>
      <w:r>
        <w:rPr>
          <w:rFonts w:ascii="GHEA Grapalat" w:hAnsi="GHEA Grapalat"/>
        </w:rPr>
        <w:t xml:space="preserve"> Դատական տուգանք կիրառելու հիմքերի բացակայության դեպքում նույն ժամկետում դատարանը դատավարության մասնակցին ծանուցում է այդ մասին:</w:t>
      </w:r>
    </w:p>
    <w:p w14:paraId="67C3E195" w14:textId="1C5D0815" w:rsidR="006C4A8F" w:rsidRPr="00AA68DD" w:rsidRDefault="006C4A8F" w:rsidP="006D4B36">
      <w:pPr>
        <w:shd w:val="clear" w:color="auto" w:fill="FFFFFF"/>
        <w:tabs>
          <w:tab w:val="left" w:pos="900"/>
        </w:tabs>
        <w:spacing w:line="360" w:lineRule="auto"/>
        <w:contextualSpacing/>
        <w:jc w:val="both"/>
        <w:rPr>
          <w:rFonts w:ascii="GHEA Grapalat" w:hAnsi="GHEA Grapalat"/>
        </w:rPr>
      </w:pPr>
    </w:p>
    <w:p w14:paraId="7E36E7F7" w14:textId="505AA174"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b/>
          <w:color w:val="000000"/>
          <w:shd w:val="clear" w:color="auto" w:fill="FFFFFF"/>
        </w:rPr>
        <w:t>Հոդված 155.</w:t>
      </w:r>
      <w:r w:rsidR="007759E4">
        <w:rPr>
          <w:rFonts w:ascii="GHEA Grapalat" w:hAnsi="GHEA Grapalat"/>
          <w:b/>
          <w:color w:val="000000"/>
          <w:shd w:val="clear" w:color="auto" w:fill="FFFFFF"/>
        </w:rPr>
        <w:t>2</w:t>
      </w:r>
      <w:r w:rsidRPr="00B61FEA">
        <w:rPr>
          <w:rFonts w:ascii="GHEA Grapalat" w:hAnsi="GHEA Grapalat"/>
          <w:b/>
          <w:color w:val="000000"/>
          <w:shd w:val="clear" w:color="auto" w:fill="FFFFFF"/>
        </w:rPr>
        <w:t>. Իրավունքի իրականացման սահմանափակում կիրառելու առանձնահատկությունները</w:t>
      </w:r>
    </w:p>
    <w:p w14:paraId="1B6DF4A1" w14:textId="52F78B7C"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 xml:space="preserve">1. Իրավունքի իրականացման սահմանափակումը դատավարության մասնակցի` </w:t>
      </w:r>
      <w:r w:rsidR="00DE4A94" w:rsidRPr="00B61FEA">
        <w:rPr>
          <w:rFonts w:ascii="GHEA Grapalat" w:hAnsi="GHEA Grapalat"/>
          <w:color w:val="000000"/>
          <w:shd w:val="clear" w:color="auto" w:fill="FFFFFF"/>
        </w:rPr>
        <w:t xml:space="preserve">սույն օրենսգրքով սահմանված </w:t>
      </w:r>
      <w:r w:rsidRPr="00B61FEA">
        <w:rPr>
          <w:rFonts w:ascii="GHEA Grapalat" w:hAnsi="GHEA Grapalat"/>
          <w:color w:val="000000"/>
          <w:shd w:val="clear" w:color="auto" w:fill="FFFFFF"/>
        </w:rPr>
        <w:t xml:space="preserve">որոշակի իրավունքների պարբերաբար չարաշահման </w:t>
      </w:r>
      <w:r w:rsidRPr="00B61FEA">
        <w:rPr>
          <w:rFonts w:ascii="GHEA Grapalat" w:hAnsi="GHEA Grapalat"/>
          <w:color w:val="000000"/>
          <w:shd w:val="clear" w:color="auto" w:fill="FFFFFF"/>
        </w:rPr>
        <w:lastRenderedPageBreak/>
        <w:t>դեպքում համապատասխան որոշմամբ դրանց իրականացման համար ժամանակային կամ քանակական պայմանների սահմանումն է:</w:t>
      </w:r>
    </w:p>
    <w:p w14:paraId="644E8EBE" w14:textId="4C2F3562"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2. Սույն հոդվածով նախատեսված դատական սանկցիան կարող է կիրառվել միայն հետևյալ իրավունքները պարբերաբար չարաշահելու դեպքում</w:t>
      </w:r>
      <w:r w:rsidRPr="00B61FEA">
        <w:rPr>
          <w:rFonts w:ascii="Cambria Math" w:hAnsi="Cambria Math" w:cs="Cambria Math"/>
          <w:color w:val="000000"/>
          <w:shd w:val="clear" w:color="auto" w:fill="FFFFFF"/>
        </w:rPr>
        <w:t>․</w:t>
      </w:r>
    </w:p>
    <w:p w14:paraId="34C6E917" w14:textId="77777777"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1) գործի նյութերին ծանոթանալը, դրանց պատճեններ ստանալը, քաղվածքներ, լուսանկարներ, լուսապատճեններ և պատճեններ անելը,</w:t>
      </w:r>
    </w:p>
    <w:p w14:paraId="4DE8D792" w14:textId="77777777"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2) բացարկ հայտնելը.</w:t>
      </w:r>
    </w:p>
    <w:p w14:paraId="78A2C910" w14:textId="7C7121EB"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3) ապացույցներ ներկայացնելը</w:t>
      </w:r>
      <w:r w:rsidR="00F541BB">
        <w:rPr>
          <w:rFonts w:ascii="GHEA Grapalat" w:hAnsi="GHEA Grapalat"/>
          <w:color w:val="000000"/>
          <w:shd w:val="clear" w:color="auto" w:fill="FFFFFF"/>
        </w:rPr>
        <w:t xml:space="preserve"> և դրանց հետազոտմանը մասնակցելը</w:t>
      </w:r>
      <w:r w:rsidRPr="00B61FEA">
        <w:rPr>
          <w:rFonts w:ascii="GHEA Grapalat" w:hAnsi="GHEA Grapalat"/>
          <w:color w:val="000000"/>
          <w:shd w:val="clear" w:color="auto" w:fill="FFFFFF"/>
        </w:rPr>
        <w:t>,</w:t>
      </w:r>
    </w:p>
    <w:p w14:paraId="18086087" w14:textId="77777777"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4) դատավարության մասնակիցներին հարցեր տալը,</w:t>
      </w:r>
    </w:p>
    <w:p w14:paraId="146BDC4F" w14:textId="57267549"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5) միջնորդություններ ներկայացնելը</w:t>
      </w:r>
      <w:r w:rsidR="00F541BB">
        <w:rPr>
          <w:rFonts w:ascii="GHEA Grapalat" w:hAnsi="GHEA Grapalat"/>
          <w:color w:val="000000"/>
          <w:shd w:val="clear" w:color="auto" w:fill="FFFFFF"/>
        </w:rPr>
        <w:t>, ցուցմունքներ տալը</w:t>
      </w:r>
      <w:r w:rsidRPr="00B61FEA">
        <w:rPr>
          <w:rFonts w:ascii="GHEA Grapalat" w:hAnsi="GHEA Grapalat"/>
          <w:color w:val="000000"/>
          <w:shd w:val="clear" w:color="auto" w:fill="FFFFFF"/>
        </w:rPr>
        <w:t>,</w:t>
      </w:r>
    </w:p>
    <w:p w14:paraId="08EF7E32" w14:textId="77777777"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6) դիրքորոշում ներկայացնելը:</w:t>
      </w:r>
    </w:p>
    <w:p w14:paraId="66C9002E" w14:textId="41E4C54E" w:rsidR="006D4B36" w:rsidRDefault="006D4B36" w:rsidP="006D4B36">
      <w:pPr>
        <w:shd w:val="clear" w:color="auto" w:fill="FFFFFF"/>
        <w:spacing w:line="360" w:lineRule="auto"/>
        <w:ind w:firstLine="547"/>
        <w:contextualSpacing/>
        <w:jc w:val="both"/>
        <w:rPr>
          <w:rFonts w:ascii="GHEA Grapalat" w:hAnsi="GHEA Grapalat"/>
        </w:rPr>
      </w:pPr>
      <w:r w:rsidRPr="00B61FEA">
        <w:rPr>
          <w:rFonts w:ascii="GHEA Grapalat" w:hAnsi="GHEA Grapalat"/>
          <w:color w:val="000000"/>
          <w:shd w:val="clear" w:color="auto" w:fill="FFFFFF"/>
        </w:rPr>
        <w:t>3. Սույն հոդվածով նախատեսված դատական սանկցիայի կիրառումը չպետք է բացառի համապատասխան իրավունքի բուն իրացումը:</w:t>
      </w:r>
    </w:p>
    <w:p w14:paraId="4F59D530" w14:textId="48269ED1" w:rsidR="004B5308" w:rsidRPr="004B5308" w:rsidRDefault="004B5308" w:rsidP="004B5308">
      <w:pPr>
        <w:shd w:val="clear" w:color="auto" w:fill="FFFFFF"/>
        <w:spacing w:line="360" w:lineRule="auto"/>
        <w:ind w:firstLine="547"/>
        <w:contextualSpacing/>
        <w:jc w:val="both"/>
        <w:rPr>
          <w:rFonts w:ascii="GHEA Grapalat" w:hAnsi="GHEA Grapalat"/>
        </w:rPr>
      </w:pPr>
      <w:r>
        <w:rPr>
          <w:rFonts w:ascii="GHEA Grapalat" w:hAnsi="GHEA Grapalat"/>
          <w:color w:val="000000"/>
          <w:shd w:val="clear" w:color="auto" w:fill="FFFFFF"/>
        </w:rPr>
        <w:t xml:space="preserve">4. </w:t>
      </w:r>
      <w:r w:rsidRPr="006B009B">
        <w:rPr>
          <w:rFonts w:ascii="GHEA Grapalat" w:hAnsi="GHEA Grapalat"/>
        </w:rPr>
        <w:t xml:space="preserve">Եթե դատարանը գտնում է, որ դատավարության մասնակիցը դրսևորել է այնպիսի վարքագիծ կամ կատարել է այնպիսի արարք, որը կարող է հանգեցնել </w:t>
      </w:r>
      <w:r>
        <w:rPr>
          <w:rFonts w:ascii="GHEA Grapalat" w:hAnsi="GHEA Grapalat"/>
        </w:rPr>
        <w:t>իրավունքի իրականացման սահմանափակում սանկցիայի</w:t>
      </w:r>
      <w:r w:rsidRPr="006B009B">
        <w:rPr>
          <w:rFonts w:ascii="GHEA Grapalat" w:hAnsi="GHEA Grapalat"/>
        </w:rPr>
        <w:t xml:space="preserve"> կիրառման, ապա այդ անձի</w:t>
      </w:r>
      <w:r>
        <w:rPr>
          <w:rFonts w:ascii="GHEA Grapalat" w:hAnsi="GHEA Grapalat"/>
        </w:rPr>
        <w:t xml:space="preserve">ն </w:t>
      </w:r>
      <w:r w:rsidR="00C974CD">
        <w:rPr>
          <w:rFonts w:ascii="GHEA Grapalat" w:hAnsi="GHEA Grapalat"/>
        </w:rPr>
        <w:t>հասկանալի ձևով</w:t>
      </w:r>
      <w:r>
        <w:rPr>
          <w:rFonts w:ascii="GHEA Grapalat" w:hAnsi="GHEA Grapalat"/>
        </w:rPr>
        <w:t xml:space="preserve"> նախազգուշացնում է սանկցիա կիրառելու դատարանի իրավասության մասին, պարզաբանում սանկցիա կիրառելու հիմքերը և հետևանքները: Եթե դատավարության մասնակիցը նախազգուշացումից հետո կատարում է սույն հոդվածի 2-րդ մասով նախատեսված գործողություններից որևէ մեկը, </w:t>
      </w:r>
      <w:r w:rsidRPr="004B5308">
        <w:rPr>
          <w:rFonts w:ascii="GHEA Grapalat" w:hAnsi="GHEA Grapalat"/>
        </w:rPr>
        <w:t xml:space="preserve">ապա դատավորն իրավասու է այդ անձի նկատմամբ կիրառելու </w:t>
      </w:r>
      <w:r w:rsidR="00C974CD">
        <w:rPr>
          <w:rFonts w:ascii="GHEA Grapalat" w:hAnsi="GHEA Grapalat"/>
        </w:rPr>
        <w:t xml:space="preserve">իրավունքի իրականացման սահմանափակում </w:t>
      </w:r>
      <w:r w:rsidRPr="004B5308">
        <w:rPr>
          <w:rFonts w:ascii="GHEA Grapalat" w:hAnsi="GHEA Grapalat"/>
        </w:rPr>
        <w:t>սանկցիա</w:t>
      </w:r>
      <w:r w:rsidR="00C974CD">
        <w:rPr>
          <w:rFonts w:ascii="GHEA Grapalat" w:hAnsi="GHEA Grapalat"/>
        </w:rPr>
        <w:t>ն</w:t>
      </w:r>
      <w:r w:rsidRPr="004B5308">
        <w:rPr>
          <w:rFonts w:ascii="GHEA Grapalat" w:hAnsi="GHEA Grapalat"/>
        </w:rPr>
        <w:t>:</w:t>
      </w:r>
    </w:p>
    <w:p w14:paraId="091BE949" w14:textId="14EB3BE8" w:rsidR="00FE14C4" w:rsidRDefault="004B5308" w:rsidP="006D4B36">
      <w:pPr>
        <w:shd w:val="clear" w:color="auto" w:fill="FFFFFF"/>
        <w:spacing w:line="360" w:lineRule="auto"/>
        <w:ind w:firstLine="547"/>
        <w:contextualSpacing/>
        <w:jc w:val="both"/>
        <w:rPr>
          <w:rFonts w:ascii="GHEA Grapalat" w:hAnsi="GHEA Grapalat"/>
          <w:color w:val="000000"/>
          <w:shd w:val="clear" w:color="auto" w:fill="FFFFFF"/>
        </w:rPr>
      </w:pPr>
      <w:r>
        <w:rPr>
          <w:rFonts w:ascii="GHEA Grapalat" w:hAnsi="GHEA Grapalat"/>
          <w:color w:val="000000"/>
          <w:shd w:val="clear" w:color="auto" w:fill="FFFFFF"/>
        </w:rPr>
        <w:t>5</w:t>
      </w:r>
      <w:r w:rsidR="006D4B36" w:rsidRPr="00B61FEA">
        <w:rPr>
          <w:rFonts w:ascii="GHEA Grapalat" w:hAnsi="GHEA Grapalat"/>
          <w:color w:val="000000"/>
          <w:shd w:val="clear" w:color="auto" w:fill="FFFFFF"/>
        </w:rPr>
        <w:t>.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r w:rsidR="006D4B36">
        <w:rPr>
          <w:rFonts w:ascii="GHEA Grapalat" w:hAnsi="GHEA Grapalat"/>
          <w:color w:val="000000"/>
          <w:shd w:val="clear" w:color="auto" w:fill="FFFFFF"/>
        </w:rPr>
        <w:t>:</w:t>
      </w:r>
    </w:p>
    <w:p w14:paraId="4818D182" w14:textId="2CB2668E" w:rsidR="006D4B36" w:rsidRPr="004B5308" w:rsidRDefault="004B5308" w:rsidP="004B5308">
      <w:pPr>
        <w:shd w:val="clear" w:color="auto" w:fill="FFFFFF"/>
        <w:spacing w:line="360" w:lineRule="auto"/>
        <w:ind w:firstLine="547"/>
        <w:jc w:val="both"/>
        <w:rPr>
          <w:rFonts w:ascii="GHEA Grapalat" w:hAnsi="GHEA Grapalat"/>
          <w:color w:val="000000"/>
          <w:shd w:val="clear" w:color="auto" w:fill="FFFFFF"/>
        </w:rPr>
      </w:pPr>
      <w:r>
        <w:rPr>
          <w:rFonts w:ascii="GHEA Grapalat" w:hAnsi="GHEA Grapalat"/>
          <w:color w:val="000000"/>
          <w:shd w:val="clear" w:color="auto" w:fill="FFFFFF"/>
        </w:rPr>
        <w:t>6</w:t>
      </w:r>
      <w:r w:rsidR="00FE14C4">
        <w:rPr>
          <w:rFonts w:ascii="GHEA Grapalat" w:hAnsi="GHEA Grapalat"/>
          <w:color w:val="000000"/>
          <w:shd w:val="clear" w:color="auto" w:fill="FFFFFF"/>
        </w:rPr>
        <w:t xml:space="preserve">. </w:t>
      </w:r>
      <w:r w:rsidR="00FE14C4" w:rsidRPr="00B61FEA">
        <w:rPr>
          <w:rFonts w:ascii="GHEA Grapalat" w:hAnsi="GHEA Grapalat"/>
          <w:color w:val="000000"/>
          <w:shd w:val="clear" w:color="auto" w:fill="FFFFFF"/>
        </w:rPr>
        <w:t xml:space="preserve"> Իրավունքի իրականացման սահմանափակման ենթարկված անձի կամ նրա ներկայացուցչի միջնորդությամբ դատարանն իրավունք ունի վերականգնելու իրավունքի իրականացումը՝ վերացնելով կիրառված ժամանակային կամ քանակական պայմանները:</w:t>
      </w:r>
      <w:r w:rsidR="006D4B36">
        <w:rPr>
          <w:rFonts w:ascii="GHEA Grapalat" w:hAnsi="GHEA Grapalat"/>
          <w:color w:val="000000"/>
          <w:shd w:val="clear" w:color="auto" w:fill="FFFFFF"/>
        </w:rPr>
        <w:t>»:</w:t>
      </w:r>
    </w:p>
    <w:p w14:paraId="78407102" w14:textId="3AC43653" w:rsidR="006D4B36" w:rsidRPr="002C249A" w:rsidRDefault="006D4B36" w:rsidP="00C90C6D">
      <w:pPr>
        <w:spacing w:line="360" w:lineRule="auto"/>
        <w:contextualSpacing/>
        <w:jc w:val="both"/>
        <w:rPr>
          <w:rFonts w:ascii="GHEA Grapalat" w:hAnsi="GHEA Grapalat" w:cs="Calibri"/>
          <w:color w:val="222222"/>
        </w:rPr>
      </w:pPr>
    </w:p>
    <w:p w14:paraId="4C243734" w14:textId="06040925" w:rsidR="006A4C6E" w:rsidRPr="00C90C6D" w:rsidRDefault="006A4C6E" w:rsidP="006D4B36">
      <w:pPr>
        <w:pStyle w:val="ListParagraph"/>
        <w:numPr>
          <w:ilvl w:val="0"/>
          <w:numId w:val="1"/>
        </w:numPr>
        <w:spacing w:after="0" w:line="360" w:lineRule="auto"/>
        <w:ind w:left="0" w:firstLine="540"/>
        <w:jc w:val="both"/>
        <w:rPr>
          <w:rFonts w:ascii="GHEA Grapalat" w:hAnsi="GHEA Grapalat"/>
          <w:color w:val="000000" w:themeColor="text1"/>
          <w:sz w:val="24"/>
          <w:szCs w:val="24"/>
          <w:lang w:val="hy-AM"/>
        </w:rPr>
      </w:pPr>
      <w:r w:rsidRPr="00C90C6D">
        <w:rPr>
          <w:rFonts w:ascii="GHEA Grapalat" w:hAnsi="GHEA Grapalat"/>
          <w:color w:val="000000" w:themeColor="text1"/>
          <w:sz w:val="24"/>
          <w:szCs w:val="24"/>
          <w:lang w:val="hy-AM"/>
        </w:rPr>
        <w:t>Օրենսգրքի 371-րդ հոդվածի 3.1-</w:t>
      </w:r>
      <w:r w:rsidR="006E4A71" w:rsidRPr="00C90C6D">
        <w:rPr>
          <w:rFonts w:ascii="GHEA Grapalat" w:hAnsi="GHEA Grapalat"/>
          <w:color w:val="000000" w:themeColor="text1"/>
          <w:sz w:val="24"/>
          <w:szCs w:val="24"/>
          <w:lang w:val="hy-AM"/>
        </w:rPr>
        <w:t>ին</w:t>
      </w:r>
      <w:r w:rsidRPr="00C90C6D">
        <w:rPr>
          <w:rFonts w:ascii="GHEA Grapalat" w:hAnsi="GHEA Grapalat"/>
          <w:color w:val="000000" w:themeColor="text1"/>
          <w:sz w:val="24"/>
          <w:szCs w:val="24"/>
          <w:lang w:val="hy-AM"/>
        </w:rPr>
        <w:t xml:space="preserve"> մասի առաջին նախադասությունում «սույն հոդվածի 368-րդ հոդվածի 1-ին մասի» բառերը փոխարինել «սույն օրենսգրքի 368-րդ հոդվածի 2-րդ մասի» բառերով:</w:t>
      </w:r>
    </w:p>
    <w:p w14:paraId="16263EBC" w14:textId="77777777" w:rsidR="006A4C6E" w:rsidRPr="006A4C6E" w:rsidRDefault="006A4C6E" w:rsidP="00A65DD3">
      <w:pPr>
        <w:pStyle w:val="ListParagraph"/>
        <w:spacing w:after="0" w:line="360" w:lineRule="auto"/>
        <w:ind w:left="540"/>
        <w:jc w:val="both"/>
        <w:rPr>
          <w:rFonts w:ascii="GHEA Grapalat" w:hAnsi="GHEA Grapalat"/>
          <w:b/>
          <w:color w:val="000000" w:themeColor="text1"/>
          <w:sz w:val="24"/>
          <w:szCs w:val="24"/>
          <w:lang w:val="hy-AM"/>
        </w:rPr>
      </w:pPr>
    </w:p>
    <w:p w14:paraId="002CCD6E" w14:textId="17398EC1" w:rsidR="006D4B36" w:rsidRPr="00E81829" w:rsidRDefault="006D4B36" w:rsidP="006D4B36">
      <w:pPr>
        <w:pStyle w:val="ListParagraph"/>
        <w:numPr>
          <w:ilvl w:val="0"/>
          <w:numId w:val="1"/>
        </w:numPr>
        <w:spacing w:after="0" w:line="360" w:lineRule="auto"/>
        <w:ind w:left="0" w:firstLine="540"/>
        <w:jc w:val="both"/>
        <w:rPr>
          <w:rFonts w:ascii="GHEA Grapalat" w:hAnsi="GHEA Grapalat"/>
          <w:b/>
          <w:color w:val="000000" w:themeColor="text1"/>
          <w:sz w:val="24"/>
          <w:szCs w:val="24"/>
          <w:lang w:val="hy-AM"/>
        </w:rPr>
      </w:pPr>
      <w:r w:rsidRPr="00E81829">
        <w:rPr>
          <w:rFonts w:ascii="GHEA Grapalat" w:hAnsi="GHEA Grapalat" w:cs="Sylfaen"/>
          <w:b/>
          <w:color w:val="000000" w:themeColor="text1"/>
          <w:sz w:val="24"/>
          <w:szCs w:val="24"/>
          <w:lang w:val="hy-AM"/>
        </w:rPr>
        <w:t>Եզրափակիչ</w:t>
      </w:r>
      <w:r w:rsidRPr="00E81829">
        <w:rPr>
          <w:rFonts w:ascii="GHEA Grapalat" w:hAnsi="GHEA Grapalat"/>
          <w:b/>
          <w:color w:val="000000" w:themeColor="text1"/>
          <w:sz w:val="24"/>
          <w:szCs w:val="24"/>
          <w:lang w:val="hy-AM"/>
        </w:rPr>
        <w:t xml:space="preserve"> մաս և անցումային դրույթներ</w:t>
      </w:r>
    </w:p>
    <w:p w14:paraId="0F07BDA6" w14:textId="6B4CA0AC" w:rsidR="0024773A" w:rsidRDefault="0024773A" w:rsidP="0024773A">
      <w:pPr>
        <w:pStyle w:val="ListParagraph"/>
        <w:spacing w:after="0" w:line="360" w:lineRule="auto"/>
        <w:ind w:left="0" w:firstLine="540"/>
        <w:jc w:val="both"/>
        <w:rPr>
          <w:rFonts w:ascii="GHEA Grapalat" w:hAnsi="GHEA Grapalat"/>
          <w:color w:val="000000"/>
          <w:sz w:val="24"/>
          <w:szCs w:val="24"/>
          <w:lang w:val="hy-AM"/>
        </w:rPr>
      </w:pPr>
      <w:r w:rsidRPr="00E81829">
        <w:rPr>
          <w:rFonts w:ascii="GHEA Grapalat" w:hAnsi="GHEA Grapalat"/>
          <w:color w:val="000000"/>
          <w:sz w:val="24"/>
          <w:szCs w:val="24"/>
          <w:lang w:val="hy-AM"/>
        </w:rPr>
        <w:t>1. Սույն օրենքն ուժի մեջ է մտնում պաշտոնական հրապարակման օրվան հաջորդող տասներորդ օրը:</w:t>
      </w:r>
    </w:p>
    <w:p w14:paraId="53DE0CF1" w14:textId="10462411" w:rsidR="00883340" w:rsidRPr="00C84841" w:rsidRDefault="00883340" w:rsidP="00883340">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883340">
        <w:rPr>
          <w:rFonts w:ascii="GHEA Grapalat" w:hAnsi="GHEA Grapalat"/>
          <w:color w:val="000000" w:themeColor="text1"/>
          <w:lang w:val="hy-AM"/>
        </w:rPr>
        <w:t>2.</w:t>
      </w:r>
      <w:r>
        <w:rPr>
          <w:rFonts w:ascii="GHEA Grapalat" w:hAnsi="GHEA Grapalat"/>
          <w:b/>
          <w:color w:val="000000" w:themeColor="text1"/>
          <w:lang w:val="hy-AM"/>
        </w:rPr>
        <w:t xml:space="preserve"> </w:t>
      </w:r>
      <w:r w:rsidRPr="00C84841">
        <w:rPr>
          <w:rFonts w:ascii="GHEA Grapalat" w:hAnsi="GHEA Grapalat"/>
          <w:color w:val="000000"/>
          <w:lang w:val="hy-AM"/>
        </w:rPr>
        <w:t xml:space="preserve">Սույն օրենքը տարածվում է </w:t>
      </w:r>
      <w:r>
        <w:rPr>
          <w:rFonts w:ascii="GHEA Grapalat" w:hAnsi="GHEA Grapalat"/>
          <w:color w:val="000000"/>
          <w:lang w:val="hy-AM"/>
        </w:rPr>
        <w:t xml:space="preserve">նաև </w:t>
      </w:r>
      <w:r w:rsidRPr="00C84841">
        <w:rPr>
          <w:rFonts w:ascii="GHEA Grapalat" w:hAnsi="GHEA Grapalat"/>
          <w:color w:val="000000"/>
          <w:lang w:val="hy-AM"/>
        </w:rPr>
        <w:t xml:space="preserve">մինչև սույն օրենքն ուժի մեջ մտնելը ներկայացված հայցադիմումների (դիմումների) հիման վրա հարուցված գործերի վրա։ </w:t>
      </w:r>
    </w:p>
    <w:p w14:paraId="15225518" w14:textId="258505F7" w:rsidR="0024773A" w:rsidRDefault="00883340" w:rsidP="0024773A">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color w:val="000000"/>
          <w:lang w:val="hy-AM"/>
        </w:rPr>
        <w:t>3</w:t>
      </w:r>
      <w:r w:rsidR="0024773A">
        <w:rPr>
          <w:rFonts w:ascii="GHEA Grapalat" w:hAnsi="GHEA Grapalat"/>
          <w:color w:val="000000"/>
          <w:lang w:val="hy-AM"/>
        </w:rPr>
        <w:t>. Մինչև սույն օրենքն ուժի մեջ մտնելը կիրառված դատական տուգանքների կամ դատական տուգանք կիրառելու մասին միջնորդությունների նկատմամբ կիրառելի են տուգանքի կիրառման կամ միջնորդության ներկայացման պահին գործող նորմերը:</w:t>
      </w:r>
    </w:p>
    <w:p w14:paraId="20B5763D" w14:textId="7E0F3F28" w:rsidR="00791BB7" w:rsidRPr="006D4B36" w:rsidRDefault="00883340" w:rsidP="00791BB7">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color w:val="000000"/>
          <w:lang w:val="hy-AM"/>
        </w:rPr>
        <w:t>4</w:t>
      </w:r>
      <w:r w:rsidR="00791BB7">
        <w:rPr>
          <w:rFonts w:ascii="GHEA Grapalat" w:hAnsi="GHEA Grapalat"/>
          <w:color w:val="000000"/>
          <w:lang w:val="hy-AM"/>
        </w:rPr>
        <w:t>. Սույն օրենքի 1</w:t>
      </w:r>
      <w:r w:rsidR="00791BB7">
        <w:rPr>
          <w:rFonts w:ascii="GHEA Grapalat" w:hAnsi="GHEA Grapalat"/>
          <w:color w:val="000000"/>
          <w:lang w:val="en-GB"/>
        </w:rPr>
        <w:t>-</w:t>
      </w:r>
      <w:r w:rsidR="00791BB7">
        <w:rPr>
          <w:rFonts w:ascii="GHEA Grapalat" w:hAnsi="GHEA Grapalat"/>
          <w:color w:val="000000"/>
          <w:lang w:val="hy-AM"/>
        </w:rPr>
        <w:t>ին հոդվածը տարածվում է սույն օրենքն ուժի մեջ մտնելուց հետո տեղի ունեցած դատական կազմի կամ դատական կազմում ընդգրկված դատավորի փոփոխության դեպքերի վրա։</w:t>
      </w:r>
    </w:p>
    <w:p w14:paraId="68A8EE72" w14:textId="5DC94FD0" w:rsidR="00817A1D" w:rsidRPr="006D4B36" w:rsidRDefault="00817A1D" w:rsidP="0024773A">
      <w:pPr>
        <w:pStyle w:val="ListParagraph"/>
        <w:spacing w:after="0" w:line="360" w:lineRule="auto"/>
        <w:ind w:left="0" w:firstLine="540"/>
        <w:jc w:val="both"/>
        <w:rPr>
          <w:rFonts w:ascii="GHEA Grapalat" w:hAnsi="GHEA Grapalat"/>
          <w:color w:val="000000"/>
          <w:lang w:val="hy-AM"/>
        </w:rPr>
      </w:pPr>
    </w:p>
    <w:sectPr w:rsidR="00817A1D" w:rsidRPr="006D4B36"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A2A5D" w14:textId="77777777" w:rsidR="0049641F" w:rsidRDefault="0049641F" w:rsidP="005A4E16">
      <w:r>
        <w:separator/>
      </w:r>
    </w:p>
  </w:endnote>
  <w:endnote w:type="continuationSeparator" w:id="0">
    <w:p w14:paraId="30CD93BD" w14:textId="77777777" w:rsidR="0049641F" w:rsidRDefault="0049641F"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353B41E5" w:rsidR="005A4E16" w:rsidRDefault="005A4E16">
        <w:pPr>
          <w:pStyle w:val="Footer"/>
          <w:jc w:val="center"/>
        </w:pPr>
        <w:r>
          <w:fldChar w:fldCharType="begin"/>
        </w:r>
        <w:r>
          <w:instrText xml:space="preserve"> PAGE   \* MERGEFORMAT </w:instrText>
        </w:r>
        <w:r>
          <w:fldChar w:fldCharType="separate"/>
        </w:r>
        <w:r w:rsidR="004D5C8E">
          <w:rPr>
            <w:noProof/>
          </w:rPr>
          <w:t>2</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E0F0" w14:textId="77777777" w:rsidR="0049641F" w:rsidRDefault="0049641F" w:rsidP="005A4E16">
      <w:r>
        <w:separator/>
      </w:r>
    </w:p>
  </w:footnote>
  <w:footnote w:type="continuationSeparator" w:id="0">
    <w:p w14:paraId="629BAA2E" w14:textId="77777777" w:rsidR="0049641F" w:rsidRDefault="0049641F"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C9C"/>
    <w:rsid w:val="00010F22"/>
    <w:rsid w:val="00012070"/>
    <w:rsid w:val="00027C81"/>
    <w:rsid w:val="000558F1"/>
    <w:rsid w:val="00056C93"/>
    <w:rsid w:val="00057C99"/>
    <w:rsid w:val="000864F7"/>
    <w:rsid w:val="000B29FD"/>
    <w:rsid w:val="000B3953"/>
    <w:rsid w:val="000D42EE"/>
    <w:rsid w:val="000E5CB4"/>
    <w:rsid w:val="000E6306"/>
    <w:rsid w:val="0010014E"/>
    <w:rsid w:val="0010223C"/>
    <w:rsid w:val="00110DE0"/>
    <w:rsid w:val="0011419F"/>
    <w:rsid w:val="001243CA"/>
    <w:rsid w:val="00126359"/>
    <w:rsid w:val="00130B6F"/>
    <w:rsid w:val="00134426"/>
    <w:rsid w:val="00145A55"/>
    <w:rsid w:val="00152BD3"/>
    <w:rsid w:val="001540AB"/>
    <w:rsid w:val="001640E6"/>
    <w:rsid w:val="00181927"/>
    <w:rsid w:val="00187A6F"/>
    <w:rsid w:val="00192C8D"/>
    <w:rsid w:val="0019449D"/>
    <w:rsid w:val="0019707D"/>
    <w:rsid w:val="001B6282"/>
    <w:rsid w:val="001C0A4B"/>
    <w:rsid w:val="001D3CF6"/>
    <w:rsid w:val="00201C0A"/>
    <w:rsid w:val="002116ED"/>
    <w:rsid w:val="00217CD7"/>
    <w:rsid w:val="002236FC"/>
    <w:rsid w:val="002270BB"/>
    <w:rsid w:val="002327B8"/>
    <w:rsid w:val="0023430F"/>
    <w:rsid w:val="0024773A"/>
    <w:rsid w:val="00251E39"/>
    <w:rsid w:val="00271DB6"/>
    <w:rsid w:val="00272F08"/>
    <w:rsid w:val="002801CA"/>
    <w:rsid w:val="00285A58"/>
    <w:rsid w:val="002950EC"/>
    <w:rsid w:val="002A46AB"/>
    <w:rsid w:val="002B689C"/>
    <w:rsid w:val="002D0AA1"/>
    <w:rsid w:val="002D57CC"/>
    <w:rsid w:val="002D718B"/>
    <w:rsid w:val="002D7ADC"/>
    <w:rsid w:val="002F00F4"/>
    <w:rsid w:val="002F0D20"/>
    <w:rsid w:val="002F7D38"/>
    <w:rsid w:val="00300ADD"/>
    <w:rsid w:val="00342ECA"/>
    <w:rsid w:val="003432D4"/>
    <w:rsid w:val="00347692"/>
    <w:rsid w:val="00351907"/>
    <w:rsid w:val="00364387"/>
    <w:rsid w:val="00382775"/>
    <w:rsid w:val="003859B4"/>
    <w:rsid w:val="003871D5"/>
    <w:rsid w:val="00387BDF"/>
    <w:rsid w:val="003942ED"/>
    <w:rsid w:val="00395131"/>
    <w:rsid w:val="00397FD9"/>
    <w:rsid w:val="003A267E"/>
    <w:rsid w:val="003B5EE7"/>
    <w:rsid w:val="003D028F"/>
    <w:rsid w:val="003E1F03"/>
    <w:rsid w:val="00401F1E"/>
    <w:rsid w:val="00417A28"/>
    <w:rsid w:val="004225D5"/>
    <w:rsid w:val="00431199"/>
    <w:rsid w:val="004371DC"/>
    <w:rsid w:val="004376E3"/>
    <w:rsid w:val="00440584"/>
    <w:rsid w:val="00445B70"/>
    <w:rsid w:val="00475A6F"/>
    <w:rsid w:val="00475ABD"/>
    <w:rsid w:val="0048169C"/>
    <w:rsid w:val="0049641F"/>
    <w:rsid w:val="00497E59"/>
    <w:rsid w:val="004B5308"/>
    <w:rsid w:val="004D5C8E"/>
    <w:rsid w:val="004E1047"/>
    <w:rsid w:val="004F6D33"/>
    <w:rsid w:val="00510409"/>
    <w:rsid w:val="005156FD"/>
    <w:rsid w:val="00530623"/>
    <w:rsid w:val="00534D23"/>
    <w:rsid w:val="00536449"/>
    <w:rsid w:val="005424BB"/>
    <w:rsid w:val="00553A33"/>
    <w:rsid w:val="00556278"/>
    <w:rsid w:val="00562077"/>
    <w:rsid w:val="00592DC5"/>
    <w:rsid w:val="00595073"/>
    <w:rsid w:val="005953F4"/>
    <w:rsid w:val="005A4E16"/>
    <w:rsid w:val="005A50C9"/>
    <w:rsid w:val="005B295A"/>
    <w:rsid w:val="005C2DAA"/>
    <w:rsid w:val="005C5A00"/>
    <w:rsid w:val="005D54ED"/>
    <w:rsid w:val="005F65AC"/>
    <w:rsid w:val="00612EDF"/>
    <w:rsid w:val="00614147"/>
    <w:rsid w:val="00634861"/>
    <w:rsid w:val="00642779"/>
    <w:rsid w:val="00653B29"/>
    <w:rsid w:val="006542E2"/>
    <w:rsid w:val="00665AB9"/>
    <w:rsid w:val="0067764C"/>
    <w:rsid w:val="006811FD"/>
    <w:rsid w:val="006819AD"/>
    <w:rsid w:val="00694830"/>
    <w:rsid w:val="006A1838"/>
    <w:rsid w:val="006A4C6E"/>
    <w:rsid w:val="006B5101"/>
    <w:rsid w:val="006C4A8F"/>
    <w:rsid w:val="006D25DB"/>
    <w:rsid w:val="006D4B36"/>
    <w:rsid w:val="006E4A71"/>
    <w:rsid w:val="006F2870"/>
    <w:rsid w:val="0070722C"/>
    <w:rsid w:val="00732E1D"/>
    <w:rsid w:val="007358E2"/>
    <w:rsid w:val="00744A96"/>
    <w:rsid w:val="007453B1"/>
    <w:rsid w:val="0077317C"/>
    <w:rsid w:val="00773E92"/>
    <w:rsid w:val="007759E4"/>
    <w:rsid w:val="00791BB7"/>
    <w:rsid w:val="00793E5B"/>
    <w:rsid w:val="007B1E98"/>
    <w:rsid w:val="007B7181"/>
    <w:rsid w:val="007E2D80"/>
    <w:rsid w:val="007E638F"/>
    <w:rsid w:val="007F3859"/>
    <w:rsid w:val="007F3F31"/>
    <w:rsid w:val="007F5C83"/>
    <w:rsid w:val="0081096B"/>
    <w:rsid w:val="008152A1"/>
    <w:rsid w:val="008173E2"/>
    <w:rsid w:val="00817A1D"/>
    <w:rsid w:val="008477DD"/>
    <w:rsid w:val="00853D22"/>
    <w:rsid w:val="00857782"/>
    <w:rsid w:val="008814A5"/>
    <w:rsid w:val="008822B1"/>
    <w:rsid w:val="00883340"/>
    <w:rsid w:val="008A47D3"/>
    <w:rsid w:val="008B068C"/>
    <w:rsid w:val="008B250E"/>
    <w:rsid w:val="008B2CAA"/>
    <w:rsid w:val="008B5E1B"/>
    <w:rsid w:val="008C3CAA"/>
    <w:rsid w:val="008E7E95"/>
    <w:rsid w:val="008F4FB9"/>
    <w:rsid w:val="009151EB"/>
    <w:rsid w:val="00932CE7"/>
    <w:rsid w:val="0094748C"/>
    <w:rsid w:val="00995AF5"/>
    <w:rsid w:val="00996DB7"/>
    <w:rsid w:val="009B2B06"/>
    <w:rsid w:val="009C0649"/>
    <w:rsid w:val="009C2A32"/>
    <w:rsid w:val="009D737F"/>
    <w:rsid w:val="009D7FB2"/>
    <w:rsid w:val="009E0F45"/>
    <w:rsid w:val="009E118E"/>
    <w:rsid w:val="009E3579"/>
    <w:rsid w:val="00A04B6E"/>
    <w:rsid w:val="00A05F3E"/>
    <w:rsid w:val="00A12BA7"/>
    <w:rsid w:val="00A15A77"/>
    <w:rsid w:val="00A164A3"/>
    <w:rsid w:val="00A166F1"/>
    <w:rsid w:val="00A214F0"/>
    <w:rsid w:val="00A234D4"/>
    <w:rsid w:val="00A27D0A"/>
    <w:rsid w:val="00A364DE"/>
    <w:rsid w:val="00A6116E"/>
    <w:rsid w:val="00A657B6"/>
    <w:rsid w:val="00A65DD3"/>
    <w:rsid w:val="00A74230"/>
    <w:rsid w:val="00A74A5F"/>
    <w:rsid w:val="00A80916"/>
    <w:rsid w:val="00A861AB"/>
    <w:rsid w:val="00A94B09"/>
    <w:rsid w:val="00AA05FA"/>
    <w:rsid w:val="00AA191E"/>
    <w:rsid w:val="00AA382D"/>
    <w:rsid w:val="00AA68DD"/>
    <w:rsid w:val="00AC138A"/>
    <w:rsid w:val="00AC5E25"/>
    <w:rsid w:val="00AD0BF1"/>
    <w:rsid w:val="00AF4BDE"/>
    <w:rsid w:val="00B17D9B"/>
    <w:rsid w:val="00B40D38"/>
    <w:rsid w:val="00B449A0"/>
    <w:rsid w:val="00B53F88"/>
    <w:rsid w:val="00B6022B"/>
    <w:rsid w:val="00B61A9D"/>
    <w:rsid w:val="00B65256"/>
    <w:rsid w:val="00B7733C"/>
    <w:rsid w:val="00B97F7A"/>
    <w:rsid w:val="00BB1A64"/>
    <w:rsid w:val="00BB28FB"/>
    <w:rsid w:val="00BB4C7C"/>
    <w:rsid w:val="00BC1CF1"/>
    <w:rsid w:val="00BD0402"/>
    <w:rsid w:val="00BE040D"/>
    <w:rsid w:val="00BE102B"/>
    <w:rsid w:val="00BE2BF8"/>
    <w:rsid w:val="00C03410"/>
    <w:rsid w:val="00C2569A"/>
    <w:rsid w:val="00C30808"/>
    <w:rsid w:val="00C32E9F"/>
    <w:rsid w:val="00C43FEB"/>
    <w:rsid w:val="00C452DE"/>
    <w:rsid w:val="00C463F4"/>
    <w:rsid w:val="00C4680E"/>
    <w:rsid w:val="00C62C1D"/>
    <w:rsid w:val="00C64153"/>
    <w:rsid w:val="00C720C8"/>
    <w:rsid w:val="00C72408"/>
    <w:rsid w:val="00C80909"/>
    <w:rsid w:val="00C90C6D"/>
    <w:rsid w:val="00C94320"/>
    <w:rsid w:val="00C974CD"/>
    <w:rsid w:val="00CC4AE6"/>
    <w:rsid w:val="00D00EBB"/>
    <w:rsid w:val="00D17EA9"/>
    <w:rsid w:val="00D269E7"/>
    <w:rsid w:val="00D43D2D"/>
    <w:rsid w:val="00D53DC6"/>
    <w:rsid w:val="00DA3366"/>
    <w:rsid w:val="00DC34FF"/>
    <w:rsid w:val="00DE4A94"/>
    <w:rsid w:val="00DF3AB3"/>
    <w:rsid w:val="00E3411A"/>
    <w:rsid w:val="00E37149"/>
    <w:rsid w:val="00E5186A"/>
    <w:rsid w:val="00E53F40"/>
    <w:rsid w:val="00ED56CE"/>
    <w:rsid w:val="00EF52EA"/>
    <w:rsid w:val="00F06232"/>
    <w:rsid w:val="00F15287"/>
    <w:rsid w:val="00F253C7"/>
    <w:rsid w:val="00F541BB"/>
    <w:rsid w:val="00F57F37"/>
    <w:rsid w:val="00F705CC"/>
    <w:rsid w:val="00FA6F04"/>
    <w:rsid w:val="00FB7C75"/>
    <w:rsid w:val="00FB7EAD"/>
    <w:rsid w:val="00FD1390"/>
    <w:rsid w:val="00FD149A"/>
    <w:rsid w:val="00FD37E0"/>
    <w:rsid w:val="00FE14C4"/>
    <w:rsid w:val="00FE1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5C19BA0B-FEE8-4B7B-AE18-5BE02500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9A54F-00BE-4B2A-BDE9-B6B051FB7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https:/mul2.gov.am/tasks/1023031/oneclick/23f669a551251ba502d141b9c8edabf1a551554a0bfa80a601719593cba8ee56.docx?token=d48718b951bdeefcac136b973797285b</cp:keywords>
  <dc:description/>
  <cp:lastModifiedBy>Anahit Mnatsakanyan</cp:lastModifiedBy>
  <cp:revision>2</cp:revision>
  <dcterms:created xsi:type="dcterms:W3CDTF">2024-08-22T04:53:00Z</dcterms:created>
  <dcterms:modified xsi:type="dcterms:W3CDTF">2024-08-22T04:53:00Z</dcterms:modified>
</cp:coreProperties>
</file>