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E46E93" w:rsidRDefault="00881E77" w:rsidP="004B0F38">
      <w:pPr>
        <w:spacing w:after="0" w:line="276" w:lineRule="auto"/>
        <w:ind w:right="59" w:firstLine="540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>
        <w:rPr>
          <w:rFonts w:ascii="GHEA Grapalat" w:eastAsia="GHEA Grapalat" w:hAnsi="GHEA Grapalat" w:cs="GHEA Grapalat"/>
          <w:b/>
          <w:sz w:val="24"/>
          <w:szCs w:val="24"/>
        </w:rPr>
        <w:t>ՀԱՅԱՍՏԱՆԻ ՀԱՆՐԱՊԵՏՈՒԹՅԱՆ</w:t>
      </w:r>
    </w:p>
    <w:p w14:paraId="00000002" w14:textId="77777777" w:rsidR="00E46E93" w:rsidRDefault="00881E77" w:rsidP="004B0F38">
      <w:pPr>
        <w:spacing w:after="0" w:line="276" w:lineRule="auto"/>
        <w:ind w:right="59" w:firstLine="540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>
        <w:rPr>
          <w:rFonts w:ascii="GHEA Grapalat" w:eastAsia="GHEA Grapalat" w:hAnsi="GHEA Grapalat" w:cs="GHEA Grapalat"/>
          <w:b/>
          <w:sz w:val="24"/>
          <w:szCs w:val="24"/>
        </w:rPr>
        <w:t>ՕՐԵՆՔԸ</w:t>
      </w:r>
    </w:p>
    <w:p w14:paraId="00000003" w14:textId="77777777" w:rsidR="00E46E93" w:rsidRDefault="00E46E93" w:rsidP="004B0F38">
      <w:pPr>
        <w:spacing w:after="0" w:line="276" w:lineRule="auto"/>
        <w:ind w:right="59" w:firstLine="540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</w:p>
    <w:p w14:paraId="00000004" w14:textId="77777777" w:rsidR="00E46E93" w:rsidRDefault="00881E77" w:rsidP="004B0F38">
      <w:pPr>
        <w:spacing w:after="0" w:line="276" w:lineRule="auto"/>
        <w:ind w:right="59" w:firstLine="540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bookmarkStart w:id="0" w:name="_heading=h.gjdgxs" w:colFirst="0" w:colLast="0"/>
      <w:bookmarkEnd w:id="0"/>
      <w:r>
        <w:rPr>
          <w:rFonts w:ascii="GHEA Grapalat" w:eastAsia="GHEA Grapalat" w:hAnsi="GHEA Grapalat" w:cs="GHEA Grapalat"/>
          <w:b/>
          <w:sz w:val="24"/>
          <w:szCs w:val="24"/>
        </w:rPr>
        <w:t>«ԵՐԿԱԿԻ ՆՇԱՆԱԿՈՒԹՅԱՆ ԱՊՐԱՆՔՆԵՐԻ ԱՐՏԱՀԱՆՄԱՆ, ՀԱՅԱՍՏԱՆԻ ՀԱՆՐԱՊԵՏՈՒԹՅԱՆ ՏԱՐԱԾՔՈՎ ԴՐԱՆՑ ՏԱՐԱՆՑԻԿ ՓՈԽԱԴՐՄԱՆ, ԻՆՉՊԵՍ ՆԱԵՎ ԵՐԿԱԿԻ ՆՇԱՆԱԿՈՒԹՅԱՆ ՏԵՂԵԿԱՏՎՈՒԹՅԱՆ ԵՎ ՄՏԱՎՈՐ ԳՈՐԾՈՒՆԵՈՒԹՅԱՆ ԱՐԴՅՈՒՆՔՆԵՐԻ ՓՈԽԱՆՑՄԱՆ ՆԿԱՏՄԱՄԲ ՀՍԿՈՂՈՒԹՅԱՆ ՄԱՍԻՆ» ՕՐԵՆՔՈՒՄ ԼՐԱՑՈՒՄ ԿԱՏԱՐԵԼՈՒ ՄԱՍԻՆ</w:t>
      </w:r>
    </w:p>
    <w:p w14:paraId="00000005" w14:textId="77777777" w:rsidR="00E46E93" w:rsidRDefault="00E46E93" w:rsidP="004B0F38">
      <w:pPr>
        <w:spacing w:after="0" w:line="276" w:lineRule="auto"/>
        <w:ind w:right="59" w:firstLine="540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14:paraId="00000006" w14:textId="08433F7D" w:rsidR="00E46E93" w:rsidRDefault="00881E77" w:rsidP="004B0F38">
      <w:pPr>
        <w:spacing w:after="0" w:line="276" w:lineRule="auto"/>
        <w:ind w:right="59" w:firstLine="540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b/>
          <w:sz w:val="24"/>
          <w:szCs w:val="24"/>
        </w:rPr>
        <w:t>Հոդված 1.</w:t>
      </w:r>
      <w:r>
        <w:rPr>
          <w:rFonts w:ascii="GHEA Grapalat" w:eastAsia="GHEA Grapalat" w:hAnsi="GHEA Grapalat" w:cs="GHEA Grapalat"/>
          <w:sz w:val="24"/>
          <w:szCs w:val="24"/>
        </w:rPr>
        <w:t xml:space="preserve"> «Երկակի նշանակության ապրանքների արտահանման, Հայաստանի </w:t>
      </w:r>
      <w:bookmarkStart w:id="1" w:name="_GoBack"/>
      <w:bookmarkEnd w:id="1"/>
      <w:r>
        <w:rPr>
          <w:rFonts w:ascii="GHEA Grapalat" w:eastAsia="GHEA Grapalat" w:hAnsi="GHEA Grapalat" w:cs="GHEA Grapalat"/>
          <w:sz w:val="24"/>
          <w:szCs w:val="24"/>
        </w:rPr>
        <w:t xml:space="preserve">Հանրապետության տարածքով դրանց տարանցիկ փոխադրման, ինչպես նաև երկակի նշանակության տեղեկատվության և մտավոր գործունեության արդյունքների փոխանցման նկատմամբ հսկողության մասին» Հայաստանի Հանրապետության 2010 թվականի ապրիլի 8-ի ՀՕ-42-Ն օրենքի 6-րդ հոդվածը լրացնել </w:t>
      </w:r>
      <w:r w:rsidR="000271FD">
        <w:rPr>
          <w:rFonts w:ascii="GHEA Grapalat" w:eastAsia="GHEA Grapalat" w:hAnsi="GHEA Grapalat" w:cs="GHEA Grapalat"/>
          <w:sz w:val="24"/>
          <w:szCs w:val="24"/>
        </w:rPr>
        <w:t xml:space="preserve">4-րդ մասով՝ </w:t>
      </w:r>
      <w:r>
        <w:rPr>
          <w:rFonts w:ascii="GHEA Grapalat" w:eastAsia="GHEA Grapalat" w:hAnsi="GHEA Grapalat" w:cs="GHEA Grapalat"/>
          <w:sz w:val="24"/>
          <w:szCs w:val="24"/>
        </w:rPr>
        <w:t>հետևյալ բովանդակությամբ.</w:t>
      </w:r>
    </w:p>
    <w:p w14:paraId="00000008" w14:textId="16E10050" w:rsidR="00E46E93" w:rsidRDefault="00881E77" w:rsidP="001B1717">
      <w:pPr>
        <w:spacing w:after="0" w:line="276" w:lineRule="auto"/>
        <w:ind w:right="59" w:firstLine="54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2" w:name="_heading=h.1fob9te" w:colFirst="0" w:colLast="0"/>
      <w:bookmarkEnd w:id="2"/>
      <w:r>
        <w:rPr>
          <w:rFonts w:ascii="GHEA Grapalat" w:eastAsia="GHEA Grapalat" w:hAnsi="GHEA Grapalat" w:cs="GHEA Grapalat"/>
          <w:sz w:val="24"/>
          <w:szCs w:val="24"/>
        </w:rPr>
        <w:t xml:space="preserve">« 4. Սույն հոդվածի 2-րդ մասում նշված անձինք Հայաստանի Հանրապետության պետական եկամուտների կոմիտեին (այսուհետ՝ Կոմիտե) տրամադրման նպատակով տրվող փորձագիտական եզրակացությունը պարտավոր են կազմել և Կոմիտե ներկայացնել </w:t>
      </w:r>
      <w:r w:rsidR="008942DE">
        <w:rPr>
          <w:rFonts w:ascii="GHEA Grapalat" w:eastAsia="GHEA Grapalat" w:hAnsi="GHEA Grapalat" w:cs="GHEA Grapalat"/>
          <w:sz w:val="24"/>
          <w:szCs w:val="24"/>
        </w:rPr>
        <w:t>ՀՀ կառավարության որոշմամբ</w:t>
      </w:r>
      <w:r>
        <w:rPr>
          <w:rFonts w:ascii="GHEA Grapalat" w:eastAsia="GHEA Grapalat" w:hAnsi="GHEA Grapalat" w:cs="GHEA Grapalat"/>
          <w:sz w:val="24"/>
          <w:szCs w:val="24"/>
        </w:rPr>
        <w:t xml:space="preserve"> սահմանված կարգով</w:t>
      </w:r>
      <w:r w:rsidR="003C7E47">
        <w:rPr>
          <w:rFonts w:ascii="GHEA Grapalat" w:eastAsia="GHEA Grapalat" w:hAnsi="GHEA Grapalat" w:cs="GHEA Grapalat"/>
          <w:sz w:val="24"/>
          <w:szCs w:val="24"/>
        </w:rPr>
        <w:t>:</w:t>
      </w:r>
      <w:r w:rsidR="008942DE" w:rsidDel="008942DE"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Կոմիտեն, ստացված տեղեկատվության հիման վրա, վարում և իր պաշտոնական ինտերնետային կայքում, մինչև յուրաքանչյուր ամսվան հաջորդող 10-րդ աշխատանքային օրը, աճողական եղանակով հրապարակում է այն ապրանքների ցանկը, որոնց վերաբերյալ սույն հոդվածի 3-րդ մասին համապատասխան տրվել է փորձագիտական եզրակացություն այն մասին, որ դրանք չեն հանդիսանում հսկվող ապրանքների և հսկվող ոչ նյութական արժեքների ցանկում ներառված ապրանքներ:</w:t>
      </w:r>
      <w: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Հսկվող ապրանքների և հսկվող ոչ նյութական արժեքների ցանկում փոփոխություններ կատարելու դեպքում` նախքան փոփոխող իրավական ակտի ուժի մեջ մտնելը</w:t>
      </w:r>
      <w:r w:rsidR="001B1717">
        <w:rPr>
          <w:rFonts w:ascii="GHEA Grapalat" w:eastAsia="GHEA Grapalat" w:hAnsi="GHEA Grapalat" w:cs="GHEA Grapalat"/>
          <w:sz w:val="24"/>
          <w:szCs w:val="24"/>
        </w:rPr>
        <w:t>,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ED3ECD">
        <w:rPr>
          <w:rFonts w:ascii="GHEA Grapalat" w:eastAsia="GHEA Grapalat" w:hAnsi="GHEA Grapalat" w:cs="GHEA Grapalat"/>
          <w:sz w:val="24"/>
          <w:szCs w:val="24"/>
        </w:rPr>
        <w:t xml:space="preserve">Կոմիտեն </w:t>
      </w:r>
      <w:r w:rsidR="000271FD" w:rsidRPr="000271FD"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ապահովում է  սույն մասում նշված ցանկից այն ապրանքները հանումը, որոնք ներառվել են հսկվող ապրանքների և հսկվող ոչ նյութական արժեքների ցանկում</w:t>
      </w:r>
      <w:r w:rsidR="00B327B5">
        <w:rPr>
          <w:rFonts w:ascii="GHEA Grapalat" w:eastAsia="GHEA Grapalat" w:hAnsi="GHEA Grapalat" w:cs="GHEA Grapalat"/>
          <w:sz w:val="24"/>
          <w:szCs w:val="24"/>
        </w:rPr>
        <w:t>:»:</w:t>
      </w:r>
    </w:p>
    <w:p w14:paraId="5A60269D" w14:textId="77777777" w:rsidR="00B327B5" w:rsidRDefault="00B327B5" w:rsidP="004B0F38">
      <w:pPr>
        <w:spacing w:after="0" w:line="276" w:lineRule="auto"/>
        <w:ind w:right="59" w:firstLine="540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14:paraId="00000009" w14:textId="59BBDBB5" w:rsidR="00E46E93" w:rsidRDefault="00881E77" w:rsidP="004B0F38">
      <w:pPr>
        <w:spacing w:after="0" w:line="276" w:lineRule="auto"/>
        <w:ind w:right="59" w:firstLine="540"/>
        <w:jc w:val="both"/>
        <w:rPr>
          <w:sz w:val="24"/>
          <w:szCs w:val="24"/>
        </w:rPr>
      </w:pPr>
      <w:r>
        <w:rPr>
          <w:rFonts w:ascii="GHEA Grapalat" w:eastAsia="GHEA Grapalat" w:hAnsi="GHEA Grapalat" w:cs="GHEA Grapalat"/>
          <w:b/>
          <w:sz w:val="24"/>
          <w:szCs w:val="24"/>
        </w:rPr>
        <w:t>Հոդված 2.</w:t>
      </w:r>
      <w:r>
        <w:rPr>
          <w:sz w:val="24"/>
          <w:szCs w:val="24"/>
        </w:rPr>
        <w:t> </w:t>
      </w:r>
    </w:p>
    <w:p w14:paraId="0000000A" w14:textId="12C667AC" w:rsidR="00E46E93" w:rsidRDefault="00881E77" w:rsidP="004B0F38">
      <w:pPr>
        <w:spacing w:after="0" w:line="276" w:lineRule="auto"/>
        <w:ind w:right="59" w:firstLine="540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>1.</w:t>
      </w:r>
      <w:r>
        <w:rPr>
          <w:rFonts w:ascii="GHEA Grapalat" w:eastAsia="GHEA Grapalat" w:hAnsi="GHEA Grapalat" w:cs="GHEA Grapalat"/>
          <w:sz w:val="24"/>
          <w:szCs w:val="24"/>
        </w:rPr>
        <w:tab/>
        <w:t xml:space="preserve">Սույն օրենքն ուժի մեջ է մտնում </w:t>
      </w:r>
      <w:r w:rsidR="008E5130" w:rsidRPr="004B0246">
        <w:rPr>
          <w:rFonts w:ascii="GHEA Grapalat" w:eastAsia="GHEA Grapalat" w:hAnsi="GHEA Grapalat" w:cs="GHEA Grapalat"/>
          <w:sz w:val="24"/>
          <w:szCs w:val="24"/>
        </w:rPr>
        <w:t xml:space="preserve">2025 </w:t>
      </w:r>
      <w:r w:rsidR="008E5130">
        <w:rPr>
          <w:rFonts w:ascii="GHEA Grapalat" w:eastAsia="GHEA Grapalat" w:hAnsi="GHEA Grapalat" w:cs="GHEA Grapalat"/>
          <w:sz w:val="24"/>
          <w:szCs w:val="24"/>
        </w:rPr>
        <w:t xml:space="preserve">թվականի </w:t>
      </w:r>
      <w:r w:rsidR="005A51C7">
        <w:rPr>
          <w:rFonts w:ascii="GHEA Grapalat" w:eastAsia="GHEA Grapalat" w:hAnsi="GHEA Grapalat" w:cs="GHEA Grapalat"/>
          <w:sz w:val="24"/>
          <w:szCs w:val="24"/>
        </w:rPr>
        <w:t>հուլ</w:t>
      </w:r>
      <w:r w:rsidR="008E5130">
        <w:rPr>
          <w:rFonts w:ascii="GHEA Grapalat" w:eastAsia="GHEA Grapalat" w:hAnsi="GHEA Grapalat" w:cs="GHEA Grapalat"/>
          <w:sz w:val="24"/>
          <w:szCs w:val="24"/>
        </w:rPr>
        <w:t>իսի 1-ից:</w:t>
      </w:r>
    </w:p>
    <w:p w14:paraId="0000000B" w14:textId="0C00AFA3" w:rsidR="00E46E93" w:rsidRDefault="00881E77" w:rsidP="004B0F38">
      <w:pPr>
        <w:spacing w:after="0" w:line="276" w:lineRule="auto"/>
        <w:ind w:right="59" w:firstLine="540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 xml:space="preserve">2. Սույն օրենքի 1-ին հոդվածով սահմանվող դրույթների կիրարկումն ապահովող ենթաօրենսդրական նորմատիվ իրավական ակտն ընդունվում է </w:t>
      </w:r>
      <w:r w:rsidRPr="008E5130">
        <w:rPr>
          <w:rFonts w:ascii="GHEA Grapalat" w:eastAsia="GHEA Grapalat" w:hAnsi="GHEA Grapalat" w:cs="GHEA Grapalat"/>
          <w:sz w:val="24"/>
          <w:szCs w:val="24"/>
        </w:rPr>
        <w:t>սույն օրենք</w:t>
      </w:r>
      <w:r w:rsidR="008E5130">
        <w:rPr>
          <w:rFonts w:ascii="GHEA Grapalat" w:eastAsia="GHEA Grapalat" w:hAnsi="GHEA Grapalat" w:cs="GHEA Grapalat"/>
          <w:sz w:val="24"/>
          <w:szCs w:val="24"/>
        </w:rPr>
        <w:t>ի պաշտոնական հրապարակման պահից</w:t>
      </w:r>
      <w:r w:rsidRPr="008E5130">
        <w:rPr>
          <w:rFonts w:ascii="GHEA Grapalat" w:eastAsia="GHEA Grapalat" w:hAnsi="GHEA Grapalat" w:cs="GHEA Grapalat"/>
          <w:sz w:val="24"/>
          <w:szCs w:val="24"/>
        </w:rPr>
        <w:t xml:space="preserve"> վեցամսյա ժամկետում:</w:t>
      </w:r>
    </w:p>
    <w:p w14:paraId="0000000C" w14:textId="77777777" w:rsidR="00E46E93" w:rsidRDefault="00E46E93" w:rsidP="004B0F38">
      <w:pPr>
        <w:spacing w:after="0" w:line="276" w:lineRule="auto"/>
        <w:ind w:right="59" w:firstLine="540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14:paraId="0000000E" w14:textId="08879999" w:rsidR="00E46E93" w:rsidRDefault="00E46E93" w:rsidP="004B0F38">
      <w:pPr>
        <w:shd w:val="clear" w:color="auto" w:fill="FFFFFF"/>
        <w:spacing w:after="0" w:line="276" w:lineRule="auto"/>
        <w:ind w:right="59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14:paraId="551C3F7F" w14:textId="77777777" w:rsidR="003C7E47" w:rsidRDefault="003C7E47" w:rsidP="004B0F38">
      <w:pPr>
        <w:shd w:val="clear" w:color="auto" w:fill="FFFFFF"/>
        <w:spacing w:after="0" w:line="276" w:lineRule="auto"/>
        <w:ind w:right="59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14:paraId="0000000F" w14:textId="77777777" w:rsidR="00E46E93" w:rsidRDefault="00881E77" w:rsidP="000271FD">
      <w:pPr>
        <w:shd w:val="clear" w:color="auto" w:fill="FFFFFF"/>
        <w:spacing w:after="0" w:line="276" w:lineRule="auto"/>
        <w:ind w:firstLine="539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lastRenderedPageBreak/>
        <w:t>ՀԱՅԱՍՏԱՆԻ ՀԱՆՐԱՊԵՏՈՒԹՅԱՆ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br/>
        <w:t>ՕՐԵՆՔԸ</w:t>
      </w:r>
    </w:p>
    <w:p w14:paraId="00000010" w14:textId="77777777" w:rsidR="00E46E93" w:rsidRDefault="00881E77" w:rsidP="000271FD">
      <w:pPr>
        <w:shd w:val="clear" w:color="auto" w:fill="FFFFFF"/>
        <w:spacing w:after="0" w:line="276" w:lineRule="auto"/>
        <w:ind w:firstLine="539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 </w:t>
      </w:r>
    </w:p>
    <w:p w14:paraId="00000011" w14:textId="3EC8BBED" w:rsidR="00E46E93" w:rsidRDefault="00881E77" w:rsidP="000271FD">
      <w:pPr>
        <w:shd w:val="clear" w:color="auto" w:fill="FFFFFF"/>
        <w:spacing w:after="0" w:line="276" w:lineRule="auto"/>
        <w:ind w:firstLine="539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bookmarkStart w:id="3" w:name="_heading=h.30j0zll" w:colFirst="0" w:colLast="0"/>
      <w:bookmarkEnd w:id="3"/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«ԼԻՑԵՆԶԱՎՈՐՄԱՆ ՄԱՍԻՆ» ՕՐԵՆՔՈՒՄ ԼՐԱՑՈՒՄ ԿԱՏԱՐԵԼՈՒ ՄԱՍԻՆ</w:t>
      </w:r>
    </w:p>
    <w:p w14:paraId="00000012" w14:textId="77777777" w:rsidR="00E46E93" w:rsidRDefault="00E46E93" w:rsidP="000271FD">
      <w:pPr>
        <w:shd w:val="clear" w:color="auto" w:fill="FFFFFF"/>
        <w:spacing w:after="0" w:line="276" w:lineRule="auto"/>
        <w:ind w:firstLine="539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14:paraId="00000014" w14:textId="2B574F14" w:rsidR="00E46E93" w:rsidRPr="00650C6A" w:rsidRDefault="00881E77" w:rsidP="000271FD">
      <w:pPr>
        <w:shd w:val="clear" w:color="auto" w:fill="FFFFFF"/>
        <w:spacing w:after="0" w:line="276" w:lineRule="auto"/>
        <w:ind w:firstLine="539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</w:p>
    <w:p w14:paraId="00000015" w14:textId="4BC48018" w:rsidR="00E46E93" w:rsidRDefault="00881E77" w:rsidP="000271FD">
      <w:pPr>
        <w:shd w:val="clear" w:color="auto" w:fill="FFFFFF"/>
        <w:spacing w:after="0" w:line="276" w:lineRule="auto"/>
        <w:ind w:firstLine="539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Հոդված 1.</w:t>
      </w:r>
      <w:r>
        <w:rPr>
          <w:color w:val="000000"/>
          <w:sz w:val="24"/>
          <w:szCs w:val="24"/>
        </w:rPr>
        <w:t> 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«Լիցենզավորման մասին» 2001 թվականի մայիսի 30-ի ՀՕ-193 օրենքի 12.1-ին հոդվածը լրացնել</w:t>
      </w:r>
      <w:r w:rsidR="000271FD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4-րդ մասով` հետևյալ բովանդակությամբ.</w:t>
      </w:r>
    </w:p>
    <w:p w14:paraId="00000016" w14:textId="77777777" w:rsidR="00E46E93" w:rsidRDefault="00E46E93" w:rsidP="000271FD">
      <w:pPr>
        <w:shd w:val="clear" w:color="auto" w:fill="FFFFFF"/>
        <w:spacing w:after="0" w:line="276" w:lineRule="auto"/>
        <w:ind w:firstLine="539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bookmarkStart w:id="4" w:name="_heading=h.3znysh7" w:colFirst="0" w:colLast="0"/>
      <w:bookmarkEnd w:id="4"/>
    </w:p>
    <w:p w14:paraId="00000018" w14:textId="059A2EF8" w:rsidR="00E46E93" w:rsidRDefault="00881E77" w:rsidP="001B1717">
      <w:pPr>
        <w:shd w:val="clear" w:color="auto" w:fill="FFFFFF"/>
        <w:spacing w:after="0" w:line="276" w:lineRule="auto"/>
        <w:ind w:firstLine="539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«4. ՀՀ կառավարության որոշմամբ սահմանված ռազմական նշանակության արտադրանքի ցանկում ներառված ռազմական նշանակության արտադրանք հանդիսանալու վերաբերյալ փորձաքննություն իրականացնող յուրաքանչյուր անձ պարտավոր է Հայաստանի Հանրապետության պետական եկամուտների կոմիտեին (այսուհետ՝ Կոմիտե) տրամադրման նպատակով տրվող փորձագիտական եզրակացությունը կազմել և </w:t>
      </w:r>
      <w:r w:rsidRPr="004B0246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Կոմիտե ներկայացնել </w:t>
      </w:r>
      <w:r w:rsidR="008942DE">
        <w:rPr>
          <w:rFonts w:ascii="GHEA Grapalat" w:eastAsia="GHEA Grapalat" w:hAnsi="GHEA Grapalat" w:cs="GHEA Grapalat"/>
          <w:sz w:val="24"/>
          <w:szCs w:val="24"/>
        </w:rPr>
        <w:t xml:space="preserve">ՀՀ կառավարության որոշմամբ </w:t>
      </w:r>
      <w:r w:rsidRPr="004B0246">
        <w:rPr>
          <w:rFonts w:ascii="GHEA Grapalat" w:eastAsia="GHEA Grapalat" w:hAnsi="GHEA Grapalat" w:cs="GHEA Grapalat"/>
          <w:color w:val="000000"/>
          <w:sz w:val="24"/>
          <w:szCs w:val="24"/>
        </w:rPr>
        <w:t>սահմանված կարգով</w:t>
      </w:r>
      <w:r w:rsidR="00801FC6" w:rsidRPr="004B0246">
        <w:rPr>
          <w:rFonts w:ascii="GHEA Grapalat" w:eastAsia="GHEA Grapalat" w:hAnsi="GHEA Grapalat" w:cs="GHEA Grapalat"/>
          <w:color w:val="000000"/>
          <w:sz w:val="24"/>
          <w:szCs w:val="24"/>
        </w:rPr>
        <w:t>:</w:t>
      </w:r>
      <w:r w:rsidR="008942DE" w:rsidRPr="004B0246" w:rsidDel="008942DE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07161C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Կոմիտեն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վարում և իր պաշտոնական ինտերնետային կայքում մինչև յուրաքանչյուր ամսվան հաջորդող 10-րդ աշխատանքային օրը, աճողական եղանակով հրապարակում է այն ապրանքների ցանկը, որոնց վերաբերյալ ապրանքի փորձաքննության եզրակացությամբ հաստատվել է, որ դրանք չեն հանդիսանում ՀՀ կառավարության որոշմամբ սահմանված ռազմական նշանակության արտադրանքի ցանկում ներառված ռազմական նշանակության արտադրանք: </w:t>
      </w:r>
      <w:r w:rsidRPr="008E5130">
        <w:rPr>
          <w:rFonts w:ascii="GHEA Grapalat" w:eastAsia="GHEA Grapalat" w:hAnsi="GHEA Grapalat" w:cs="GHEA Grapalat"/>
          <w:sz w:val="24"/>
          <w:szCs w:val="24"/>
        </w:rPr>
        <w:t>ՀՀ կառավարության որոշմամբ սահմանված ռազմական նշանակության արտադրանքի ցանկում փոփոխություններ կատարելու դեպքում`</w:t>
      </w:r>
      <w:r>
        <w:rPr>
          <w:rFonts w:ascii="GHEA Grapalat" w:eastAsia="GHEA Grapalat" w:hAnsi="GHEA Grapalat" w:cs="GHEA Grapalat"/>
          <w:sz w:val="24"/>
          <w:szCs w:val="24"/>
        </w:rPr>
        <w:t xml:space="preserve"> նախքան փոփոխող իրավական ակտի ուժի մեջ մտնելը </w:t>
      </w:r>
      <w:r w:rsidR="00ED3ECD">
        <w:rPr>
          <w:rFonts w:ascii="GHEA Grapalat" w:eastAsia="GHEA Grapalat" w:hAnsi="GHEA Grapalat" w:cs="GHEA Grapalat"/>
          <w:sz w:val="24"/>
          <w:szCs w:val="24"/>
        </w:rPr>
        <w:t xml:space="preserve">Կոմիտեն </w:t>
      </w:r>
      <w:r>
        <w:rPr>
          <w:rFonts w:ascii="GHEA Grapalat" w:eastAsia="GHEA Grapalat" w:hAnsi="GHEA Grapalat" w:cs="GHEA Grapalat"/>
          <w:sz w:val="24"/>
          <w:szCs w:val="24"/>
        </w:rPr>
        <w:t>ապահովում է  սույն մասում նշված ցանկից այն ապրանքները հանումը, որոնք ներառվել են ՀՀ կառավարության որոշմամբ սահմանված ռազմական նշանակության արտադրանքի ցանկում: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»</w:t>
      </w:r>
      <w:r w:rsidR="00B327B5">
        <w:rPr>
          <w:rFonts w:ascii="GHEA Grapalat" w:eastAsia="GHEA Grapalat" w:hAnsi="GHEA Grapalat" w:cs="GHEA Grapalat"/>
          <w:color w:val="000000"/>
          <w:sz w:val="24"/>
          <w:szCs w:val="24"/>
        </w:rPr>
        <w:t>:</w:t>
      </w:r>
    </w:p>
    <w:p w14:paraId="175EA936" w14:textId="77777777" w:rsidR="00B327B5" w:rsidRDefault="00B327B5" w:rsidP="004B0F38">
      <w:pPr>
        <w:shd w:val="clear" w:color="auto" w:fill="FFFFFF"/>
        <w:spacing w:after="0" w:line="276" w:lineRule="auto"/>
        <w:ind w:right="59" w:firstLine="54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</w:p>
    <w:p w14:paraId="00000019" w14:textId="581C3576" w:rsidR="00E46E93" w:rsidRDefault="00881E77" w:rsidP="004B0F38">
      <w:pPr>
        <w:spacing w:after="0" w:line="276" w:lineRule="auto"/>
        <w:ind w:right="59" w:firstLine="540"/>
        <w:jc w:val="both"/>
        <w:rPr>
          <w:sz w:val="24"/>
          <w:szCs w:val="24"/>
        </w:rPr>
      </w:pPr>
      <w:r>
        <w:rPr>
          <w:rFonts w:ascii="GHEA Grapalat" w:eastAsia="GHEA Grapalat" w:hAnsi="GHEA Grapalat" w:cs="GHEA Grapalat"/>
          <w:b/>
          <w:sz w:val="24"/>
          <w:szCs w:val="24"/>
        </w:rPr>
        <w:t>Հոդված 2.</w:t>
      </w:r>
      <w:r>
        <w:rPr>
          <w:sz w:val="24"/>
          <w:szCs w:val="24"/>
        </w:rPr>
        <w:t> </w:t>
      </w:r>
    </w:p>
    <w:p w14:paraId="0000001A" w14:textId="710866A0" w:rsidR="00E46E93" w:rsidRDefault="00881E77" w:rsidP="004B0F3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0" w:right="59" w:firstLine="54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t>Սույն օրենքն ուժի մեջ է մտնում</w:t>
      </w:r>
      <w:r w:rsidR="00E03953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8E5130" w:rsidRPr="008E513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2025 թվականի </w:t>
      </w:r>
      <w:r w:rsidR="005A51C7">
        <w:rPr>
          <w:rFonts w:ascii="GHEA Grapalat" w:eastAsia="GHEA Grapalat" w:hAnsi="GHEA Grapalat" w:cs="GHEA Grapalat"/>
          <w:color w:val="000000"/>
          <w:sz w:val="24"/>
          <w:szCs w:val="24"/>
        </w:rPr>
        <w:t>հուլ</w:t>
      </w:r>
      <w:r w:rsidR="008E5130" w:rsidRPr="008E5130">
        <w:rPr>
          <w:rFonts w:ascii="GHEA Grapalat" w:eastAsia="GHEA Grapalat" w:hAnsi="GHEA Grapalat" w:cs="GHEA Grapalat"/>
          <w:color w:val="000000"/>
          <w:sz w:val="24"/>
          <w:szCs w:val="24"/>
        </w:rPr>
        <w:t>իսի 1-ից:</w:t>
      </w:r>
    </w:p>
    <w:p w14:paraId="2D1F7E57" w14:textId="33FE03CF" w:rsidR="004B0F38" w:rsidRDefault="00881E77" w:rsidP="00B327B5">
      <w:pPr>
        <w:ind w:right="59" w:firstLine="540"/>
        <w:jc w:val="both"/>
      </w:pPr>
      <w:r>
        <w:rPr>
          <w:rFonts w:ascii="GHEA Grapalat" w:eastAsia="GHEA Grapalat" w:hAnsi="GHEA Grapalat" w:cs="GHEA Grapalat"/>
          <w:sz w:val="24"/>
          <w:szCs w:val="24"/>
        </w:rPr>
        <w:t xml:space="preserve">2. Սույն օրենքի 1-ին հոդվածով սահմանվող դրույթների կիրարկումն ապահովող ենթաօրենսդրական նորմատիվ իրավական ակտն ընդունվում է </w:t>
      </w:r>
      <w:r w:rsidRPr="008E5130">
        <w:rPr>
          <w:rFonts w:ascii="GHEA Grapalat" w:eastAsia="GHEA Grapalat" w:hAnsi="GHEA Grapalat" w:cs="GHEA Grapalat"/>
          <w:sz w:val="24"/>
          <w:szCs w:val="24"/>
        </w:rPr>
        <w:t>սույն օրենք</w:t>
      </w:r>
      <w:r w:rsidR="008E5130" w:rsidRPr="008E5130">
        <w:rPr>
          <w:rFonts w:ascii="GHEA Grapalat" w:eastAsia="GHEA Grapalat" w:hAnsi="GHEA Grapalat" w:cs="GHEA Grapalat"/>
          <w:sz w:val="24"/>
          <w:szCs w:val="24"/>
        </w:rPr>
        <w:t xml:space="preserve">ի պաշտոնական հրապարակման պահից </w:t>
      </w:r>
      <w:r w:rsidRPr="008E5130">
        <w:rPr>
          <w:rFonts w:ascii="GHEA Grapalat" w:eastAsia="GHEA Grapalat" w:hAnsi="GHEA Grapalat" w:cs="GHEA Grapalat"/>
          <w:sz w:val="24"/>
          <w:szCs w:val="24"/>
        </w:rPr>
        <w:t xml:space="preserve"> վեցամսյա ժամկետում:</w:t>
      </w:r>
      <w:r w:rsidR="00020437">
        <w:t xml:space="preserve"> </w:t>
      </w:r>
    </w:p>
    <w:p w14:paraId="62B50ED1" w14:textId="2D13AC4D" w:rsidR="000271FD" w:rsidRDefault="000271FD" w:rsidP="00B327B5">
      <w:pPr>
        <w:ind w:right="59"/>
      </w:pPr>
    </w:p>
    <w:sectPr w:rsidR="000271FD" w:rsidSect="000271FD">
      <w:headerReference w:type="default" r:id="rId8"/>
      <w:pgSz w:w="12240" w:h="15840"/>
      <w:pgMar w:top="1134" w:right="850" w:bottom="630" w:left="1134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FB2989" w14:textId="77777777" w:rsidR="00C10078" w:rsidRDefault="00C10078">
      <w:pPr>
        <w:spacing w:after="0" w:line="240" w:lineRule="auto"/>
      </w:pPr>
      <w:r>
        <w:separator/>
      </w:r>
    </w:p>
  </w:endnote>
  <w:endnote w:type="continuationSeparator" w:id="0">
    <w:p w14:paraId="4D0DD335" w14:textId="77777777" w:rsidR="00C10078" w:rsidRDefault="00C100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erriweather">
    <w:altName w:val="Times New Roman"/>
    <w:charset w:val="CC"/>
    <w:family w:val="auto"/>
    <w:pitch w:val="variable"/>
    <w:sig w:usb0="00000001" w:usb1="00000002" w:usb2="00000000" w:usb3="00000000" w:csb0="00000197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949DE14" w14:textId="77777777" w:rsidR="00C10078" w:rsidRDefault="00C10078">
      <w:pPr>
        <w:spacing w:after="0" w:line="240" w:lineRule="auto"/>
      </w:pPr>
      <w:r>
        <w:separator/>
      </w:r>
    </w:p>
  </w:footnote>
  <w:footnote w:type="continuationSeparator" w:id="0">
    <w:p w14:paraId="4ED458A8" w14:textId="77777777" w:rsidR="00C10078" w:rsidRDefault="00C100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032" w14:textId="77777777" w:rsidR="00E46E93" w:rsidRDefault="00881E77">
    <w:pPr>
      <w:pBdr>
        <w:top w:val="nil"/>
        <w:left w:val="nil"/>
        <w:bottom w:val="nil"/>
        <w:right w:val="nil"/>
        <w:between w:val="nil"/>
      </w:pBdr>
      <w:tabs>
        <w:tab w:val="center" w:pos="4844"/>
        <w:tab w:val="right" w:pos="9689"/>
      </w:tabs>
      <w:spacing w:after="0" w:line="240" w:lineRule="auto"/>
      <w:rPr>
        <w:rFonts w:ascii="Merriweather" w:eastAsia="Merriweather" w:hAnsi="Merriweather" w:cs="Merriweather"/>
        <w:color w:val="000000"/>
      </w:rPr>
    </w:pPr>
    <w:r>
      <w:rPr>
        <w:color w:val="000000"/>
      </w:rPr>
      <w:tab/>
    </w:r>
    <w:r>
      <w:rPr>
        <w:color w:val="000000"/>
      </w:rPr>
      <w:tab/>
    </w:r>
    <w:sdt>
      <w:sdtPr>
        <w:tag w:val="goog_rdk_0"/>
        <w:id w:val="-1155990941"/>
      </w:sdtPr>
      <w:sdtEndPr/>
      <w:sdtContent>
        <w:r>
          <w:rPr>
            <w:rFonts w:ascii="Tahoma" w:eastAsia="Tahoma" w:hAnsi="Tahoma" w:cs="Tahoma"/>
            <w:color w:val="000000"/>
          </w:rPr>
          <w:t>ՆԱԽԱԳԻԾ</w:t>
        </w:r>
      </w:sdtContent>
    </w:sdt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B22D9"/>
    <w:multiLevelType w:val="multilevel"/>
    <w:tmpl w:val="236094F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397477"/>
    <w:multiLevelType w:val="multilevel"/>
    <w:tmpl w:val="8EE2F4DC"/>
    <w:lvl w:ilvl="0">
      <w:start w:val="5"/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" w15:restartNumberingAfterBreak="0">
    <w:nsid w:val="7CD4323C"/>
    <w:multiLevelType w:val="multilevel"/>
    <w:tmpl w:val="ECA4F83E"/>
    <w:lvl w:ilvl="0">
      <w:start w:val="1"/>
      <w:numFmt w:val="decimal"/>
      <w:lvlText w:val="%1."/>
      <w:lvlJc w:val="left"/>
      <w:pPr>
        <w:ind w:left="810" w:hanging="360"/>
      </w:pPr>
    </w:lvl>
    <w:lvl w:ilvl="1">
      <w:start w:val="1"/>
      <w:numFmt w:val="lowerLetter"/>
      <w:lvlText w:val="%2."/>
      <w:lvlJc w:val="left"/>
      <w:pPr>
        <w:ind w:left="1530" w:hanging="360"/>
      </w:pPr>
    </w:lvl>
    <w:lvl w:ilvl="2">
      <w:start w:val="1"/>
      <w:numFmt w:val="lowerRoman"/>
      <w:lvlText w:val="%3."/>
      <w:lvlJc w:val="right"/>
      <w:pPr>
        <w:ind w:left="2250" w:hanging="180"/>
      </w:pPr>
    </w:lvl>
    <w:lvl w:ilvl="3">
      <w:start w:val="1"/>
      <w:numFmt w:val="decimal"/>
      <w:lvlText w:val="%4."/>
      <w:lvlJc w:val="left"/>
      <w:pPr>
        <w:ind w:left="2970" w:hanging="360"/>
      </w:pPr>
    </w:lvl>
    <w:lvl w:ilvl="4">
      <w:start w:val="1"/>
      <w:numFmt w:val="lowerLetter"/>
      <w:lvlText w:val="%5."/>
      <w:lvlJc w:val="left"/>
      <w:pPr>
        <w:ind w:left="3690" w:hanging="360"/>
      </w:pPr>
    </w:lvl>
    <w:lvl w:ilvl="5">
      <w:start w:val="1"/>
      <w:numFmt w:val="lowerRoman"/>
      <w:lvlText w:val="%6."/>
      <w:lvlJc w:val="right"/>
      <w:pPr>
        <w:ind w:left="4410" w:hanging="180"/>
      </w:pPr>
    </w:lvl>
    <w:lvl w:ilvl="6">
      <w:start w:val="1"/>
      <w:numFmt w:val="decimal"/>
      <w:lvlText w:val="%7."/>
      <w:lvlJc w:val="left"/>
      <w:pPr>
        <w:ind w:left="5130" w:hanging="360"/>
      </w:pPr>
    </w:lvl>
    <w:lvl w:ilvl="7">
      <w:start w:val="1"/>
      <w:numFmt w:val="lowerLetter"/>
      <w:lvlText w:val="%8."/>
      <w:lvlJc w:val="left"/>
      <w:pPr>
        <w:ind w:left="5850" w:hanging="360"/>
      </w:pPr>
    </w:lvl>
    <w:lvl w:ilvl="8">
      <w:start w:val="1"/>
      <w:numFmt w:val="lowerRoman"/>
      <w:lvlText w:val="%9."/>
      <w:lvlJc w:val="right"/>
      <w:pPr>
        <w:ind w:left="6570" w:hanging="180"/>
      </w:pPr>
    </w:lvl>
  </w:abstractNum>
  <w:abstractNum w:abstractNumId="3" w15:restartNumberingAfterBreak="0">
    <w:nsid w:val="7FEA0F26"/>
    <w:multiLevelType w:val="multilevel"/>
    <w:tmpl w:val="BF8002E8"/>
    <w:lvl w:ilvl="0">
      <w:start w:val="2"/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6E93"/>
    <w:rsid w:val="00020437"/>
    <w:rsid w:val="000271FD"/>
    <w:rsid w:val="0007161C"/>
    <w:rsid w:val="00190439"/>
    <w:rsid w:val="001B1717"/>
    <w:rsid w:val="001F3D88"/>
    <w:rsid w:val="0039799B"/>
    <w:rsid w:val="003C7E47"/>
    <w:rsid w:val="0043090E"/>
    <w:rsid w:val="004B0246"/>
    <w:rsid w:val="004B0F38"/>
    <w:rsid w:val="004F7D40"/>
    <w:rsid w:val="00534930"/>
    <w:rsid w:val="005670F4"/>
    <w:rsid w:val="005A51C7"/>
    <w:rsid w:val="005F5C0D"/>
    <w:rsid w:val="00650C6A"/>
    <w:rsid w:val="0074549B"/>
    <w:rsid w:val="00775659"/>
    <w:rsid w:val="00801FC6"/>
    <w:rsid w:val="00881E77"/>
    <w:rsid w:val="008942DE"/>
    <w:rsid w:val="008B6954"/>
    <w:rsid w:val="008E5130"/>
    <w:rsid w:val="00976EC1"/>
    <w:rsid w:val="00AF45B9"/>
    <w:rsid w:val="00B30584"/>
    <w:rsid w:val="00B327B5"/>
    <w:rsid w:val="00B92C09"/>
    <w:rsid w:val="00C10078"/>
    <w:rsid w:val="00CF710A"/>
    <w:rsid w:val="00E03953"/>
    <w:rsid w:val="00E46E93"/>
    <w:rsid w:val="00ED3ECD"/>
    <w:rsid w:val="00F164D9"/>
    <w:rsid w:val="00F36A81"/>
    <w:rsid w:val="00F82C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B3C990F"/>
  <w15:docId w15:val="{84CF059E-AC93-49CE-9E4F-F9943121F2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hy-AM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Header">
    <w:name w:val="header"/>
    <w:basedOn w:val="Normal"/>
    <w:link w:val="HeaderChar"/>
    <w:uiPriority w:val="99"/>
    <w:unhideWhenUsed/>
    <w:rsid w:val="002A1D0F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A1D0F"/>
  </w:style>
  <w:style w:type="paragraph" w:styleId="Footer">
    <w:name w:val="footer"/>
    <w:basedOn w:val="Normal"/>
    <w:link w:val="FooterChar"/>
    <w:uiPriority w:val="99"/>
    <w:unhideWhenUsed/>
    <w:rsid w:val="002A1D0F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A1D0F"/>
  </w:style>
  <w:style w:type="paragraph" w:customStyle="1" w:styleId="vhc">
    <w:name w:val="vhc"/>
    <w:basedOn w:val="Normal"/>
    <w:rsid w:val="005403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5403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403FD"/>
    <w:rPr>
      <w:b/>
      <w:bCs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96632E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96632E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96632E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503E6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03E6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03E6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03E6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03E67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03E6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3E67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D20933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D20933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DF17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gBhYADONlnZiqC1ksXLUl0jWCAw==">CgMxLjAaIQoBMBIcChoIB0IWCgxNZXJyaXdlYXRoZXISBlRhaG9tYTIIaC5namRneHMyCWguMWZvYjl0ZTIJaC4zMGowemxsMgloLjN6bnlzaDc4AHIhMWdNanJTbVhxRGtGX0JxS2NZRzU0S2lad2lvQ2tlZ0RZ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2</Pages>
  <Words>515</Words>
  <Characters>2940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</dc:creator>
  <cp:keywords>https:/mul2-mtc.gov.am/tasks/1109236/oneclick/728fff4881c6a2366e1f6d1fe02f1d8d012b7dd043cb4cae84b24d57f31e7203.docx?token=ae77a75f45ad95888b7456a6c4a759a1</cp:keywords>
  <cp:lastModifiedBy>Artyom Mesropyan</cp:lastModifiedBy>
  <cp:revision>16</cp:revision>
  <dcterms:created xsi:type="dcterms:W3CDTF">2024-06-26T13:05:00Z</dcterms:created>
  <dcterms:modified xsi:type="dcterms:W3CDTF">2024-09-20T04:45:00Z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8ca780ac8da47af0daf0f8a9ad622aa5d6d3bd9343fc3e3202b655b38ad923b0</vt:lpwstr>
  </property>
</Properties>
</file>