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D4B59" w14:textId="174DBBCD" w:rsidR="00613001" w:rsidRPr="00A07F18" w:rsidRDefault="004D4850" w:rsidP="00670631">
      <w:pPr>
        <w:spacing w:line="360" w:lineRule="auto"/>
        <w:jc w:val="center"/>
        <w:rPr>
          <w:rFonts w:ascii="GHEA Grapalat" w:hAnsi="GHEA Grapalat"/>
          <w:b/>
          <w:sz w:val="24"/>
          <w:szCs w:val="24"/>
          <w:lang w:val="hy-AM"/>
        </w:rPr>
      </w:pPr>
      <w:r w:rsidRPr="00A07F18">
        <w:rPr>
          <w:rFonts w:ascii="GHEA Grapalat" w:hAnsi="GHEA Grapalat"/>
          <w:b/>
          <w:sz w:val="24"/>
          <w:szCs w:val="24"/>
          <w:lang w:val="hy-AM"/>
        </w:rPr>
        <w:t>ՀԻՄՆԱՎՈՐՈՒՄ</w:t>
      </w:r>
    </w:p>
    <w:p w14:paraId="045970F9" w14:textId="52F5F74C" w:rsidR="00670631" w:rsidRPr="00A2110E" w:rsidRDefault="00670631" w:rsidP="00670631">
      <w:pPr>
        <w:spacing w:line="360" w:lineRule="auto"/>
        <w:jc w:val="center"/>
        <w:rPr>
          <w:rFonts w:ascii="GHEA Grapalat" w:eastAsia="Calibri" w:hAnsi="GHEA Grapalat"/>
          <w:b/>
          <w:caps/>
          <w:sz w:val="24"/>
          <w:szCs w:val="24"/>
          <w:lang w:val="hy-AM"/>
        </w:rPr>
      </w:pPr>
      <w:r w:rsidRPr="00670631">
        <w:rPr>
          <w:rFonts w:ascii="GHEA Grapalat" w:eastAsia="Calibri" w:hAnsi="GHEA Grapalat"/>
          <w:b/>
          <w:caps/>
          <w:sz w:val="24"/>
          <w:szCs w:val="24"/>
          <w:lang w:val="hy-AM"/>
        </w:rPr>
        <w:t>««ԵՐԿԱԿԻ ՆՇԱՆԱԿՈՒԹՅԱՆ ԱՊՐԱՆՔՆԵՐԻ ԱՐՏԱՀԱՆՄԱՆ, ՀԱՅԱՍՏԱՆԻ ՀԱՆՐԱՊԵՏՈՒԹՅԱՆ ՏԱՐԱԾՔՈՎ ԴՐԱՆՑ ՏԱՐԱՆՑԻԿ ՓՈԽԱԴՐՄԱՆ, ԻՆՉՊԵՍ ՆԱԵՎ ԵՐԿԱԿԻ ՆՇԱՆԱԿՈՒԹՅԱՆ ՏԵՂԵԿԱՏՎՈՒԹՅԱՆ ԵՎ ՄՏԱՎՈՐ ԳՈՐԾՈՒՆԵՈՒԹՅԱՆ ԱՐԴՅՈՒՆՔՆԵՐԻ ՓՈԽԱՆՑՄԱՆ ՆԿԱՏՄԱՄԲ ՀՍԿՈՂՈՒԹՅԱՆ ՄԱՍԻՆ» ՕՐԵՆՔՈՒՄ ԼՐԱՑՈՒՄ ԿԱՏԱՐԵԼՈՒ ՄԱՍԻՆ» ԵՎ ««ԼԻՑԵՆԶԱՎՈՐՄԱՆ ՄԱՍԻՆ» ՕՐԵՆՔՈՒՄ ԼՐԱՑՈՒՄ ԿԱՏԱՐԵԼՈՒ ՄԱՍԻՆ»» ՕՐԵՆՔՆԵՐԻ ՆԱԽԱԳԾԵՐԻ</w:t>
      </w:r>
      <w:r>
        <w:rPr>
          <w:rFonts w:ascii="GHEA Grapalat" w:eastAsia="Calibri" w:hAnsi="GHEA Grapalat"/>
          <w:b/>
          <w:caps/>
          <w:sz w:val="24"/>
          <w:szCs w:val="24"/>
          <w:lang w:val="hy-AM"/>
        </w:rPr>
        <w:t xml:space="preserve"> </w:t>
      </w:r>
      <w:r w:rsidR="00A2110E">
        <w:rPr>
          <w:rFonts w:ascii="GHEA Grapalat" w:eastAsia="Calibri" w:hAnsi="GHEA Grapalat"/>
          <w:b/>
          <w:caps/>
          <w:sz w:val="24"/>
          <w:szCs w:val="24"/>
          <w:lang w:val="hy-AM"/>
        </w:rPr>
        <w:t>վերաբերյալ</w:t>
      </w:r>
    </w:p>
    <w:p w14:paraId="7DF9DD80" w14:textId="13CF8DC5" w:rsidR="004E30D2" w:rsidRPr="001933C5" w:rsidRDefault="00647597" w:rsidP="00670631">
      <w:pPr>
        <w:numPr>
          <w:ilvl w:val="0"/>
          <w:numId w:val="5"/>
        </w:numPr>
        <w:spacing w:after="0" w:line="360" w:lineRule="auto"/>
        <w:ind w:left="567" w:hanging="567"/>
        <w:jc w:val="both"/>
        <w:rPr>
          <w:rFonts w:ascii="GHEA Grapalat" w:eastAsia="Calibri" w:hAnsi="GHEA Grapalat"/>
          <w:b/>
          <w:sz w:val="24"/>
          <w:szCs w:val="24"/>
          <w:u w:val="single"/>
          <w:lang w:val="hy-AM"/>
        </w:rPr>
      </w:pPr>
      <w:r w:rsidRPr="00647597">
        <w:rPr>
          <w:rFonts w:ascii="GHEA Grapalat" w:eastAsia="Calibri" w:hAnsi="GHEA Grapalat"/>
          <w:b/>
          <w:bCs/>
          <w:iCs/>
          <w:sz w:val="24"/>
          <w:szCs w:val="24"/>
          <w:u w:val="single"/>
          <w:lang w:val="hy-AM"/>
        </w:rPr>
        <w:t>Ընթացիկ իրավիճակը, իրավական ակտի ընդունման անհրաժեշտությունը</w:t>
      </w:r>
      <w:r w:rsidRPr="00647597">
        <w:rPr>
          <w:rFonts w:ascii="GHEA Grapalat" w:eastAsia="Calibri" w:hAnsi="GHEA Grapalat"/>
          <w:b/>
          <w:sz w:val="24"/>
          <w:szCs w:val="24"/>
          <w:u w:val="single"/>
          <w:lang w:val="hy-AM"/>
        </w:rPr>
        <w:t xml:space="preserve"> </w:t>
      </w:r>
    </w:p>
    <w:p w14:paraId="0A5CFE60" w14:textId="77777777" w:rsidR="00670631" w:rsidRPr="00670631" w:rsidRDefault="00670631" w:rsidP="00670631">
      <w:pPr>
        <w:spacing w:after="0" w:line="360" w:lineRule="auto"/>
        <w:ind w:right="57" w:firstLine="539"/>
        <w:jc w:val="both"/>
        <w:rPr>
          <w:rFonts w:ascii="GHEA Grapalat" w:eastAsia="GHEA Grapalat" w:hAnsi="GHEA Grapalat" w:cs="GHEA Grapalat"/>
          <w:sz w:val="24"/>
          <w:szCs w:val="24"/>
          <w:lang w:val="hy-AM"/>
        </w:rPr>
      </w:pPr>
      <w:r w:rsidRPr="00670631">
        <w:rPr>
          <w:rFonts w:ascii="GHEA Grapalat" w:eastAsia="GHEA Grapalat" w:hAnsi="GHEA Grapalat" w:cs="GHEA Grapalat"/>
          <w:sz w:val="24"/>
          <w:szCs w:val="24"/>
          <w:lang w:val="hy-AM"/>
        </w:rPr>
        <w:t>ՀՀ տարածք ռազմական նշանակության ապրանքների ներմուծումը, ինչպես նաև ՀՀ տարածքից երկակի նշանակության ապրանքների արտահանումն ու տարանցիկ փոխադրումը ենթադրում են համապատասխանաբար լիցենզիայի և թույլտվության ստացում։ Պարզելու համար, թե արդյոք ապրանքները պատկանում են նշված խմբերին, տնտեսվարողները պատվիրում են դրանց փորձաքննություն՝ նման գործունեության իրականացման համար հավատարմագրված կազմակերպություններում: Փորձաքննության միջոցով պարզվում է, թե արդյոք կոնկրետ ապրանքը ՀՀ կառավարության 2009թ</w:t>
      </w:r>
      <w:r w:rsidRPr="00670631">
        <w:rPr>
          <w:rFonts w:ascii="Cambria Math" w:eastAsia="Cambria Math" w:hAnsi="Cambria Math" w:cs="Cambria Math"/>
          <w:sz w:val="24"/>
          <w:szCs w:val="24"/>
          <w:lang w:val="hy-AM"/>
        </w:rPr>
        <w:t>․</w:t>
      </w:r>
      <w:r w:rsidRPr="00670631">
        <w:rPr>
          <w:rFonts w:ascii="GHEA Grapalat" w:eastAsia="GHEA Grapalat" w:hAnsi="GHEA Grapalat" w:cs="GHEA Grapalat"/>
          <w:sz w:val="24"/>
          <w:szCs w:val="24"/>
          <w:lang w:val="hy-AM"/>
        </w:rPr>
        <w:t xml:space="preserve"> N 1308-Ն և/կամ 2011թ</w:t>
      </w:r>
      <w:r w:rsidRPr="00670631">
        <w:rPr>
          <w:rFonts w:ascii="Cambria Math" w:eastAsia="Cambria Math" w:hAnsi="Cambria Math" w:cs="Cambria Math"/>
          <w:sz w:val="24"/>
          <w:szCs w:val="24"/>
          <w:lang w:val="hy-AM"/>
        </w:rPr>
        <w:t>․</w:t>
      </w:r>
      <w:r w:rsidRPr="00670631">
        <w:rPr>
          <w:rFonts w:ascii="GHEA Grapalat" w:eastAsia="GHEA Grapalat" w:hAnsi="GHEA Grapalat" w:cs="GHEA Grapalat"/>
          <w:sz w:val="24"/>
          <w:szCs w:val="24"/>
          <w:lang w:val="hy-AM"/>
        </w:rPr>
        <w:t xml:space="preserve"> N 1785-Ն որոշումներով սահմանված ցանկերում ընդգրկված ապրանք է թե ոչ։ Ընդ որում, փորձաքննության ենթարկվող ապրանքների զգալի մասի դեպքում պարզվում է, որ դրանք ռազմական կամ երկակի նշանակության չեն, սակայն գործընթացը պետք է իրականացվի՝ մաքսային հայտարարագրումն իրականացնելու նպատակով։ Դա ենթադրում է ֆինանսական և վարչարարական ծախսեր։ 1 օրվա ընթացքում փորձաքննության իրականացման վճարը հավատարմագրված 2 ընկերությունները սահմանել են համապատասխանաբար 48000 և 60000 դրամ։ </w:t>
      </w:r>
    </w:p>
    <w:p w14:paraId="2C977082" w14:textId="77777777" w:rsidR="00670631" w:rsidRPr="00670631" w:rsidRDefault="00670631" w:rsidP="00670631">
      <w:pPr>
        <w:spacing w:after="0" w:line="360" w:lineRule="auto"/>
        <w:ind w:right="57" w:firstLine="539"/>
        <w:jc w:val="both"/>
        <w:rPr>
          <w:rFonts w:ascii="GHEA Grapalat" w:eastAsia="GHEA Grapalat" w:hAnsi="GHEA Grapalat" w:cs="GHEA Grapalat"/>
          <w:sz w:val="24"/>
          <w:szCs w:val="24"/>
          <w:lang w:val="hy-AM"/>
        </w:rPr>
      </w:pPr>
      <w:r w:rsidRPr="00670631">
        <w:rPr>
          <w:rFonts w:ascii="GHEA Grapalat" w:eastAsia="GHEA Grapalat" w:hAnsi="GHEA Grapalat" w:cs="GHEA Grapalat"/>
          <w:sz w:val="24"/>
          <w:szCs w:val="24"/>
          <w:lang w:val="hy-AM"/>
        </w:rPr>
        <w:t>Հաշվի առնելով այն հանգամանքը, որ հաճախ ներմուծվում և արտահանվում են նույն տեսակի ապրանքներ՝ ՀՀ ՊԵԿ-ը արդեն իսկ հրապարակում է երկակի կամ ռազմական նշանակության չհամարվող ապրանքների ցանկը</w:t>
      </w:r>
      <w:r>
        <w:rPr>
          <w:rFonts w:ascii="GHEA Grapalat" w:eastAsia="GHEA Grapalat" w:hAnsi="GHEA Grapalat" w:cs="GHEA Grapalat"/>
          <w:sz w:val="24"/>
          <w:szCs w:val="24"/>
          <w:vertAlign w:val="superscript"/>
        </w:rPr>
        <w:footnoteReference w:id="1"/>
      </w:r>
      <w:r w:rsidRPr="00670631">
        <w:rPr>
          <w:rFonts w:ascii="GHEA Grapalat" w:eastAsia="GHEA Grapalat" w:hAnsi="GHEA Grapalat" w:cs="GHEA Grapalat"/>
          <w:sz w:val="24"/>
          <w:szCs w:val="24"/>
          <w:lang w:val="hy-AM"/>
        </w:rPr>
        <w:t xml:space="preserve">, որոնք չեն հանդիսանում ռազմական կամ երկակի նշանակության ապրանքներ։ Նշված ցանկի հրապարակումը էականորեն նպաստում </w:t>
      </w:r>
      <w:r w:rsidRPr="00670631">
        <w:rPr>
          <w:rFonts w:ascii="GHEA Grapalat" w:eastAsia="GHEA Grapalat" w:hAnsi="GHEA Grapalat" w:cs="GHEA Grapalat"/>
          <w:sz w:val="24"/>
          <w:szCs w:val="24"/>
          <w:lang w:val="hy-AM"/>
        </w:rPr>
        <w:lastRenderedPageBreak/>
        <w:t>է խնդրո առարկա ապրանքների վերաբերյալ մաքսային ձևակերպումների հետ կապված վարչական և ֆինանսական բեռի կրճատմանը, սակայն օրենսդրորեն ամրագրված չէ, թե ինչ սկզբունքով են ընտրվում և ստացվում ցանկում ներառվող ապրանքները, ինչ պարբերականությամբ է ՊԵԿ-ը թարմեցնում ցանկը և ինչ իրավական հետևանք է ունենում ցանկում ապրանքի ներառումը։</w:t>
      </w:r>
    </w:p>
    <w:p w14:paraId="5A1B9DE2" w14:textId="06304053" w:rsidR="00647597" w:rsidRPr="00670631" w:rsidRDefault="00647597" w:rsidP="00670631">
      <w:pPr>
        <w:numPr>
          <w:ilvl w:val="0"/>
          <w:numId w:val="5"/>
        </w:numPr>
        <w:spacing w:after="0" w:line="360" w:lineRule="auto"/>
        <w:ind w:left="567" w:hanging="567"/>
        <w:rPr>
          <w:rFonts w:ascii="GHEA Grapalat" w:eastAsia="Calibri" w:hAnsi="GHEA Grapalat"/>
          <w:bCs/>
          <w:sz w:val="24"/>
          <w:szCs w:val="24"/>
          <w:lang w:val="hy-AM"/>
        </w:rPr>
      </w:pPr>
      <w:r w:rsidRPr="001933C5">
        <w:rPr>
          <w:rFonts w:ascii="GHEA Grapalat" w:eastAsia="Calibri" w:hAnsi="GHEA Grapalat"/>
          <w:b/>
          <w:sz w:val="24"/>
          <w:szCs w:val="24"/>
          <w:u w:val="single"/>
          <w:lang w:val="hy-AM"/>
        </w:rPr>
        <w:t>Առաջարկվող կարգավորման բնույթը.</w:t>
      </w:r>
    </w:p>
    <w:p w14:paraId="61C44F23" w14:textId="58CB1320" w:rsidR="00547FC3" w:rsidRPr="00547FC3" w:rsidRDefault="00670631" w:rsidP="00547FC3">
      <w:pPr>
        <w:spacing w:after="0" w:line="360" w:lineRule="auto"/>
        <w:jc w:val="both"/>
        <w:rPr>
          <w:rFonts w:ascii="GHEA Grapalat" w:eastAsia="Calibri" w:hAnsi="GHEA Grapalat"/>
          <w:bCs/>
          <w:sz w:val="24"/>
          <w:szCs w:val="24"/>
          <w:lang w:val="hy-AM"/>
        </w:rPr>
      </w:pPr>
      <w:r w:rsidRPr="00670631">
        <w:rPr>
          <w:rFonts w:ascii="GHEA Grapalat" w:eastAsia="Calibri" w:hAnsi="GHEA Grapalat"/>
          <w:bCs/>
          <w:sz w:val="24"/>
          <w:szCs w:val="24"/>
          <w:lang w:val="hy-AM"/>
        </w:rPr>
        <w:t>Նախագծի նպատակն արդեն իսկ փորձաքննության ենթարկված և փորձաքննության արդյունքում երկակի կամ ռազմական նշանակության ապրանքներ չճանաչված ապրանքների ցանկի հրապարակման և դրա հիման վրա մաքսային ձևակերպումների դյուրացման համար իրավական հիմքերի ստեղծումն է։ Նպատակը լրացուցիչ վարչարարության և ֆինանսական ծախսերի կրճատումն է, գործարար միջավայրի բարելավումը՝ հատկապես տեխնոլոգիական ոլորտի ընկերությունների համար։</w:t>
      </w:r>
      <w:r w:rsidR="00547FC3">
        <w:rPr>
          <w:rFonts w:ascii="GHEA Grapalat" w:eastAsia="Calibri" w:hAnsi="GHEA Grapalat"/>
          <w:bCs/>
          <w:sz w:val="24"/>
          <w:szCs w:val="24"/>
          <w:lang w:val="hy-AM"/>
        </w:rPr>
        <w:t xml:space="preserve"> </w:t>
      </w:r>
    </w:p>
    <w:p w14:paraId="04205FE3" w14:textId="3DB4D83B" w:rsidR="00670631" w:rsidRDefault="00670631" w:rsidP="00670631">
      <w:pPr>
        <w:spacing w:after="0" w:line="360" w:lineRule="auto"/>
        <w:jc w:val="both"/>
        <w:rPr>
          <w:rFonts w:ascii="GHEA Grapalat" w:eastAsia="Calibri" w:hAnsi="GHEA Grapalat"/>
          <w:bCs/>
          <w:sz w:val="24"/>
          <w:szCs w:val="24"/>
          <w:lang w:val="hy-AM"/>
        </w:rPr>
      </w:pPr>
    </w:p>
    <w:p w14:paraId="55A9E23C" w14:textId="2DB9DA47" w:rsidR="00647597" w:rsidRPr="00670631" w:rsidRDefault="00647597" w:rsidP="00670631">
      <w:pPr>
        <w:pStyle w:val="ListParagraph"/>
        <w:numPr>
          <w:ilvl w:val="0"/>
          <w:numId w:val="5"/>
        </w:numPr>
        <w:spacing w:after="0" w:line="360" w:lineRule="auto"/>
        <w:jc w:val="both"/>
        <w:rPr>
          <w:rFonts w:ascii="GHEA Grapalat" w:eastAsia="Calibri" w:hAnsi="GHEA Grapalat"/>
          <w:b/>
          <w:sz w:val="24"/>
          <w:szCs w:val="24"/>
          <w:u w:val="single"/>
          <w:lang w:val="hy-AM"/>
        </w:rPr>
      </w:pPr>
      <w:r w:rsidRPr="00670631">
        <w:rPr>
          <w:rFonts w:ascii="GHEA Grapalat" w:eastAsia="Calibri" w:hAnsi="GHEA Grapalat"/>
          <w:b/>
          <w:sz w:val="24"/>
          <w:szCs w:val="24"/>
          <w:u w:val="single"/>
          <w:lang w:val="hy-AM"/>
        </w:rPr>
        <w:t>Ակնկալվող արդյունքը</w:t>
      </w:r>
      <w:r w:rsidR="00670631" w:rsidRPr="00670631">
        <w:rPr>
          <w:rFonts w:ascii="GHEA Grapalat" w:eastAsia="Calibri" w:hAnsi="GHEA Grapalat"/>
          <w:b/>
          <w:sz w:val="24"/>
          <w:szCs w:val="24"/>
          <w:u w:val="single"/>
          <w:lang w:val="hy-AM"/>
        </w:rPr>
        <w:t>.</w:t>
      </w:r>
    </w:p>
    <w:p w14:paraId="7BD1DD87" w14:textId="62531FAF" w:rsidR="00670631" w:rsidRPr="00670631" w:rsidRDefault="00670631" w:rsidP="00670631">
      <w:pPr>
        <w:spacing w:after="0" w:line="360" w:lineRule="auto"/>
        <w:jc w:val="both"/>
        <w:rPr>
          <w:rFonts w:ascii="GHEA Grapalat" w:eastAsia="Calibri" w:hAnsi="GHEA Grapalat"/>
          <w:sz w:val="24"/>
          <w:szCs w:val="24"/>
          <w:lang w:val="hy-AM"/>
        </w:rPr>
      </w:pPr>
      <w:r w:rsidRPr="00670631">
        <w:rPr>
          <w:rFonts w:ascii="GHEA Grapalat" w:eastAsia="Calibri" w:hAnsi="GHEA Grapalat"/>
          <w:sz w:val="24"/>
          <w:szCs w:val="24"/>
          <w:lang w:val="hy-AM"/>
        </w:rPr>
        <w:t>Նախագծի ընդունման արդյունքում ակնկալվում է կրճատել արտաքին տնտեսական գործունեության հետ կապված այն ֆինանսական և վարչարարական ծախսերը, որոնք առաջանում են արդեն իսկ փորձաքննություն անցած և երկակի կամ ռազմական նշանակություն չունեցող ապրանքների կրկնակի փորձաքննության անհրաժեշտության հետևանքով։</w:t>
      </w:r>
      <w:r w:rsidR="00547FC3" w:rsidRPr="00547FC3">
        <w:rPr>
          <w:rFonts w:ascii="GHEA Grapalat" w:eastAsia="Calibri" w:hAnsi="GHEA Grapalat"/>
          <w:bCs/>
          <w:sz w:val="24"/>
          <w:szCs w:val="24"/>
          <w:lang w:val="hy-AM"/>
        </w:rPr>
        <w:t xml:space="preserve"> </w:t>
      </w:r>
      <w:r w:rsidR="00547FC3">
        <w:rPr>
          <w:rFonts w:ascii="GHEA Grapalat" w:eastAsia="Calibri" w:hAnsi="GHEA Grapalat"/>
          <w:bCs/>
          <w:sz w:val="24"/>
          <w:szCs w:val="24"/>
          <w:lang w:val="hy-AM"/>
        </w:rPr>
        <w:t>Նախագծով նաև առաջարկվում է, որ եթե հ</w:t>
      </w:r>
      <w:r w:rsidR="00547FC3" w:rsidRPr="00547FC3">
        <w:rPr>
          <w:rFonts w:ascii="GHEA Grapalat" w:eastAsia="Calibri" w:hAnsi="GHEA Grapalat"/>
          <w:bCs/>
          <w:sz w:val="24"/>
          <w:szCs w:val="24"/>
          <w:lang w:val="hy-AM"/>
        </w:rPr>
        <w:t xml:space="preserve">սկվող ապրանքների և հսկվող ոչ նյութական արժեքների ցանկում փոփոխություններ </w:t>
      </w:r>
      <w:r w:rsidR="00547FC3">
        <w:rPr>
          <w:rFonts w:ascii="GHEA Grapalat" w:eastAsia="Calibri" w:hAnsi="GHEA Grapalat"/>
          <w:bCs/>
          <w:sz w:val="24"/>
          <w:szCs w:val="24"/>
          <w:lang w:val="hy-AM"/>
        </w:rPr>
        <w:t>կատարվեն</w:t>
      </w:r>
      <w:r w:rsidR="00547FC3" w:rsidRPr="00547FC3">
        <w:rPr>
          <w:rFonts w:ascii="GHEA Grapalat" w:eastAsia="Calibri" w:hAnsi="GHEA Grapalat"/>
          <w:bCs/>
          <w:sz w:val="24"/>
          <w:szCs w:val="24"/>
          <w:lang w:val="hy-AM"/>
        </w:rPr>
        <w:t xml:space="preserve">` նախքան փոփոխող իրավական ակտի ուժի մեջ մտնելը, </w:t>
      </w:r>
      <w:r w:rsidR="00547FC3">
        <w:rPr>
          <w:rFonts w:ascii="GHEA Grapalat" w:eastAsia="Calibri" w:hAnsi="GHEA Grapalat"/>
          <w:bCs/>
          <w:sz w:val="24"/>
          <w:szCs w:val="24"/>
          <w:lang w:val="hy-AM"/>
        </w:rPr>
        <w:t>Պետական եկամուտների կ</w:t>
      </w:r>
      <w:r w:rsidR="00547FC3" w:rsidRPr="00547FC3">
        <w:rPr>
          <w:rFonts w:ascii="GHEA Grapalat" w:eastAsia="Calibri" w:hAnsi="GHEA Grapalat"/>
          <w:bCs/>
          <w:sz w:val="24"/>
          <w:szCs w:val="24"/>
          <w:lang w:val="hy-AM"/>
        </w:rPr>
        <w:t xml:space="preserve">ոմիտեն  </w:t>
      </w:r>
      <w:r w:rsidR="00547FC3">
        <w:rPr>
          <w:rFonts w:ascii="GHEA Grapalat" w:eastAsia="Calibri" w:hAnsi="GHEA Grapalat"/>
          <w:bCs/>
          <w:sz w:val="24"/>
          <w:szCs w:val="24"/>
          <w:lang w:val="hy-AM"/>
        </w:rPr>
        <w:t>կապահովվի</w:t>
      </w:r>
      <w:r w:rsidR="00547FC3" w:rsidRPr="00547FC3">
        <w:rPr>
          <w:rFonts w:ascii="GHEA Grapalat" w:eastAsia="Calibri" w:hAnsi="GHEA Grapalat"/>
          <w:bCs/>
          <w:sz w:val="24"/>
          <w:szCs w:val="24"/>
          <w:lang w:val="hy-AM"/>
        </w:rPr>
        <w:t xml:space="preserve"> </w:t>
      </w:r>
      <w:r w:rsidR="006145CF">
        <w:rPr>
          <w:rFonts w:ascii="GHEA Grapalat" w:eastAsia="Calibri" w:hAnsi="GHEA Grapalat"/>
          <w:bCs/>
          <w:sz w:val="24"/>
          <w:szCs w:val="24"/>
          <w:lang w:val="hy-AM"/>
        </w:rPr>
        <w:t xml:space="preserve">ցանկից </w:t>
      </w:r>
      <w:bookmarkStart w:id="0" w:name="_GoBack"/>
      <w:bookmarkEnd w:id="0"/>
      <w:r w:rsidR="00547FC3" w:rsidRPr="00547FC3">
        <w:rPr>
          <w:rFonts w:ascii="GHEA Grapalat" w:eastAsia="Calibri" w:hAnsi="GHEA Grapalat"/>
          <w:bCs/>
          <w:sz w:val="24"/>
          <w:szCs w:val="24"/>
          <w:lang w:val="hy-AM"/>
        </w:rPr>
        <w:t>այն ապրանքները հանումը, որոնք ներառվել են հսկվող ապրանքների և հսկվող ոչ նյութական արժեքների ցանկում:</w:t>
      </w:r>
    </w:p>
    <w:p w14:paraId="126584F4" w14:textId="77BD732D" w:rsidR="00DB6DF3" w:rsidRPr="00A07F18" w:rsidRDefault="00AC5F7E" w:rsidP="00670631">
      <w:pPr>
        <w:spacing w:after="0" w:line="360" w:lineRule="auto"/>
        <w:jc w:val="both"/>
        <w:rPr>
          <w:rFonts w:ascii="GHEA Grapalat" w:eastAsia="Calibri" w:hAnsi="GHEA Grapalat"/>
          <w:b/>
          <w:sz w:val="24"/>
          <w:szCs w:val="24"/>
          <w:lang w:val="hy-AM"/>
        </w:rPr>
      </w:pPr>
      <w:r>
        <w:rPr>
          <w:rFonts w:ascii="GHEA Grapalat" w:eastAsia="Calibri" w:hAnsi="GHEA Grapalat"/>
          <w:b/>
          <w:sz w:val="24"/>
          <w:szCs w:val="24"/>
          <w:lang w:val="hy-AM"/>
        </w:rPr>
        <w:t>4</w:t>
      </w:r>
      <w:r w:rsidR="00DB6DF3" w:rsidRPr="00A07F18">
        <w:rPr>
          <w:rFonts w:ascii="Cambria Math" w:eastAsia="Calibri" w:hAnsi="Cambria Math" w:cs="Cambria Math"/>
          <w:b/>
          <w:sz w:val="24"/>
          <w:szCs w:val="24"/>
          <w:lang w:val="hy-AM"/>
        </w:rPr>
        <w:t>․</w:t>
      </w:r>
      <w:r w:rsidR="00DB6DF3" w:rsidRPr="00A07F18">
        <w:rPr>
          <w:rFonts w:ascii="GHEA Grapalat" w:eastAsia="Calibri" w:hAnsi="GHEA Grapalat"/>
          <w:b/>
          <w:sz w:val="24"/>
          <w:szCs w:val="24"/>
          <w:lang w:val="hy-AM"/>
        </w:rPr>
        <w:tab/>
      </w:r>
      <w:r w:rsidR="00DB6DF3" w:rsidRPr="001933C5">
        <w:rPr>
          <w:rFonts w:ascii="GHEA Grapalat" w:eastAsia="Calibri" w:hAnsi="GHEA Grapalat"/>
          <w:b/>
          <w:sz w:val="24"/>
          <w:szCs w:val="24"/>
          <w:u w:val="single"/>
          <w:lang w:val="hy-AM"/>
        </w:rPr>
        <w:t>Նախագծի մշակման գործընթացում ներգրավված ինստիտուտները և անձինք</w:t>
      </w:r>
    </w:p>
    <w:p w14:paraId="1BDD9C67" w14:textId="5F63F581" w:rsidR="00670631" w:rsidRPr="00A07F18" w:rsidRDefault="00670631" w:rsidP="00670631">
      <w:pPr>
        <w:spacing w:line="360" w:lineRule="auto"/>
        <w:jc w:val="both"/>
        <w:rPr>
          <w:rFonts w:ascii="GHEA Grapalat" w:eastAsia="Calibri" w:hAnsi="GHEA Grapalat"/>
          <w:sz w:val="24"/>
          <w:szCs w:val="24"/>
          <w:lang w:val="hy-AM"/>
        </w:rPr>
      </w:pPr>
      <w:r w:rsidRPr="00670631">
        <w:rPr>
          <w:rFonts w:ascii="GHEA Grapalat" w:eastAsia="Calibri" w:hAnsi="GHEA Grapalat"/>
          <w:sz w:val="24"/>
          <w:szCs w:val="24"/>
          <w:lang w:val="hy-AM"/>
        </w:rPr>
        <w:t>Նախագիծը մշակվել է ՀՀ բարձր տեխնոլոգիական արդյունաբերության նախարարության կողմից` Վերակառուցման և Զարգացման Եվրոպական Բանկի Հայաստանի Ներդրումային Խորհրդի և ՀՀ էկոնոմիկայի նախարարության հետ համատեղ:</w:t>
      </w:r>
    </w:p>
    <w:p w14:paraId="41570563" w14:textId="0D358AA8" w:rsidR="00082035" w:rsidRPr="00670631" w:rsidRDefault="00AC5F7E" w:rsidP="00670631">
      <w:pPr>
        <w:spacing w:after="0" w:line="360" w:lineRule="auto"/>
        <w:jc w:val="both"/>
        <w:rPr>
          <w:rFonts w:ascii="GHEA Grapalat" w:eastAsia="Calibri" w:hAnsi="GHEA Grapalat"/>
          <w:bCs/>
          <w:sz w:val="24"/>
          <w:szCs w:val="24"/>
          <w:u w:val="single"/>
          <w:lang w:val="hy-AM"/>
        </w:rPr>
      </w:pPr>
      <w:r>
        <w:rPr>
          <w:rFonts w:ascii="GHEA Grapalat" w:eastAsia="Calibri" w:hAnsi="GHEA Grapalat"/>
          <w:b/>
          <w:sz w:val="24"/>
          <w:szCs w:val="24"/>
          <w:lang w:val="hy-AM"/>
        </w:rPr>
        <w:t>5</w:t>
      </w:r>
      <w:r w:rsidR="00DB6DF3" w:rsidRPr="00A07F18">
        <w:rPr>
          <w:rFonts w:ascii="Cambria Math" w:eastAsia="Calibri" w:hAnsi="Cambria Math" w:cs="Cambria Math"/>
          <w:b/>
          <w:sz w:val="24"/>
          <w:szCs w:val="24"/>
          <w:lang w:val="hy-AM"/>
        </w:rPr>
        <w:t>․</w:t>
      </w:r>
      <w:r w:rsidR="00DB6DF3" w:rsidRPr="00A07F18">
        <w:rPr>
          <w:rFonts w:ascii="GHEA Grapalat" w:eastAsia="Calibri" w:hAnsi="GHEA Grapalat"/>
          <w:b/>
          <w:sz w:val="24"/>
          <w:szCs w:val="24"/>
          <w:lang w:val="hy-AM"/>
        </w:rPr>
        <w:tab/>
      </w:r>
      <w:r w:rsidR="00DB6DF3" w:rsidRPr="00670631">
        <w:rPr>
          <w:rFonts w:ascii="GHEA Grapalat" w:eastAsia="Calibri" w:hAnsi="GHEA Grapalat"/>
          <w:b/>
          <w:bCs/>
          <w:sz w:val="24"/>
          <w:szCs w:val="24"/>
          <w:u w:val="single"/>
          <w:lang w:val="hy-AM"/>
        </w:rPr>
        <w:t xml:space="preserve">Կապը ռազմավարական փաստաթղթերի հետ. </w:t>
      </w:r>
    </w:p>
    <w:p w14:paraId="6C02CA88" w14:textId="54EF4D41" w:rsidR="00840389" w:rsidRPr="00962C8C" w:rsidRDefault="00670631" w:rsidP="00670631">
      <w:pPr>
        <w:spacing w:after="0" w:line="360" w:lineRule="auto"/>
        <w:jc w:val="both"/>
        <w:rPr>
          <w:rFonts w:ascii="GHEA Grapalat" w:hAnsi="GHEA Grapalat"/>
          <w:bCs/>
          <w:sz w:val="24"/>
          <w:szCs w:val="24"/>
          <w:lang w:val="hy-AM"/>
        </w:rPr>
      </w:pPr>
      <w:r w:rsidRPr="00670631">
        <w:rPr>
          <w:rFonts w:ascii="GHEA Grapalat" w:eastAsia="Calibri" w:hAnsi="GHEA Grapalat"/>
          <w:bCs/>
          <w:sz w:val="24"/>
          <w:szCs w:val="24"/>
          <w:lang w:val="hy-AM"/>
        </w:rPr>
        <w:lastRenderedPageBreak/>
        <w:t xml:space="preserve">Նախագիծը բխում է ՀՀ կառավարության 2020 թվականի օգոստոսի 27-ի N 1443-Լ որոշմամբ հաստատված «ՓՄՁ զարգացման 2020-2024 թվականների ռազմավարության գործողությունների պլանի» 4.6 կետից («Հարկային/մաքսային/այլ վարչարարական բեռի գնահատում և պարզեցում ՓՄՁ-ների համար»)։ </w:t>
      </w:r>
      <w:r w:rsidR="00AC5F7E" w:rsidRPr="00AC5F7E" w:rsidDel="00AC5F7E">
        <w:rPr>
          <w:rFonts w:ascii="GHEA Grapalat" w:eastAsia="Calibri" w:hAnsi="GHEA Grapalat"/>
          <w:bCs/>
          <w:sz w:val="24"/>
          <w:szCs w:val="24"/>
          <w:lang w:val="hy-AM"/>
        </w:rPr>
        <w:t xml:space="preserve"> </w:t>
      </w:r>
    </w:p>
    <w:sectPr w:rsidR="00840389" w:rsidRPr="00962C8C" w:rsidSect="00670631">
      <w:pgSz w:w="12240" w:h="15840"/>
      <w:pgMar w:top="630" w:right="1041" w:bottom="117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95A22" w14:textId="77777777" w:rsidR="00833D3E" w:rsidRDefault="00833D3E" w:rsidP="00670631">
      <w:pPr>
        <w:spacing w:after="0" w:line="240" w:lineRule="auto"/>
      </w:pPr>
      <w:r>
        <w:separator/>
      </w:r>
    </w:p>
  </w:endnote>
  <w:endnote w:type="continuationSeparator" w:id="0">
    <w:p w14:paraId="7297D976" w14:textId="77777777" w:rsidR="00833D3E" w:rsidRDefault="00833D3E" w:rsidP="00670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373BB" w14:textId="77777777" w:rsidR="00833D3E" w:rsidRDefault="00833D3E" w:rsidP="00670631">
      <w:pPr>
        <w:spacing w:after="0" w:line="240" w:lineRule="auto"/>
      </w:pPr>
      <w:r>
        <w:separator/>
      </w:r>
    </w:p>
  </w:footnote>
  <w:footnote w:type="continuationSeparator" w:id="0">
    <w:p w14:paraId="78D2C23B" w14:textId="77777777" w:rsidR="00833D3E" w:rsidRDefault="00833D3E" w:rsidP="00670631">
      <w:pPr>
        <w:spacing w:after="0" w:line="240" w:lineRule="auto"/>
      </w:pPr>
      <w:r>
        <w:continuationSeparator/>
      </w:r>
    </w:p>
  </w:footnote>
  <w:footnote w:id="1">
    <w:p w14:paraId="48C3F794" w14:textId="77777777" w:rsidR="00670631" w:rsidRDefault="00670631" w:rsidP="0067063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https://www.petekamutner.am/Content.aspx?itn=csCILegislativeBans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66AE1"/>
    <w:multiLevelType w:val="hybridMultilevel"/>
    <w:tmpl w:val="46F8F620"/>
    <w:lvl w:ilvl="0" w:tplc="95DCA22E">
      <w:start w:val="1"/>
      <w:numFmt w:val="decimal"/>
      <w:lvlText w:val="%1."/>
      <w:lvlJc w:val="left"/>
      <w:pPr>
        <w:ind w:left="870" w:hanging="360"/>
      </w:pPr>
      <w:rPr>
        <w:rFonts w:cstheme="minorBidi" w:hint="default"/>
        <w:b/>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2FF764C6"/>
    <w:multiLevelType w:val="hybridMultilevel"/>
    <w:tmpl w:val="9E2A378C"/>
    <w:lvl w:ilvl="0" w:tplc="68CA95EA">
      <w:start w:val="1"/>
      <w:numFmt w:val="decimal"/>
      <w:lvlText w:val="%1."/>
      <w:lvlJc w:val="left"/>
      <w:pPr>
        <w:ind w:left="1260" w:hanging="360"/>
      </w:pPr>
      <w:rPr>
        <w:rFonts w:cs="Sylfaen"/>
        <w:b/>
        <w:color w:val="000000"/>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35636491"/>
    <w:multiLevelType w:val="hybridMultilevel"/>
    <w:tmpl w:val="74E84B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E25159"/>
    <w:multiLevelType w:val="hybridMultilevel"/>
    <w:tmpl w:val="5300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DA138C"/>
    <w:multiLevelType w:val="hybridMultilevel"/>
    <w:tmpl w:val="0DAA7D5A"/>
    <w:lvl w:ilvl="0" w:tplc="04090011">
      <w:start w:val="1"/>
      <w:numFmt w:val="decimal"/>
      <w:lvlText w:val="%1)"/>
      <w:lvlJc w:val="left"/>
      <w:pPr>
        <w:ind w:left="81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DBD096F"/>
    <w:multiLevelType w:val="hybridMultilevel"/>
    <w:tmpl w:val="24344B28"/>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C36"/>
    <w:rsid w:val="00082035"/>
    <w:rsid w:val="001230CD"/>
    <w:rsid w:val="001933C5"/>
    <w:rsid w:val="001E1C36"/>
    <w:rsid w:val="00267C18"/>
    <w:rsid w:val="002F3465"/>
    <w:rsid w:val="00355B00"/>
    <w:rsid w:val="004610D6"/>
    <w:rsid w:val="004A4921"/>
    <w:rsid w:val="004D4850"/>
    <w:rsid w:val="004E30D2"/>
    <w:rsid w:val="00547FC3"/>
    <w:rsid w:val="005566AC"/>
    <w:rsid w:val="005C007A"/>
    <w:rsid w:val="006123EA"/>
    <w:rsid w:val="00613001"/>
    <w:rsid w:val="006145CF"/>
    <w:rsid w:val="00647597"/>
    <w:rsid w:val="00657CB0"/>
    <w:rsid w:val="006641FD"/>
    <w:rsid w:val="00670631"/>
    <w:rsid w:val="006902E6"/>
    <w:rsid w:val="006F1D8A"/>
    <w:rsid w:val="0075510C"/>
    <w:rsid w:val="00833D3E"/>
    <w:rsid w:val="00840389"/>
    <w:rsid w:val="0084221F"/>
    <w:rsid w:val="00962C8C"/>
    <w:rsid w:val="00A07F18"/>
    <w:rsid w:val="00A2110E"/>
    <w:rsid w:val="00AC5F7E"/>
    <w:rsid w:val="00AF760B"/>
    <w:rsid w:val="00B6464C"/>
    <w:rsid w:val="00B72394"/>
    <w:rsid w:val="00BB36A8"/>
    <w:rsid w:val="00D770CC"/>
    <w:rsid w:val="00DB6DF3"/>
    <w:rsid w:val="00DC79DC"/>
    <w:rsid w:val="00EB06B8"/>
    <w:rsid w:val="00FA4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E832"/>
  <w15:chartTrackingRefBased/>
  <w15:docId w15:val="{9D984383-FFD1-4DBD-A40F-4D89F023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C36"/>
    <w:pPr>
      <w:ind w:left="720"/>
      <w:contextualSpacing/>
    </w:pPr>
  </w:style>
  <w:style w:type="paragraph" w:styleId="BodyTextIndent">
    <w:name w:val="Body Text Indent"/>
    <w:basedOn w:val="Normal"/>
    <w:link w:val="BodyTextIndentChar"/>
    <w:rsid w:val="00840389"/>
    <w:pPr>
      <w:spacing w:after="0" w:line="240" w:lineRule="auto"/>
      <w:ind w:left="720"/>
      <w:jc w:val="center"/>
    </w:pPr>
    <w:rPr>
      <w:rFonts w:ascii="Times Armenian" w:eastAsia="Times New Roman" w:hAnsi="Times Armenian" w:cs="Times New Roman"/>
      <w:sz w:val="24"/>
      <w:szCs w:val="20"/>
    </w:rPr>
  </w:style>
  <w:style w:type="character" w:customStyle="1" w:styleId="BodyTextIndentChar">
    <w:name w:val="Body Text Indent Char"/>
    <w:basedOn w:val="DefaultParagraphFont"/>
    <w:link w:val="BodyTextIndent"/>
    <w:rsid w:val="0084038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770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0CC"/>
    <w:rPr>
      <w:rFonts w:ascii="Segoe UI" w:hAnsi="Segoe UI" w:cs="Segoe UI"/>
      <w:sz w:val="18"/>
      <w:szCs w:val="18"/>
    </w:rPr>
  </w:style>
  <w:style w:type="character" w:styleId="FootnoteReference">
    <w:name w:val="footnote reference"/>
    <w:basedOn w:val="DefaultParagraphFont"/>
    <w:uiPriority w:val="99"/>
    <w:semiHidden/>
    <w:unhideWhenUsed/>
    <w:rsid w:val="006706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026443">
      <w:bodyDiv w:val="1"/>
      <w:marLeft w:val="0"/>
      <w:marRight w:val="0"/>
      <w:marTop w:val="0"/>
      <w:marBottom w:val="0"/>
      <w:divBdr>
        <w:top w:val="none" w:sz="0" w:space="0" w:color="auto"/>
        <w:left w:val="none" w:sz="0" w:space="0" w:color="auto"/>
        <w:bottom w:val="none" w:sz="0" w:space="0" w:color="auto"/>
        <w:right w:val="none" w:sz="0" w:space="0" w:color="auto"/>
      </w:divBdr>
    </w:div>
    <w:div w:id="1539048939">
      <w:bodyDiv w:val="1"/>
      <w:marLeft w:val="0"/>
      <w:marRight w:val="0"/>
      <w:marTop w:val="0"/>
      <w:marBottom w:val="0"/>
      <w:divBdr>
        <w:top w:val="none" w:sz="0" w:space="0" w:color="auto"/>
        <w:left w:val="none" w:sz="0" w:space="0" w:color="auto"/>
        <w:bottom w:val="none" w:sz="0" w:space="0" w:color="auto"/>
        <w:right w:val="none" w:sz="0" w:space="0" w:color="auto"/>
      </w:divBdr>
    </w:div>
    <w:div w:id="157138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Ohanyan</dc:creator>
  <cp:keywords/>
  <dc:description/>
  <cp:lastModifiedBy>Artyom Mesropyan</cp:lastModifiedBy>
  <cp:revision>13</cp:revision>
  <cp:lastPrinted>2023-08-07T08:33:00Z</cp:lastPrinted>
  <dcterms:created xsi:type="dcterms:W3CDTF">2023-08-04T12:02:00Z</dcterms:created>
  <dcterms:modified xsi:type="dcterms:W3CDTF">2024-09-20T04:54:00Z</dcterms:modified>
</cp:coreProperties>
</file>