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1A144" w14:textId="77777777" w:rsidR="008C075B" w:rsidRPr="00B2474E" w:rsidRDefault="008C075B" w:rsidP="008C075B">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 ՄԱՍԻՆ» ՕՐԵՆՔՈՒՄ ՎԵՐԱԲԱՇԽՈՒՄ </w:t>
      </w:r>
      <w:r>
        <w:rPr>
          <w:rStyle w:val="Strong"/>
          <w:rFonts w:ascii="GHEA Grapalat" w:hAnsi="GHEA Grapalat"/>
          <w:color w:val="000000"/>
        </w:rPr>
        <w:t xml:space="preserve"> </w:t>
      </w:r>
      <w:r>
        <w:rPr>
          <w:rStyle w:val="Strong"/>
          <w:rFonts w:ascii="GHEA Grapalat" w:hAnsi="GHEA Grapalat"/>
          <w:color w:val="000000"/>
          <w:lang w:val="hy-AM"/>
        </w:rPr>
        <w:t>ԵՎ  ՀԱՅԱՍՏԱՆԻ ՀԱՆՐԱՊԵՏՈՒԹՅԱՆ ԿԱՌԱՎԱՐՈՒԹՅԱՆ 2023 ԹՎԱԿԱՆԻ ԴԵԿՏԵՄԲԵՐԻ 2</w:t>
      </w:r>
      <w:r w:rsidRPr="006802F3">
        <w:rPr>
          <w:rStyle w:val="Strong"/>
          <w:rFonts w:ascii="GHEA Grapalat" w:hAnsi="GHEA Grapalat"/>
          <w:color w:val="000000"/>
        </w:rPr>
        <w:t>8</w:t>
      </w:r>
      <w:r>
        <w:rPr>
          <w:rStyle w:val="Strong"/>
          <w:rFonts w:ascii="GHEA Grapalat" w:hAnsi="GHEA Grapalat"/>
          <w:color w:val="000000"/>
          <w:lang w:val="hy-AM"/>
        </w:rPr>
        <w:t>-Ի N 2323-Ն ՈՐՈՇՄԱՆ ՄԵՋ ՓՈՓՈԽՈՒԹՅՈՒՆ</w:t>
      </w:r>
      <w:r>
        <w:rPr>
          <w:rStyle w:val="Strong"/>
          <w:rFonts w:ascii="GHEA Grapalat" w:hAnsi="GHEA Grapalat"/>
          <w:color w:val="000000"/>
        </w:rPr>
        <w:t>ՆԵՐ</w:t>
      </w:r>
      <w:r>
        <w:rPr>
          <w:rStyle w:val="Strong"/>
          <w:rFonts w:ascii="GHEA Grapalat" w:hAnsi="GHEA Grapalat"/>
          <w:color w:val="000000"/>
          <w:lang w:val="hy-AM"/>
        </w:rPr>
        <w:t xml:space="preserve"> ԵՎ ԼՐԱՑՈՒՄՆԵՐ ԿԱՏԱՐԵԼՈՒ ՄԱՍԻՆ</w:t>
      </w:r>
    </w:p>
    <w:p w14:paraId="559BF1FB" w14:textId="77777777" w:rsidR="00061584" w:rsidRPr="00AA025D" w:rsidRDefault="00061584" w:rsidP="00701D16">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5A88137A" w14:textId="77777777" w:rsidR="0077411A" w:rsidRPr="0006182D" w:rsidRDefault="0077411A" w:rsidP="0077411A">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31601D17"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2024 թվականի մարտի 14-ին ՀՀ կառավարությունն ընդունել է </w:t>
      </w:r>
      <w:r w:rsidRPr="007915AC">
        <w:rPr>
          <w:rFonts w:ascii="GHEA Grapalat" w:eastAsia="Times New Roman" w:hAnsi="GHEA Grapalat" w:cs="Times New Roman"/>
          <w:sz w:val="24"/>
          <w:szCs w:val="24"/>
          <w:lang w:val="hy-AM"/>
        </w:rPr>
        <w:t xml:space="preserve">«Հայաստանի </w:t>
      </w:r>
      <w:r w:rsidRPr="00B810A5">
        <w:rPr>
          <w:rFonts w:ascii="GHEA Grapalat" w:eastAsia="Times New Roman" w:hAnsi="GHEA Grapalat" w:cs="Times New Roman"/>
          <w:sz w:val="24"/>
          <w:szCs w:val="24"/>
          <w:lang w:val="hy-AM"/>
        </w:rPr>
        <w:t xml:space="preserve">Հանրապետության կառավարության 2020 թվականի մայիսի 14-ի N 968-Լ և Հայաստանի Հանրապետության կառավարության 2020 թվականի հուլիսի 9-ի N 1167-Լ որոշումներում փոփոխություններ և լրացումներ կատարելու մասին» </w:t>
      </w:r>
      <w:r>
        <w:rPr>
          <w:rFonts w:ascii="GHEA Grapalat" w:eastAsia="Times New Roman" w:hAnsi="GHEA Grapalat" w:cs="Times New Roman"/>
          <w:sz w:val="24"/>
          <w:szCs w:val="24"/>
          <w:lang w:val="hy-AM"/>
        </w:rPr>
        <w:t xml:space="preserve">թիվ 381-Լ որոշումը, </w:t>
      </w:r>
      <w:r w:rsidRPr="00B810A5">
        <w:rPr>
          <w:rFonts w:ascii="GHEA Grapalat" w:eastAsia="Times New Roman" w:hAnsi="GHEA Grapalat" w:cs="Times New Roman"/>
          <w:sz w:val="24"/>
          <w:szCs w:val="24"/>
          <w:lang w:val="hy-AM"/>
        </w:rPr>
        <w:t>որով ծրագրի 1-ին և 3-րդ բաղադրիչների գործողության ժամկետը երկարաձգվել է մինչև 2026 թվականը։</w:t>
      </w:r>
    </w:p>
    <w:p w14:paraId="4F48D92A" w14:textId="77777777" w:rsidR="0077411A" w:rsidRPr="00947713"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Ներկայացվող նախագծի նպատակը ՀՀ կառավարության 14.05.2020</w:t>
      </w:r>
      <w:r>
        <w:rPr>
          <w:rFonts w:ascii="GHEA Grapalat" w:eastAsia="Times New Roman" w:hAnsi="GHEA Grapalat" w:cs="Times New Roman"/>
          <w:sz w:val="24"/>
          <w:szCs w:val="24"/>
          <w:lang w:val="hy-AM"/>
        </w:rPr>
        <w:t>թ. N 968-Լ որոշմամբ հաստատված՝ ե</w:t>
      </w:r>
      <w:r w:rsidRPr="00947713">
        <w:rPr>
          <w:rFonts w:ascii="GHEA Grapalat" w:eastAsia="Times New Roman" w:hAnsi="GHEA Grapalat" w:cs="Times New Roman"/>
          <w:sz w:val="24"/>
          <w:szCs w:val="24"/>
          <w:lang w:val="hy-AM"/>
        </w:rPr>
        <w:t xml:space="preserve">րեխա ունեցող ընտանիքների բնակարանային ապահովության պետական աջակցության </w:t>
      </w:r>
      <w:r>
        <w:rPr>
          <w:rFonts w:ascii="GHEA Grapalat" w:eastAsia="Times New Roman" w:hAnsi="GHEA Grapalat" w:cs="Times New Roman"/>
          <w:sz w:val="24"/>
          <w:szCs w:val="24"/>
          <w:lang w:val="hy-AM"/>
        </w:rPr>
        <w:t xml:space="preserve">2024-2026 թթ. </w:t>
      </w:r>
      <w:r w:rsidRPr="00947713">
        <w:rPr>
          <w:rFonts w:ascii="GHEA Grapalat" w:eastAsia="Times New Roman" w:hAnsi="GHEA Grapalat" w:cs="Times New Roman"/>
          <w:sz w:val="24"/>
          <w:szCs w:val="24"/>
          <w:lang w:val="hy-AM"/>
        </w:rPr>
        <w:t>ծրագրերի</w:t>
      </w:r>
      <w:r>
        <w:rPr>
          <w:rFonts w:ascii="GHEA Grapalat" w:eastAsia="Times New Roman" w:hAnsi="GHEA Grapalat" w:cs="Times New Roman"/>
          <w:sz w:val="24"/>
          <w:szCs w:val="24"/>
          <w:lang w:val="hy-AM"/>
        </w:rPr>
        <w:t xml:space="preserve"> </w:t>
      </w:r>
      <w:r w:rsidRPr="002208B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Ծրագրեր</w:t>
      </w:r>
      <w:r w:rsidRPr="002208B9">
        <w:rPr>
          <w:rFonts w:ascii="GHEA Grapalat" w:eastAsia="Times New Roman" w:hAnsi="GHEA Grapalat" w:cs="Times New Roman"/>
          <w:sz w:val="24"/>
          <w:szCs w:val="24"/>
          <w:lang w:val="hy-AM"/>
        </w:rPr>
        <w:t>)</w:t>
      </w:r>
      <w:r w:rsidRPr="00947713">
        <w:rPr>
          <w:rFonts w:ascii="GHEA Grapalat" w:eastAsia="Times New Roman" w:hAnsi="GHEA Grapalat" w:cs="Times New Roman"/>
          <w:sz w:val="24"/>
          <w:szCs w:val="24"/>
          <w:lang w:val="hy-AM"/>
        </w:rPr>
        <w:t xml:space="preserve">, այդ թվում՝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և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ծրագրերի</w:t>
      </w:r>
      <w:r>
        <w:rPr>
          <w:rFonts w:ascii="GHEA Grapalat" w:eastAsia="Times New Roman" w:hAnsi="GHEA Grapalat" w:cs="Times New Roman"/>
          <w:sz w:val="24"/>
          <w:szCs w:val="24"/>
          <w:lang w:val="hy-AM"/>
        </w:rPr>
        <w:t xml:space="preserve">, ինչպես նաև </w:t>
      </w:r>
      <w:r w:rsidRPr="002208B9">
        <w:rPr>
          <w:rFonts w:ascii="GHEA Grapalat" w:eastAsia="Times New Roman" w:hAnsi="GHEA Grapalat" w:cs="Times New Roman"/>
          <w:sz w:val="24"/>
          <w:szCs w:val="24"/>
          <w:lang w:val="hy-AM"/>
        </w:rPr>
        <w:t>2023 թվականի դեկտեմբերի 30-ի դրությամբ կանխավճարի ապահովագրության ծրագրում ընդգրկված շահառուների</w:t>
      </w:r>
      <w:r w:rsidRPr="00947713">
        <w:rPr>
          <w:rFonts w:ascii="GHEA Grapalat" w:eastAsia="Times New Roman" w:hAnsi="GHEA Grapalat" w:cs="Times New Roman"/>
          <w:sz w:val="24"/>
          <w:szCs w:val="24"/>
          <w:lang w:val="hy-AM"/>
        </w:rPr>
        <w:t xml:space="preserve"> շրջանակներում ՀՀ աշխատանքի և սոցիալական հարցերի նախարարության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նախարարություն</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ծրագրի շրջանակներում նախարարություն դիմած քաղաքաց</w:t>
      </w:r>
      <w:r>
        <w:rPr>
          <w:rFonts w:ascii="GHEA Grapalat" w:eastAsia="Times New Roman" w:hAnsi="GHEA Grapalat" w:cs="Times New Roman"/>
          <w:sz w:val="24"/>
          <w:szCs w:val="24"/>
          <w:lang w:val="hy-AM"/>
        </w:rPr>
        <w:t>իներին աջակցության տրամադրման գործընթացի ապահովումն է՝ վերոնշյալ որոշմամբ սահմանված ընթացակարգերին ու ժամկետներին համապատասխան</w:t>
      </w:r>
      <w:r w:rsidRPr="009477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947713">
        <w:rPr>
          <w:rFonts w:ascii="GHEA Grapalat" w:eastAsia="Times New Roman" w:hAnsi="GHEA Grapalat" w:cs="Times New Roman"/>
          <w:sz w:val="24"/>
          <w:szCs w:val="24"/>
          <w:lang w:val="hy-AM"/>
        </w:rPr>
        <w:t xml:space="preserve"> </w:t>
      </w:r>
    </w:p>
    <w:p w14:paraId="38C009FB"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2024 թվականի համար Ծրագրերի տ</w:t>
      </w:r>
      <w:r w:rsidRPr="00FD583D">
        <w:rPr>
          <w:rFonts w:ascii="GHEA Grapalat" w:hAnsi="GHEA Grapalat"/>
          <w:sz w:val="24"/>
          <w:lang w:val="hy-AM"/>
        </w:rPr>
        <w:t>արեկան հաստատված/ճշտված բյուջեն</w:t>
      </w:r>
      <w:r>
        <w:rPr>
          <w:rFonts w:ascii="GHEA Grapalat" w:hAnsi="GHEA Grapalat"/>
          <w:sz w:val="24"/>
          <w:lang w:val="hy-AM"/>
        </w:rPr>
        <w:t xml:space="preserve"> </w:t>
      </w:r>
      <w:r w:rsidRPr="00824938">
        <w:rPr>
          <w:rFonts w:ascii="GHEA Grapalat" w:hAnsi="GHEA Grapalat"/>
          <w:b/>
          <w:sz w:val="24"/>
          <w:lang w:val="hy-AM"/>
        </w:rPr>
        <w:t>1 մլրդ 206 մլն</w:t>
      </w:r>
      <w:r>
        <w:rPr>
          <w:rFonts w:ascii="GHEA Grapalat" w:hAnsi="GHEA Grapalat"/>
          <w:sz w:val="24"/>
          <w:lang w:val="hy-AM"/>
        </w:rPr>
        <w:t xml:space="preserve"> դրամ է</w:t>
      </w:r>
      <w:r>
        <w:rPr>
          <w:rFonts w:ascii="GHEA Grapalat" w:eastAsia="Times New Roman" w:hAnsi="GHEA Grapalat" w:cs="Times New Roman"/>
          <w:sz w:val="24"/>
          <w:szCs w:val="24"/>
          <w:lang w:val="hy-AM"/>
        </w:rPr>
        <w:t xml:space="preserve">, սակայն 07.08.2024 թ. դրությամբ արդեն իսկ աջակցություն է ստացել </w:t>
      </w:r>
      <w:r w:rsidRPr="00756197">
        <w:rPr>
          <w:rFonts w:ascii="GHEA Grapalat" w:eastAsia="Times New Roman" w:hAnsi="GHEA Grapalat" w:cs="Times New Roman"/>
          <w:b/>
          <w:sz w:val="24"/>
          <w:szCs w:val="24"/>
          <w:lang w:val="hy-AM"/>
        </w:rPr>
        <w:t>1646</w:t>
      </w:r>
      <w:r>
        <w:rPr>
          <w:rFonts w:ascii="GHEA Grapalat" w:eastAsia="Times New Roman" w:hAnsi="GHEA Grapalat" w:cs="Times New Roman"/>
          <w:sz w:val="24"/>
          <w:szCs w:val="24"/>
          <w:lang w:val="hy-AM"/>
        </w:rPr>
        <w:t xml:space="preserve"> շահառու, որոնց վճարվել է շուրջ </w:t>
      </w:r>
      <w:r>
        <w:rPr>
          <w:rFonts w:ascii="GHEA Grapalat" w:eastAsia="Times New Roman" w:hAnsi="GHEA Grapalat" w:cs="Times New Roman"/>
          <w:b/>
          <w:sz w:val="24"/>
          <w:szCs w:val="24"/>
          <w:lang w:val="hy-AM"/>
        </w:rPr>
        <w:t>1 մլրդ 205 մլն</w:t>
      </w:r>
      <w:r>
        <w:rPr>
          <w:rFonts w:ascii="GHEA Grapalat" w:eastAsia="Times New Roman" w:hAnsi="GHEA Grapalat" w:cs="Times New Roman"/>
          <w:sz w:val="24"/>
          <w:szCs w:val="24"/>
          <w:lang w:val="hy-AM"/>
        </w:rPr>
        <w:t xml:space="preserve"> դրամ, </w:t>
      </w:r>
      <w:r w:rsidRPr="00947713">
        <w:rPr>
          <w:rFonts w:ascii="GHEA Grapalat" w:eastAsia="Times New Roman" w:hAnsi="GHEA Grapalat" w:cs="Times New Roman"/>
          <w:sz w:val="24"/>
          <w:szCs w:val="24"/>
          <w:lang w:val="hy-AM"/>
        </w:rPr>
        <w:t xml:space="preserve">որից </w:t>
      </w:r>
      <w:r>
        <w:rPr>
          <w:rFonts w:ascii="GHEA Grapalat" w:eastAsia="Times New Roman" w:hAnsi="GHEA Grapalat" w:cs="Times New Roman"/>
          <w:sz w:val="24"/>
          <w:szCs w:val="24"/>
          <w:lang w:val="hy-AM"/>
        </w:rPr>
        <w:t>205</w:t>
      </w:r>
      <w:r w:rsidRPr="00947713">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մ</w:t>
      </w:r>
      <w:r w:rsidRPr="002208B9">
        <w:rPr>
          <w:rFonts w:ascii="GHEA Grapalat" w:eastAsia="Times New Roman" w:hAnsi="GHEA Grapalat" w:cs="Times New Roman"/>
          <w:sz w:val="24"/>
          <w:szCs w:val="24"/>
          <w:lang w:val="hy-AM"/>
        </w:rPr>
        <w:t>արզում հիփոթեքի աջակցության</w:t>
      </w:r>
      <w:r w:rsidRPr="00947713">
        <w:rPr>
          <w:rFonts w:ascii="GHEA Grapalat" w:eastAsia="Times New Roman" w:hAnsi="GHEA Grapalat" w:cs="Times New Roman"/>
          <w:sz w:val="24"/>
          <w:szCs w:val="24"/>
          <w:lang w:val="hy-AM"/>
        </w:rPr>
        <w:t xml:space="preserve"> ծրագրով (</w:t>
      </w:r>
      <w:r w:rsidRPr="00756197">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w:t>
      </w:r>
      <w:r w:rsidRPr="00756197">
        <w:rPr>
          <w:rFonts w:ascii="GHEA Grapalat" w:eastAsia="Times New Roman" w:hAnsi="GHEA Grapalat" w:cs="Times New Roman"/>
          <w:sz w:val="24"/>
          <w:szCs w:val="24"/>
          <w:lang w:val="hy-AM"/>
        </w:rPr>
        <w:t>648</w:t>
      </w:r>
      <w:r>
        <w:rPr>
          <w:rFonts w:ascii="GHEA Grapalat" w:eastAsia="Times New Roman" w:hAnsi="GHEA Grapalat" w:cs="Times New Roman"/>
          <w:sz w:val="24"/>
          <w:szCs w:val="24"/>
          <w:lang w:val="hy-AM"/>
        </w:rPr>
        <w:t>,</w:t>
      </w:r>
      <w:r w:rsidRPr="00756197">
        <w:rPr>
          <w:rFonts w:ascii="GHEA Grapalat" w:eastAsia="Times New Roman" w:hAnsi="GHEA Grapalat" w:cs="Times New Roman"/>
          <w:sz w:val="24"/>
          <w:szCs w:val="24"/>
          <w:lang w:val="hy-AM"/>
        </w:rPr>
        <w:t>005</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464</w:t>
      </w:r>
      <w:r w:rsidRPr="00947713">
        <w:rPr>
          <w:rFonts w:ascii="GHEA Grapalat" w:eastAsia="Times New Roman" w:hAnsi="GHEA Grapalat" w:cs="Times New Roman"/>
          <w:sz w:val="24"/>
          <w:szCs w:val="24"/>
          <w:lang w:val="hy-AM"/>
        </w:rPr>
        <w:t>-ը կանխավճարի ապահովագրության ծրագրով (</w:t>
      </w:r>
      <w:r w:rsidRPr="00756197">
        <w:rPr>
          <w:rFonts w:ascii="GHEA Grapalat" w:eastAsia="Times New Roman" w:hAnsi="GHEA Grapalat" w:cs="Times New Roman"/>
          <w:sz w:val="24"/>
          <w:szCs w:val="24"/>
          <w:lang w:val="hy-AM"/>
        </w:rPr>
        <w:t>18</w:t>
      </w:r>
      <w:r>
        <w:rPr>
          <w:rFonts w:ascii="GHEA Grapalat" w:eastAsia="Times New Roman" w:hAnsi="GHEA Grapalat" w:cs="Times New Roman"/>
          <w:sz w:val="24"/>
          <w:szCs w:val="24"/>
          <w:lang w:val="hy-AM"/>
        </w:rPr>
        <w:t>,</w:t>
      </w:r>
      <w:r w:rsidRPr="00756197">
        <w:rPr>
          <w:rFonts w:ascii="GHEA Grapalat" w:eastAsia="Times New Roman" w:hAnsi="GHEA Grapalat" w:cs="Times New Roman"/>
          <w:sz w:val="24"/>
          <w:szCs w:val="24"/>
          <w:lang w:val="hy-AM"/>
        </w:rPr>
        <w:t>454</w:t>
      </w:r>
      <w:r>
        <w:rPr>
          <w:rFonts w:ascii="GHEA Grapalat" w:eastAsia="Times New Roman" w:hAnsi="GHEA Grapalat" w:cs="Times New Roman"/>
          <w:sz w:val="24"/>
          <w:szCs w:val="24"/>
          <w:lang w:val="hy-AM"/>
        </w:rPr>
        <w:t>,</w:t>
      </w:r>
      <w:r w:rsidRPr="00756197">
        <w:rPr>
          <w:rFonts w:ascii="GHEA Grapalat" w:eastAsia="Times New Roman" w:hAnsi="GHEA Grapalat" w:cs="Times New Roman"/>
          <w:sz w:val="24"/>
          <w:szCs w:val="24"/>
          <w:lang w:val="hy-AM"/>
        </w:rPr>
        <w:t>431</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977</w:t>
      </w:r>
      <w:r w:rsidRPr="00947713">
        <w:rPr>
          <w:rFonts w:ascii="GHEA Grapalat" w:eastAsia="Times New Roman" w:hAnsi="GHEA Grapalat" w:cs="Times New Roman"/>
          <w:sz w:val="24"/>
          <w:szCs w:val="24"/>
          <w:lang w:val="hy-AM"/>
        </w:rPr>
        <w:t xml:space="preserve">-ը՝ </w:t>
      </w:r>
      <w:r>
        <w:rPr>
          <w:rFonts w:ascii="GHEA Grapalat" w:eastAsia="Times New Roman" w:hAnsi="GHEA Grapalat" w:cs="Times New Roman"/>
          <w:sz w:val="24"/>
          <w:szCs w:val="24"/>
          <w:lang w:val="hy-AM"/>
        </w:rPr>
        <w:t>հ</w:t>
      </w:r>
      <w:r w:rsidRPr="002208B9">
        <w:rPr>
          <w:rFonts w:ascii="GHEA Grapalat" w:eastAsia="Times New Roman" w:hAnsi="GHEA Grapalat" w:cs="Times New Roman"/>
          <w:sz w:val="24"/>
          <w:szCs w:val="24"/>
          <w:lang w:val="hy-AM"/>
        </w:rPr>
        <w:t>իփոթեքի մարման աջակցության</w:t>
      </w:r>
      <w:r w:rsidRPr="00947713">
        <w:rPr>
          <w:rFonts w:ascii="GHEA Grapalat" w:eastAsia="Times New Roman" w:hAnsi="GHEA Grapalat" w:cs="Times New Roman"/>
          <w:sz w:val="24"/>
          <w:szCs w:val="24"/>
          <w:lang w:val="hy-AM"/>
        </w:rPr>
        <w:t xml:space="preserve"> ծրագրով (</w:t>
      </w:r>
      <w:r w:rsidRPr="00756197">
        <w:rPr>
          <w:rFonts w:ascii="GHEA Grapalat" w:eastAsia="Times New Roman" w:hAnsi="GHEA Grapalat" w:cs="Times New Roman"/>
          <w:sz w:val="24"/>
          <w:szCs w:val="24"/>
          <w:lang w:val="hy-AM"/>
        </w:rPr>
        <w:t>984</w:t>
      </w:r>
      <w:r>
        <w:rPr>
          <w:rFonts w:ascii="GHEA Grapalat" w:eastAsia="Times New Roman" w:hAnsi="GHEA Grapalat" w:cs="Times New Roman"/>
          <w:sz w:val="24"/>
          <w:szCs w:val="24"/>
          <w:lang w:val="hy-AM"/>
        </w:rPr>
        <w:t>,</w:t>
      </w:r>
      <w:r w:rsidRPr="00756197">
        <w:rPr>
          <w:rFonts w:ascii="GHEA Grapalat" w:eastAsia="Times New Roman" w:hAnsi="GHEA Grapalat" w:cs="Times New Roman"/>
          <w:sz w:val="24"/>
          <w:szCs w:val="24"/>
          <w:lang w:val="hy-AM"/>
        </w:rPr>
        <w:t>053</w:t>
      </w:r>
      <w:r>
        <w:rPr>
          <w:rFonts w:ascii="GHEA Grapalat" w:eastAsia="Times New Roman" w:hAnsi="GHEA Grapalat" w:cs="Times New Roman"/>
          <w:sz w:val="24"/>
          <w:szCs w:val="24"/>
          <w:lang w:val="hy-AM"/>
        </w:rPr>
        <w:t>,</w:t>
      </w:r>
      <w:r w:rsidRPr="00756197">
        <w:rPr>
          <w:rFonts w:ascii="GHEA Grapalat" w:eastAsia="Times New Roman" w:hAnsi="GHEA Grapalat" w:cs="Times New Roman"/>
          <w:sz w:val="24"/>
          <w:szCs w:val="24"/>
          <w:lang w:val="hy-AM"/>
        </w:rPr>
        <w:t>442</w:t>
      </w:r>
      <w:r>
        <w:rPr>
          <w:rFonts w:ascii="GHEA Grapalat" w:eastAsia="Times New Roman" w:hAnsi="GHEA Grapalat" w:cs="Times New Roman"/>
          <w:sz w:val="24"/>
          <w:szCs w:val="24"/>
          <w:lang w:val="hy-AM"/>
        </w:rPr>
        <w:t xml:space="preserve"> դրամ)։ Այս ցուցանիշները պայմանավորված են Ծրագրերի շրջանակներում դիմումների թվի աննախադեպ աճով, այդ թվում՝ </w:t>
      </w:r>
      <w:r w:rsidRPr="002208B9">
        <w:rPr>
          <w:rFonts w:ascii="GHEA Grapalat" w:eastAsia="Times New Roman" w:hAnsi="GHEA Grapalat" w:cs="Times New Roman"/>
          <w:sz w:val="24"/>
          <w:szCs w:val="24"/>
          <w:lang w:val="hy-AM"/>
        </w:rPr>
        <w:t xml:space="preserve">հիփոթեքի </w:t>
      </w:r>
      <w:r>
        <w:rPr>
          <w:rFonts w:ascii="GHEA Grapalat" w:eastAsia="Times New Roman" w:hAnsi="GHEA Grapalat" w:cs="Times New Roman"/>
          <w:sz w:val="24"/>
          <w:szCs w:val="24"/>
          <w:lang w:val="hy-AM"/>
        </w:rPr>
        <w:t xml:space="preserve">մարման </w:t>
      </w:r>
      <w:r w:rsidRPr="002208B9">
        <w:rPr>
          <w:rFonts w:ascii="GHEA Grapalat" w:eastAsia="Times New Roman" w:hAnsi="GHEA Grapalat" w:cs="Times New Roman"/>
          <w:sz w:val="24"/>
          <w:szCs w:val="24"/>
          <w:lang w:val="hy-AM"/>
        </w:rPr>
        <w:t>աջակցության</w:t>
      </w:r>
      <w:r>
        <w:rPr>
          <w:rFonts w:ascii="GHEA Grapalat" w:eastAsia="Times New Roman" w:hAnsi="GHEA Grapalat" w:cs="Times New Roman"/>
          <w:sz w:val="24"/>
          <w:szCs w:val="24"/>
          <w:lang w:val="hy-AM"/>
        </w:rPr>
        <w:t xml:space="preserve"> ծրագրից երկրորդ անգամ </w:t>
      </w:r>
      <w:r>
        <w:rPr>
          <w:rFonts w:ascii="GHEA Grapalat" w:eastAsia="Times New Roman" w:hAnsi="GHEA Grapalat" w:cs="Times New Roman"/>
          <w:sz w:val="24"/>
          <w:szCs w:val="24"/>
          <w:lang w:val="hy-AM"/>
        </w:rPr>
        <w:lastRenderedPageBreak/>
        <w:t>օգտվող շահառուների թվով</w:t>
      </w:r>
      <w:r w:rsidRPr="00F4052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3-րդ և հաջորդ երեխա ունեցողների թվով, որի դեպքում աջակցության չափը կազմում է մինչև 2 մլն դրամ։ </w:t>
      </w:r>
    </w:p>
    <w:p w14:paraId="3A4BC756"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4</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ապահովման աջակցություն» միջոցառում) </w:t>
      </w:r>
      <w:r>
        <w:rPr>
          <w:rFonts w:ascii="GHEA Grapalat" w:eastAsia="Times New Roman" w:hAnsi="GHEA Grapalat" w:cs="Times New Roman"/>
          <w:sz w:val="24"/>
          <w:szCs w:val="24"/>
          <w:lang w:val="hy-AM"/>
        </w:rPr>
        <w:t>նախատեսված ֆինանսական միջոցները</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սպառվել են և 2024 թվականի հուլիսի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15</w:t>
      </w:r>
      <w:r w:rsidRPr="0094771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ց</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հետո ստացված և մինչ տարվա ավարտը ստացվող ու հաստատվող հայտերի շրջանում վճարում իրականացնելու համար կպահանջվեն լրացուցիչ ֆինանսական միջոցներ։</w:t>
      </w:r>
    </w:p>
    <w:p w14:paraId="082B1054"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p>
    <w:p w14:paraId="771E1112" w14:textId="77777777" w:rsidR="0077411A" w:rsidRPr="00261334" w:rsidRDefault="0077411A" w:rsidP="0077411A">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14:paraId="5781E655" w14:textId="77777777" w:rsidR="0077411A" w:rsidRPr="00E90880"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sidRPr="00E90880">
        <w:rPr>
          <w:rFonts w:ascii="GHEA Grapalat" w:eastAsia="Times New Roman" w:hAnsi="GHEA Grapalat" w:cs="Times New Roman"/>
          <w:sz w:val="24"/>
          <w:szCs w:val="24"/>
          <w:lang w:val="hy-AM"/>
        </w:rPr>
        <w:t xml:space="preserve">Ներկայացվող նախագծով առաջարկվում է Ծրագրերի շրջանակներում 2024 թվականի հուլիսի 15-ից հետո դիմած և երրորդ եռամսյակում դիմող շուրջ 672 շահառուներին </w:t>
      </w:r>
      <w:r w:rsidRPr="00E90880">
        <w:rPr>
          <w:rFonts w:ascii="GHEA Grapalat" w:eastAsia="Times New Roman" w:hAnsi="GHEA Grapalat" w:cs="Times New Roman"/>
          <w:sz w:val="24"/>
          <w:szCs w:val="24"/>
        </w:rPr>
        <w:t>(</w:t>
      </w:r>
      <w:r w:rsidRPr="00E90880">
        <w:rPr>
          <w:rFonts w:ascii="GHEA Grapalat" w:eastAsia="Times New Roman" w:hAnsi="GHEA Grapalat" w:cs="Times New Roman"/>
          <w:sz w:val="24"/>
          <w:szCs w:val="24"/>
          <w:lang w:val="hy-AM"/>
        </w:rPr>
        <w:t>07.08.2024թ. դրությամբ արդեն իսկ ստացվել է շուրջ 300 դիմում</w:t>
      </w:r>
      <w:r w:rsidRPr="00E90880">
        <w:rPr>
          <w:rFonts w:ascii="GHEA Grapalat" w:eastAsia="Times New Roman" w:hAnsi="GHEA Grapalat" w:cs="Times New Roman"/>
          <w:sz w:val="24"/>
          <w:szCs w:val="24"/>
        </w:rPr>
        <w:t>)</w:t>
      </w:r>
      <w:r w:rsidRPr="00E90880">
        <w:rPr>
          <w:rFonts w:ascii="GHEA Grapalat" w:eastAsia="Times New Roman" w:hAnsi="GHEA Grapalat" w:cs="Times New Roman"/>
          <w:sz w:val="24"/>
          <w:szCs w:val="24"/>
          <w:lang w:val="hy-AM"/>
        </w:rPr>
        <w:t xml:space="preserve"> ֆինանսական աջակցություն տրամադրելու նպատակով հատկացնել </w:t>
      </w:r>
      <w:r w:rsidRPr="00E90880">
        <w:rPr>
          <w:rFonts w:ascii="GHEA Grapalat" w:eastAsia="Times New Roman" w:hAnsi="GHEA Grapalat" w:cs="Times New Roman"/>
          <w:b/>
          <w:sz w:val="24"/>
          <w:szCs w:val="24"/>
          <w:lang w:val="hy-AM"/>
        </w:rPr>
        <w:t>450 մլն</w:t>
      </w:r>
      <w:r w:rsidRPr="00E90880">
        <w:rPr>
          <w:rFonts w:ascii="GHEA Grapalat" w:eastAsia="Times New Roman" w:hAnsi="GHEA Grapalat" w:cs="Times New Roman"/>
          <w:sz w:val="24"/>
          <w:szCs w:val="24"/>
          <w:lang w:val="hy-AM"/>
        </w:rPr>
        <w:t xml:space="preserve"> դրամ։  </w:t>
      </w:r>
    </w:p>
    <w:p w14:paraId="2D6E4264" w14:textId="77777777" w:rsidR="0077411A" w:rsidRPr="00E90880"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sidRPr="00E90880">
        <w:rPr>
          <w:rFonts w:ascii="GHEA Grapalat" w:eastAsia="Times New Roman" w:hAnsi="GHEA Grapalat" w:cs="Times New Roman"/>
          <w:sz w:val="24"/>
          <w:szCs w:val="24"/>
          <w:lang w:val="hy-AM"/>
        </w:rPr>
        <w:t xml:space="preserve">Հաշվի առնելով Ծրագրերի համար դիմողների թվի աննախադեպ աճը, ինչպես նաև 07.08.2024թ. դրությամբ փաստացի ցուցանիշների հիման վրա կատարված կանխատեսումները՝ 2024 թվականի երրորդ եռամսյակի համար կպահանջվի ևս </w:t>
      </w:r>
      <w:r w:rsidRPr="00E90880">
        <w:rPr>
          <w:rFonts w:ascii="GHEA Grapalat" w:eastAsia="Times New Roman" w:hAnsi="GHEA Grapalat" w:cs="Times New Roman"/>
          <w:b/>
          <w:sz w:val="24"/>
          <w:szCs w:val="24"/>
          <w:lang w:val="hy-AM"/>
        </w:rPr>
        <w:t>450 մլն</w:t>
      </w:r>
      <w:r w:rsidRPr="00E90880">
        <w:rPr>
          <w:rFonts w:ascii="GHEA Grapalat" w:eastAsia="Times New Roman" w:hAnsi="GHEA Grapalat" w:cs="Times New Roman"/>
          <w:sz w:val="24"/>
          <w:szCs w:val="24"/>
          <w:lang w:val="hy-AM"/>
        </w:rPr>
        <w:t xml:space="preserve"> դրամ շուրջ 672 շահառուի վճարում իրականացնելու համար, այդ թվում՝ 90-ը մարզում հիփոթեքի աջակցության ծրագրով (յուրաքանչյուրին միջինում 990 հազ</w:t>
      </w:r>
      <w:r w:rsidRPr="00E90880">
        <w:rPr>
          <w:rFonts w:ascii="Cambria Math" w:eastAsia="Times New Roman" w:hAnsi="Cambria Math" w:cs="Cambria Math"/>
          <w:sz w:val="24"/>
          <w:szCs w:val="24"/>
          <w:lang w:val="hy-AM"/>
        </w:rPr>
        <w:t>․</w:t>
      </w:r>
      <w:r w:rsidRPr="00E90880">
        <w:rPr>
          <w:rFonts w:ascii="GHEA Grapalat" w:eastAsia="Times New Roman" w:hAnsi="GHEA Grapalat" w:cs="Times New Roman"/>
          <w:sz w:val="24"/>
          <w:szCs w:val="24"/>
          <w:lang w:val="hy-AM"/>
        </w:rPr>
        <w:t xml:space="preserve"> դրամ), 230-ը՝ կանխավճարի ապահովագրության ծրագրով (յուրաքանչյուրին միջինում 40 հազ</w:t>
      </w:r>
      <w:r w:rsidRPr="00E90880">
        <w:rPr>
          <w:rFonts w:ascii="Cambria Math" w:eastAsia="Times New Roman" w:hAnsi="Cambria Math" w:cs="Cambria Math"/>
          <w:sz w:val="24"/>
          <w:szCs w:val="24"/>
          <w:lang w:val="hy-AM"/>
        </w:rPr>
        <w:t>․</w:t>
      </w:r>
      <w:r w:rsidRPr="00E90880">
        <w:rPr>
          <w:rFonts w:ascii="GHEA Grapalat" w:eastAsia="Times New Roman" w:hAnsi="GHEA Grapalat" w:cs="Times New Roman"/>
          <w:sz w:val="24"/>
          <w:szCs w:val="24"/>
          <w:lang w:val="hy-AM"/>
        </w:rPr>
        <w:t xml:space="preserve"> դրամ), 352-ը՝ հիփոթեքի մարման աջակցության ծրագրով (յուրաքանչյուրին միջինում 1 մլն դրամ)։ </w:t>
      </w:r>
    </w:p>
    <w:p w14:paraId="607EDB58" w14:textId="77777777" w:rsidR="00E90880" w:rsidRDefault="0077411A" w:rsidP="00E90880">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Վերոնշյալ </w:t>
      </w:r>
      <w:r w:rsidRPr="00E90880">
        <w:rPr>
          <w:rFonts w:ascii="GHEA Grapalat" w:eastAsia="Times New Roman" w:hAnsi="GHEA Grapalat" w:cs="Times New Roman"/>
          <w:sz w:val="24"/>
          <w:szCs w:val="24"/>
          <w:lang w:val="hy-AM"/>
        </w:rPr>
        <w:t>450 մլն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դրամը </w:t>
      </w:r>
      <w:r w:rsidRPr="00894A1D">
        <w:rPr>
          <w:rFonts w:ascii="GHEA Grapalat" w:eastAsia="Times New Roman" w:hAnsi="GHEA Grapalat" w:cs="Times New Roman"/>
          <w:sz w:val="24"/>
          <w:szCs w:val="24"/>
          <w:lang w:val="hy-AM"/>
        </w:rPr>
        <w:t xml:space="preserve">նախատեսվում է հատկացնել </w:t>
      </w:r>
      <w:r w:rsidRPr="00947713">
        <w:rPr>
          <w:rFonts w:ascii="GHEA Grapalat" w:eastAsia="Times New Roman" w:hAnsi="GHEA Grapalat" w:cs="Times New Roman"/>
          <w:sz w:val="24"/>
          <w:szCs w:val="24"/>
          <w:lang w:val="hy-AM"/>
        </w:rPr>
        <w:t>«10</w:t>
      </w:r>
      <w:r w:rsidRPr="00894A1D">
        <w:rPr>
          <w:rFonts w:ascii="GHEA Grapalat" w:eastAsia="Times New Roman" w:hAnsi="GHEA Grapalat" w:cs="Times New Roman"/>
          <w:sz w:val="24"/>
          <w:szCs w:val="24"/>
          <w:lang w:val="hy-AM"/>
        </w:rPr>
        <w:t>68</w:t>
      </w:r>
      <w:r w:rsidRPr="00947713">
        <w:rPr>
          <w:rFonts w:ascii="GHEA Grapalat" w:eastAsia="Times New Roman" w:hAnsi="GHEA Grapalat" w:cs="Times New Roman"/>
          <w:sz w:val="24"/>
          <w:szCs w:val="24"/>
          <w:lang w:val="hy-AM"/>
        </w:rPr>
        <w:t xml:space="preserve">. </w:t>
      </w:r>
      <w:r w:rsidRPr="00894A1D">
        <w:rPr>
          <w:rFonts w:ascii="GHEA Grapalat" w:eastAsia="Times New Roman" w:hAnsi="GHEA Grapalat" w:cs="Times New Roman"/>
          <w:sz w:val="24"/>
          <w:szCs w:val="24"/>
          <w:lang w:val="hy-AM"/>
        </w:rPr>
        <w:t>Ժողովրդագրական վիճակի բարելավում»</w:t>
      </w:r>
      <w:r w:rsidRPr="00947713">
        <w:rPr>
          <w:rFonts w:ascii="GHEA Grapalat" w:eastAsia="Times New Roman" w:hAnsi="GHEA Grapalat" w:cs="Times New Roman"/>
          <w:sz w:val="24"/>
          <w:szCs w:val="24"/>
          <w:lang w:val="hy-AM"/>
        </w:rPr>
        <w:t xml:space="preserve"> ծրագրի «</w:t>
      </w:r>
      <w:r w:rsidRPr="00E90880">
        <w:rPr>
          <w:rFonts w:ascii="GHEA Grapalat" w:eastAsia="Times New Roman" w:hAnsi="GHEA Grapalat" w:cs="Times New Roman"/>
          <w:sz w:val="24"/>
          <w:szCs w:val="24"/>
          <w:lang w:val="hy-AM"/>
        </w:rPr>
        <w:t>12002. Երեխայի ծննդյան միանվագ նպաստ</w:t>
      </w:r>
      <w:r w:rsidRPr="00894A1D">
        <w:rPr>
          <w:rFonts w:ascii="GHEA Grapalat" w:eastAsia="Times New Roman" w:hAnsi="GHEA Grapalat" w:cs="Times New Roman"/>
          <w:sz w:val="24"/>
          <w:szCs w:val="24"/>
          <w:lang w:val="hy-AM"/>
        </w:rPr>
        <w:t>» միջոցառման ֆինանսական միջոցների վերաբաշխման հաշվին</w:t>
      </w:r>
      <w:r>
        <w:rPr>
          <w:rFonts w:ascii="GHEA Grapalat" w:eastAsia="Times New Roman" w:hAnsi="GHEA Grapalat" w:cs="Times New Roman"/>
          <w:sz w:val="24"/>
          <w:szCs w:val="24"/>
          <w:lang w:val="hy-AM"/>
        </w:rPr>
        <w:t>՝ հիմք ընդունելով այդ միջոցառման գծով տվյալ ժամանակահատվածի փաստացի ցուցանիշները</w:t>
      </w:r>
      <w:r w:rsidRPr="00894A1D">
        <w:rPr>
          <w:rFonts w:ascii="GHEA Grapalat" w:eastAsia="Times New Roman" w:hAnsi="GHEA Grapalat" w:cs="Times New Roman"/>
          <w:sz w:val="24"/>
          <w:szCs w:val="24"/>
          <w:lang w:val="hy-AM"/>
        </w:rPr>
        <w:t>։</w:t>
      </w:r>
    </w:p>
    <w:p w14:paraId="766F7FD1" w14:textId="77777777" w:rsidR="00E90880" w:rsidRDefault="00E90880" w:rsidP="00E90880">
      <w:pPr>
        <w:tabs>
          <w:tab w:val="left" w:pos="1170"/>
        </w:tabs>
        <w:spacing w:after="0" w:line="360" w:lineRule="auto"/>
        <w:ind w:firstLine="360"/>
        <w:jc w:val="both"/>
        <w:rPr>
          <w:rFonts w:ascii="GHEA Grapalat" w:eastAsia="Times New Roman" w:hAnsi="GHEA Grapalat" w:cs="Times New Roman"/>
          <w:sz w:val="24"/>
          <w:szCs w:val="24"/>
          <w:lang w:val="hy-AM"/>
        </w:rPr>
      </w:pPr>
      <w:r w:rsidRPr="00E90880">
        <w:rPr>
          <w:rFonts w:ascii="GHEA Grapalat" w:eastAsia="Times New Roman" w:hAnsi="GHEA Grapalat" w:cs="Times New Roman"/>
          <w:sz w:val="24"/>
          <w:szCs w:val="24"/>
          <w:lang w:val="hy-AM"/>
        </w:rPr>
        <w:t xml:space="preserve"> ԵԾՄՆ գծով 2023 թվականի փաստը կազմել է 20.0 մլրդ դրամ, որը ծախսվել է 36261 երեխայի ծննդյան կապակցությամբ նպաստ նշանակելու համար։ </w:t>
      </w:r>
    </w:p>
    <w:p w14:paraId="28ACCDC6" w14:textId="442D48CF" w:rsidR="00E90880" w:rsidRPr="0094028B" w:rsidRDefault="008E7EE4" w:rsidP="00E90880">
      <w:pPr>
        <w:tabs>
          <w:tab w:val="left" w:pos="1170"/>
        </w:tabs>
        <w:spacing w:after="0" w:line="360" w:lineRule="auto"/>
        <w:ind w:firstLine="360"/>
        <w:jc w:val="both"/>
        <w:rPr>
          <w:rFonts w:ascii="GHEA Grapalat" w:eastAsia="Times New Roman" w:hAnsi="GHEA Grapalat" w:cs="Times New Roman"/>
          <w:sz w:val="24"/>
          <w:szCs w:val="24"/>
          <w:lang w:val="hy-AM"/>
        </w:rPr>
      </w:pPr>
      <w:r w:rsidRPr="0094028B">
        <w:rPr>
          <w:rFonts w:ascii="GHEA Grapalat" w:eastAsia="Times New Roman" w:hAnsi="GHEA Grapalat" w:cs="Times New Roman"/>
          <w:sz w:val="24"/>
          <w:szCs w:val="24"/>
          <w:lang w:val="hy-AM"/>
        </w:rPr>
        <w:t xml:space="preserve">Երեխայի ծննդյան միանվագ նպաստի գծով </w:t>
      </w:r>
      <w:r w:rsidR="00E90880" w:rsidRPr="0094028B">
        <w:rPr>
          <w:rFonts w:ascii="GHEA Grapalat" w:eastAsia="Times New Roman" w:hAnsi="GHEA Grapalat" w:cs="Times New Roman"/>
          <w:sz w:val="24"/>
          <w:szCs w:val="24"/>
          <w:lang w:val="hy-AM"/>
        </w:rPr>
        <w:t xml:space="preserve">2024 թվականի համար պլանավորվել է 21.8 մլրդ դրամ (ճշտված բյուջե՝ 21,6 մլրդ դրամ), 38790 երեխայի համար։ </w:t>
      </w:r>
      <w:r w:rsidRPr="0094028B">
        <w:rPr>
          <w:rFonts w:ascii="GHEA Grapalat" w:eastAsia="Times New Roman" w:hAnsi="GHEA Grapalat" w:cs="Times New Roman"/>
          <w:sz w:val="24"/>
          <w:szCs w:val="24"/>
          <w:lang w:val="hy-AM"/>
        </w:rPr>
        <w:t>Առաջարկման հիմքում</w:t>
      </w:r>
      <w:r w:rsidR="00E90880" w:rsidRPr="0094028B">
        <w:rPr>
          <w:rFonts w:ascii="GHEA Grapalat" w:eastAsia="Times New Roman" w:hAnsi="GHEA Grapalat" w:cs="Times New Roman"/>
          <w:sz w:val="24"/>
          <w:szCs w:val="24"/>
          <w:lang w:val="hy-AM"/>
        </w:rPr>
        <w:t xml:space="preserve"> </w:t>
      </w:r>
      <w:r w:rsidR="00E90880" w:rsidRPr="0094028B">
        <w:rPr>
          <w:rFonts w:ascii="GHEA Grapalat" w:eastAsia="Times New Roman" w:hAnsi="GHEA Grapalat" w:cs="Times New Roman"/>
          <w:sz w:val="24"/>
          <w:szCs w:val="24"/>
          <w:lang w:val="hy-AM"/>
        </w:rPr>
        <w:lastRenderedPageBreak/>
        <w:t>հաշվի է առնվել այն հանգամանքը, որ ԼՂ-ում նոր ծնված երեխաներ</w:t>
      </w:r>
      <w:r w:rsidRPr="0094028B">
        <w:rPr>
          <w:rFonts w:ascii="GHEA Grapalat" w:eastAsia="Times New Roman" w:hAnsi="GHEA Grapalat" w:cs="Times New Roman"/>
          <w:sz w:val="24"/>
          <w:szCs w:val="24"/>
          <w:lang w:val="hy-AM"/>
        </w:rPr>
        <w:t>ը պետք է օգտվեն հիշյալ ծրագրից իսկ նրանց</w:t>
      </w:r>
      <w:r w:rsidR="00E90880" w:rsidRPr="0094028B">
        <w:rPr>
          <w:rFonts w:ascii="GHEA Grapalat" w:eastAsia="Times New Roman" w:hAnsi="GHEA Grapalat" w:cs="Times New Roman"/>
          <w:sz w:val="24"/>
          <w:szCs w:val="24"/>
          <w:lang w:val="hy-AM"/>
        </w:rPr>
        <w:t xml:space="preserve"> թիվը տարեկան կազմել է շուրջ 2200</w:t>
      </w:r>
      <w:r w:rsidRPr="0094028B">
        <w:rPr>
          <w:rFonts w:ascii="GHEA Grapalat" w:eastAsia="Times New Roman" w:hAnsi="GHEA Grapalat" w:cs="Times New Roman"/>
          <w:sz w:val="24"/>
          <w:szCs w:val="24"/>
          <w:lang w:val="hy-AM"/>
        </w:rPr>
        <w:t xml:space="preserve"> երեխա</w:t>
      </w:r>
      <w:r w:rsidR="00E90880" w:rsidRPr="0094028B">
        <w:rPr>
          <w:rFonts w:ascii="GHEA Grapalat" w:eastAsia="Times New Roman" w:hAnsi="GHEA Grapalat" w:cs="Times New Roman"/>
          <w:sz w:val="24"/>
          <w:szCs w:val="24"/>
          <w:lang w:val="hy-AM"/>
        </w:rPr>
        <w:t>։</w:t>
      </w:r>
    </w:p>
    <w:p w14:paraId="085EF6FB" w14:textId="31A96EBA" w:rsidR="00E90880" w:rsidRPr="00B40D21" w:rsidRDefault="00E90880" w:rsidP="00B40D21">
      <w:pPr>
        <w:tabs>
          <w:tab w:val="left" w:pos="1170"/>
        </w:tabs>
        <w:spacing w:after="0" w:line="360" w:lineRule="auto"/>
        <w:ind w:firstLine="360"/>
        <w:jc w:val="both"/>
        <w:rPr>
          <w:rFonts w:ascii="GHEA Grapalat" w:eastAsia="Times New Roman" w:hAnsi="GHEA Grapalat" w:cs="Times New Roman"/>
          <w:sz w:val="24"/>
          <w:szCs w:val="24"/>
          <w:highlight w:val="yellow"/>
          <w:lang w:val="hy-AM"/>
        </w:rPr>
      </w:pPr>
      <w:r w:rsidRPr="0094028B">
        <w:rPr>
          <w:rFonts w:ascii="GHEA Grapalat" w:eastAsia="Times New Roman" w:hAnsi="GHEA Grapalat" w:cs="Times New Roman"/>
          <w:sz w:val="24"/>
          <w:szCs w:val="24"/>
          <w:lang w:val="hy-AM"/>
        </w:rPr>
        <w:t>Ընթացիկ տարվա կատարողականի ցածր մակարդակը պայմանավորված է</w:t>
      </w:r>
      <w:r w:rsidR="008E7EE4" w:rsidRPr="0094028B">
        <w:rPr>
          <w:rFonts w:ascii="GHEA Grapalat" w:eastAsia="Times New Roman" w:hAnsi="GHEA Grapalat" w:cs="Times New Roman"/>
          <w:sz w:val="24"/>
          <w:szCs w:val="24"/>
          <w:lang w:val="hy-AM"/>
        </w:rPr>
        <w:t xml:space="preserve"> նաև</w:t>
      </w:r>
      <w:r w:rsidRPr="0094028B">
        <w:rPr>
          <w:rFonts w:ascii="GHEA Grapalat" w:eastAsia="Times New Roman" w:hAnsi="GHEA Grapalat" w:cs="Times New Roman"/>
          <w:sz w:val="24"/>
          <w:szCs w:val="24"/>
          <w:lang w:val="hy-AM"/>
        </w:rPr>
        <w:t xml:space="preserve"> ծնունդների պլանային ցուցանիշի նկատմամբ գրանցված փաստացի ցածր մակարդակով։</w:t>
      </w:r>
      <w:r w:rsidRPr="0094028B">
        <w:rPr>
          <w:rFonts w:ascii="Calibri" w:eastAsia="Times New Roman" w:hAnsi="Calibri" w:cs="Calibri"/>
          <w:sz w:val="24"/>
          <w:szCs w:val="24"/>
          <w:lang w:val="hy-AM"/>
        </w:rPr>
        <w:t> </w:t>
      </w:r>
      <w:r w:rsidRPr="0094028B">
        <w:rPr>
          <w:rFonts w:ascii="GHEA Grapalat" w:eastAsia="Times New Roman" w:hAnsi="GHEA Grapalat" w:cs="Times New Roman"/>
          <w:sz w:val="24"/>
          <w:szCs w:val="24"/>
          <w:lang w:val="hy-AM"/>
        </w:rPr>
        <w:t xml:space="preserve"> </w:t>
      </w:r>
      <w:r w:rsidR="008E7EE4" w:rsidRPr="0094028B">
        <w:rPr>
          <w:rFonts w:ascii="GHEA Grapalat" w:eastAsia="Times New Roman" w:hAnsi="GHEA Grapalat" w:cs="Times New Roman"/>
          <w:sz w:val="24"/>
          <w:szCs w:val="24"/>
          <w:lang w:val="hy-AM"/>
        </w:rPr>
        <w:t>Համաձայն</w:t>
      </w:r>
      <w:r w:rsidRPr="0094028B">
        <w:rPr>
          <w:rFonts w:ascii="GHEA Grapalat" w:eastAsia="Times New Roman" w:hAnsi="GHEA Grapalat" w:cs="Times New Roman"/>
          <w:sz w:val="24"/>
          <w:szCs w:val="24"/>
          <w:lang w:val="hy-AM"/>
        </w:rPr>
        <w:t xml:space="preserve"> «Հայաստանի Հանրապետության սոցիալ-տնտեսական վիճակը 2024 թվականի հունվար-հուլիսին» վիաճակագրական ամս</w:t>
      </w:r>
      <w:r w:rsidR="00645A39" w:rsidRPr="0094028B">
        <w:rPr>
          <w:rFonts w:ascii="GHEA Grapalat" w:eastAsia="Times New Roman" w:hAnsi="GHEA Grapalat" w:cs="Times New Roman"/>
          <w:sz w:val="24"/>
          <w:szCs w:val="24"/>
          <w:lang w:val="hy-AM"/>
        </w:rPr>
        <w:t>ական զեկույցի՝ հունվար-հուլիս ամիսների</w:t>
      </w:r>
      <w:r w:rsidRPr="0094028B">
        <w:rPr>
          <w:rFonts w:ascii="GHEA Grapalat" w:eastAsia="Times New Roman" w:hAnsi="GHEA Grapalat" w:cs="Times New Roman"/>
          <w:sz w:val="24"/>
          <w:szCs w:val="24"/>
          <w:lang w:val="hy-AM"/>
        </w:rPr>
        <w:t xml:space="preserve"> նոր ծնված երեխաների թիվը կազմել է</w:t>
      </w:r>
      <w:r w:rsidR="008E7EE4" w:rsidRPr="0094028B">
        <w:rPr>
          <w:rFonts w:ascii="GHEA Grapalat" w:eastAsia="Times New Roman" w:hAnsi="GHEA Grapalat" w:cs="Times New Roman"/>
          <w:sz w:val="24"/>
          <w:szCs w:val="24"/>
          <w:lang w:val="hy-AM"/>
        </w:rPr>
        <w:t xml:space="preserve"> համապատասխանաբար</w:t>
      </w:r>
      <w:r w:rsidRPr="0094028B">
        <w:rPr>
          <w:rFonts w:ascii="GHEA Grapalat" w:eastAsia="Times New Roman" w:hAnsi="GHEA Grapalat" w:cs="Times New Roman"/>
          <w:sz w:val="24"/>
          <w:szCs w:val="24"/>
          <w:lang w:val="hy-AM"/>
        </w:rPr>
        <w:t xml:space="preserve"> 2022-ին՝ 19492</w:t>
      </w:r>
      <w:r w:rsidR="008E7EE4" w:rsidRPr="0094028B">
        <w:rPr>
          <w:rFonts w:ascii="GHEA Grapalat" w:eastAsia="Times New Roman" w:hAnsi="GHEA Grapalat" w:cs="Times New Roman"/>
          <w:sz w:val="24"/>
          <w:szCs w:val="24"/>
          <w:lang w:val="hy-AM"/>
        </w:rPr>
        <w:t xml:space="preserve"> երեխա</w:t>
      </w:r>
      <w:r w:rsidRPr="0094028B">
        <w:rPr>
          <w:rFonts w:ascii="GHEA Grapalat" w:eastAsia="Times New Roman" w:hAnsi="GHEA Grapalat" w:cs="Times New Roman"/>
          <w:sz w:val="24"/>
          <w:szCs w:val="24"/>
          <w:lang w:val="hy-AM"/>
        </w:rPr>
        <w:t>, 2023-ին՝ 20157</w:t>
      </w:r>
      <w:r w:rsidR="008E7EE4" w:rsidRPr="0094028B">
        <w:rPr>
          <w:rFonts w:ascii="GHEA Grapalat" w:eastAsia="Times New Roman" w:hAnsi="GHEA Grapalat" w:cs="Times New Roman"/>
          <w:sz w:val="24"/>
          <w:szCs w:val="24"/>
          <w:lang w:val="hy-AM"/>
        </w:rPr>
        <w:t xml:space="preserve"> երեխա</w:t>
      </w:r>
      <w:r w:rsidRPr="0094028B">
        <w:rPr>
          <w:rFonts w:ascii="GHEA Grapalat" w:eastAsia="Times New Roman" w:hAnsi="GHEA Grapalat" w:cs="Times New Roman"/>
          <w:sz w:val="24"/>
          <w:szCs w:val="24"/>
          <w:lang w:val="hy-AM"/>
        </w:rPr>
        <w:t>, 2024-ին՝ 18632</w:t>
      </w:r>
      <w:r w:rsidR="008E7EE4" w:rsidRPr="0094028B">
        <w:rPr>
          <w:rFonts w:ascii="GHEA Grapalat" w:eastAsia="Times New Roman" w:hAnsi="GHEA Grapalat" w:cs="Times New Roman"/>
          <w:sz w:val="24"/>
          <w:szCs w:val="24"/>
          <w:lang w:val="hy-AM"/>
        </w:rPr>
        <w:t xml:space="preserve"> երեխա,</w:t>
      </w:r>
      <w:r w:rsidR="00EA5FA1" w:rsidRPr="0094028B">
        <w:rPr>
          <w:rFonts w:ascii="GHEA Grapalat" w:eastAsia="Times New Roman" w:hAnsi="GHEA Grapalat" w:cs="Times New Roman"/>
          <w:sz w:val="24"/>
          <w:szCs w:val="24"/>
          <w:lang w:val="hy-AM"/>
        </w:rPr>
        <w:t xml:space="preserve"> շուրջ 7.5% պակաս քան 2023թ. </w:t>
      </w:r>
      <w:r w:rsidRPr="0094028B">
        <w:rPr>
          <w:rFonts w:ascii="GHEA Grapalat" w:eastAsia="Times New Roman" w:hAnsi="GHEA Grapalat" w:cs="Times New Roman"/>
          <w:sz w:val="24"/>
          <w:szCs w:val="24"/>
          <w:lang w:val="hy-AM"/>
        </w:rPr>
        <w:t xml:space="preserve">։ </w:t>
      </w:r>
      <w:r w:rsidR="00EA5FA1" w:rsidRPr="0094028B">
        <w:rPr>
          <w:rFonts w:ascii="GHEA Grapalat" w:eastAsia="Times New Roman" w:hAnsi="GHEA Grapalat" w:cs="Times New Roman"/>
          <w:sz w:val="24"/>
          <w:szCs w:val="24"/>
          <w:lang w:val="hy-AM"/>
        </w:rPr>
        <w:t>Սակայն կ</w:t>
      </w:r>
      <w:r w:rsidRPr="0094028B">
        <w:rPr>
          <w:rFonts w:ascii="GHEA Grapalat" w:eastAsia="Times New Roman" w:hAnsi="GHEA Grapalat" w:cs="Times New Roman"/>
          <w:sz w:val="24"/>
          <w:szCs w:val="24"/>
          <w:lang w:val="hy-AM"/>
        </w:rPr>
        <w:t>անխատեսվում է, որ 2024թ. ծրագրի կատարողականը կ</w:t>
      </w:r>
      <w:r w:rsidR="00333625" w:rsidRPr="0094028B">
        <w:rPr>
          <w:rFonts w:ascii="GHEA Grapalat" w:eastAsia="Times New Roman" w:hAnsi="GHEA Grapalat" w:cs="Times New Roman"/>
          <w:sz w:val="24"/>
          <w:szCs w:val="24"/>
          <w:lang w:val="hy-AM"/>
        </w:rPr>
        <w:t>լինի շուրջ 95.2</w:t>
      </w:r>
      <w:r w:rsidRPr="0094028B">
        <w:rPr>
          <w:rFonts w:ascii="GHEA Grapalat" w:eastAsia="Times New Roman" w:hAnsi="GHEA Grapalat" w:cs="Times New Roman"/>
          <w:sz w:val="24"/>
          <w:szCs w:val="24"/>
          <w:lang w:val="hy-AM"/>
        </w:rPr>
        <w:t>%</w:t>
      </w:r>
      <w:r w:rsidR="00C30929" w:rsidRPr="0094028B">
        <w:rPr>
          <w:rFonts w:ascii="GHEA Grapalat" w:eastAsia="Times New Roman" w:hAnsi="GHEA Grapalat" w:cs="Times New Roman"/>
          <w:sz w:val="24"/>
          <w:szCs w:val="24"/>
          <w:lang w:val="hy-AM"/>
        </w:rPr>
        <w:t>:</w:t>
      </w:r>
      <w:bookmarkStart w:id="0" w:name="_GoBack"/>
      <w:bookmarkEnd w:id="0"/>
    </w:p>
    <w:p w14:paraId="649F060B" w14:textId="618945B1" w:rsidR="0077411A" w:rsidRPr="00B574CC" w:rsidRDefault="0077411A" w:rsidP="00EA5FA1">
      <w:pPr>
        <w:tabs>
          <w:tab w:val="left" w:pos="1170"/>
        </w:tabs>
        <w:spacing w:after="0" w:line="360" w:lineRule="auto"/>
        <w:jc w:val="both"/>
        <w:rPr>
          <w:rFonts w:ascii="GHEA Grapalat" w:eastAsia="Times New Roman" w:hAnsi="GHEA Grapalat" w:cs="Times New Roman"/>
          <w:sz w:val="24"/>
          <w:szCs w:val="24"/>
          <w:lang w:val="hy-AM"/>
        </w:rPr>
      </w:pPr>
    </w:p>
    <w:p w14:paraId="43B7C390" w14:textId="77777777" w:rsidR="0077411A" w:rsidRDefault="0077411A" w:rsidP="0077411A">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14:paraId="7BD656E8" w14:textId="77777777" w:rsidR="0077411A" w:rsidRPr="00DD00F9"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րագրերի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Pr="00DD00F9">
        <w:rPr>
          <w:rFonts w:ascii="GHEA Grapalat" w:eastAsia="Times New Roman" w:hAnsi="GHEA Grapalat" w:cs="Times New Roman"/>
          <w:sz w:val="24"/>
          <w:szCs w:val="24"/>
          <w:lang w:val="hy-AM"/>
        </w:rPr>
        <w:t xml:space="preserve">րագրերի արդյունավետության բարձրացում և </w:t>
      </w:r>
      <w:r>
        <w:rPr>
          <w:rFonts w:ascii="GHEA Grapalat" w:eastAsia="Times New Roman" w:hAnsi="GHEA Grapalat" w:cs="Times New Roman"/>
          <w:sz w:val="24"/>
          <w:szCs w:val="24"/>
          <w:lang w:val="hy-AM"/>
        </w:rPr>
        <w:t xml:space="preserve">ժողովրդագրական իրավիճակի բարելավում ու </w:t>
      </w:r>
      <w:r w:rsidRPr="00DD00F9">
        <w:rPr>
          <w:rFonts w:ascii="GHEA Grapalat" w:eastAsia="Times New Roman" w:hAnsi="GHEA Grapalat" w:cs="Times New Roman"/>
          <w:sz w:val="24"/>
          <w:szCs w:val="24"/>
          <w:lang w:val="hy-AM"/>
        </w:rPr>
        <w:t>ծնելիության խրախուսում</w:t>
      </w:r>
      <w:r>
        <w:rPr>
          <w:rFonts w:ascii="GHEA Grapalat" w:eastAsia="Times New Roman" w:hAnsi="GHEA Grapalat" w:cs="Times New Roman"/>
          <w:sz w:val="24"/>
          <w:szCs w:val="24"/>
          <w:lang w:val="hy-AM"/>
        </w:rPr>
        <w:t xml:space="preserve"> երեխա</w:t>
      </w:r>
      <w:r w:rsidRPr="00DD00F9">
        <w:rPr>
          <w:rFonts w:ascii="GHEA Grapalat" w:eastAsia="Times New Roman" w:hAnsi="GHEA Grapalat" w:cs="Times New Roman"/>
          <w:sz w:val="24"/>
          <w:szCs w:val="24"/>
          <w:lang w:val="hy-AM"/>
        </w:rPr>
        <w:t xml:space="preserve"> ունեցող ընտանիքների աջակցության</w:t>
      </w:r>
      <w:r w:rsidRPr="00DD00F9">
        <w:rPr>
          <w:rFonts w:ascii="Calibri" w:eastAsia="Times New Roman" w:hAnsi="Calibri" w:cs="Calibri"/>
          <w:sz w:val="24"/>
          <w:szCs w:val="24"/>
          <w:lang w:val="hy-AM"/>
        </w:rPr>
        <w:t> </w:t>
      </w:r>
      <w:r w:rsidRPr="00DD00F9">
        <w:rPr>
          <w:rFonts w:ascii="GHEA Grapalat" w:eastAsia="Times New Roman" w:hAnsi="GHEA Grapalat" w:cs="Times New Roman"/>
          <w:sz w:val="24"/>
          <w:szCs w:val="24"/>
          <w:lang w:val="hy-AM"/>
        </w:rPr>
        <w:t>ճանապարհով։</w:t>
      </w:r>
    </w:p>
    <w:p w14:paraId="68D0FC30"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p>
    <w:p w14:paraId="3467ABA8" w14:textId="77777777" w:rsidR="0077411A" w:rsidRDefault="0077411A" w:rsidP="0077411A">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8312D4B"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14:paraId="61A340E1"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p>
    <w:p w14:paraId="4EFCDF24" w14:textId="77777777" w:rsidR="0077411A" w:rsidRDefault="0077411A" w:rsidP="0077411A">
      <w:pPr>
        <w:tabs>
          <w:tab w:val="left" w:pos="1170"/>
        </w:tabs>
        <w:spacing w:after="0" w:line="360" w:lineRule="auto"/>
        <w:ind w:firstLine="360"/>
        <w:jc w:val="both"/>
        <w:rPr>
          <w:rFonts w:ascii="GHEA Grapalat" w:eastAsia="Times New Roman" w:hAnsi="GHEA Grapalat" w:cs="Times New Roman"/>
          <w:sz w:val="24"/>
          <w:szCs w:val="24"/>
          <w:lang w:val="hy-AM"/>
        </w:rPr>
      </w:pPr>
      <w:r w:rsidRPr="00050C21">
        <w:rPr>
          <w:rFonts w:ascii="GHEA Grapalat" w:eastAsia="Times New Roman" w:hAnsi="GHEA Grapalat" w:cs="Times New Roman"/>
          <w:sz w:val="24"/>
          <w:szCs w:val="24"/>
          <w:lang w:val="hy-AM"/>
        </w:rPr>
        <w:t>Ստորև ներկայացվում է Երեխա ունեցող ընտանիքների բնակարանային ապահովության պետական աջակցության 202</w:t>
      </w:r>
      <w:r>
        <w:rPr>
          <w:rFonts w:ascii="GHEA Grapalat" w:eastAsia="Times New Roman" w:hAnsi="GHEA Grapalat" w:cs="Times New Roman"/>
          <w:sz w:val="24"/>
          <w:szCs w:val="24"/>
          <w:lang w:val="hy-AM"/>
        </w:rPr>
        <w:t>4</w:t>
      </w:r>
      <w:r w:rsidRPr="00050C21">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050C21">
        <w:rPr>
          <w:rFonts w:ascii="GHEA Grapalat" w:eastAsia="Times New Roman" w:hAnsi="GHEA Grapalat" w:cs="Times New Roman"/>
          <w:sz w:val="24"/>
          <w:szCs w:val="24"/>
          <w:lang w:val="hy-AM"/>
        </w:rPr>
        <w:t>թթ. ծրագրերի շրջանակներում աջակցություն ստացած շահառուների վերա</w:t>
      </w:r>
      <w:r>
        <w:rPr>
          <w:rFonts w:ascii="GHEA Grapalat" w:eastAsia="Times New Roman" w:hAnsi="GHEA Grapalat" w:cs="Times New Roman"/>
          <w:sz w:val="24"/>
          <w:szCs w:val="24"/>
          <w:lang w:val="hy-AM"/>
        </w:rPr>
        <w:t>բերյալ</w:t>
      </w:r>
      <w:r w:rsidRPr="00050C21">
        <w:rPr>
          <w:rFonts w:ascii="GHEA Grapalat" w:eastAsia="Times New Roman" w:hAnsi="GHEA Grapalat" w:cs="Times New Roman"/>
          <w:sz w:val="24"/>
          <w:szCs w:val="24"/>
          <w:lang w:val="hy-AM"/>
        </w:rPr>
        <w:t xml:space="preserve"> տեղեկանքը։</w:t>
      </w:r>
      <w:r>
        <w:rPr>
          <w:rFonts w:ascii="GHEA Grapalat" w:eastAsia="Times New Roman" w:hAnsi="GHEA Grapalat" w:cs="Times New Roman"/>
          <w:sz w:val="24"/>
          <w:szCs w:val="24"/>
          <w:lang w:val="hy-AM"/>
        </w:rPr>
        <w:br w:type="page"/>
      </w:r>
    </w:p>
    <w:p w14:paraId="2557ED44" w14:textId="77777777" w:rsidR="00050C21" w:rsidRDefault="00050C21" w:rsidP="00A04900">
      <w:pPr>
        <w:spacing w:line="276" w:lineRule="auto"/>
        <w:jc w:val="center"/>
        <w:rPr>
          <w:rFonts w:ascii="GHEA Grapalat" w:hAnsi="GHEA Grapalat"/>
          <w:b/>
          <w:bCs/>
          <w:lang w:val="hy-AM"/>
        </w:rPr>
        <w:sectPr w:rsidR="00050C21" w:rsidSect="00653285">
          <w:pgSz w:w="11909" w:h="16834" w:code="9"/>
          <w:pgMar w:top="1134" w:right="567" w:bottom="1134" w:left="1134" w:header="720" w:footer="720" w:gutter="0"/>
          <w:cols w:space="720"/>
          <w:docGrid w:linePitch="360"/>
        </w:sectPr>
      </w:pPr>
    </w:p>
    <w:p w14:paraId="3B90D138" w14:textId="04959841" w:rsidR="00050C21" w:rsidRDefault="00050C21" w:rsidP="00D227AC">
      <w:pPr>
        <w:tabs>
          <w:tab w:val="left" w:pos="2670"/>
        </w:tabs>
        <w:rPr>
          <w:rFonts w:ascii="GHEA Grapalat" w:eastAsia="Times New Roman" w:hAnsi="GHEA Grapalat" w:cs="Times New Roman"/>
          <w:sz w:val="24"/>
          <w:szCs w:val="24"/>
          <w:lang w:val="hy-AM"/>
        </w:rPr>
      </w:pPr>
    </w:p>
    <w:tbl>
      <w:tblPr>
        <w:tblW w:w="15205" w:type="dxa"/>
        <w:tblLook w:val="04A0" w:firstRow="1" w:lastRow="0" w:firstColumn="1" w:lastColumn="0" w:noHBand="0" w:noVBand="1"/>
      </w:tblPr>
      <w:tblGrid>
        <w:gridCol w:w="805"/>
        <w:gridCol w:w="4254"/>
        <w:gridCol w:w="2320"/>
        <w:gridCol w:w="2200"/>
        <w:gridCol w:w="1940"/>
        <w:gridCol w:w="1880"/>
        <w:gridCol w:w="1806"/>
      </w:tblGrid>
      <w:tr w:rsidR="0077411A" w:rsidRPr="00C76F62" w14:paraId="6B74C68C" w14:textId="77777777" w:rsidTr="002B09B7">
        <w:trPr>
          <w:trHeight w:val="330"/>
        </w:trPr>
        <w:tc>
          <w:tcPr>
            <w:tcW w:w="80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3C52E19"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N</w:t>
            </w:r>
          </w:p>
        </w:tc>
        <w:tc>
          <w:tcPr>
            <w:tcW w:w="4254"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E865F68"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Ցուցանիշ</w:t>
            </w:r>
          </w:p>
        </w:tc>
        <w:tc>
          <w:tcPr>
            <w:tcW w:w="6460" w:type="dxa"/>
            <w:gridSpan w:val="3"/>
            <w:tcBorders>
              <w:top w:val="single" w:sz="4" w:space="0" w:color="auto"/>
              <w:left w:val="nil"/>
              <w:bottom w:val="single" w:sz="4" w:space="0" w:color="auto"/>
              <w:right w:val="single" w:sz="4" w:space="0" w:color="auto"/>
            </w:tcBorders>
            <w:shd w:val="clear" w:color="000000" w:fill="F2F2F2"/>
            <w:vAlign w:val="center"/>
            <w:hideMark/>
          </w:tcPr>
          <w:p w14:paraId="1406E8F5"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Ծրագիր</w:t>
            </w:r>
          </w:p>
        </w:tc>
        <w:tc>
          <w:tcPr>
            <w:tcW w:w="188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823C01D"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Ընդամենը</w:t>
            </w:r>
          </w:p>
        </w:tc>
        <w:tc>
          <w:tcPr>
            <w:tcW w:w="180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E8E12D2"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Ժ-հատված</w:t>
            </w:r>
          </w:p>
        </w:tc>
      </w:tr>
      <w:tr w:rsidR="0077411A" w:rsidRPr="00C76F62" w14:paraId="3D6D67AC" w14:textId="77777777" w:rsidTr="002B09B7">
        <w:trPr>
          <w:trHeight w:val="570"/>
        </w:trPr>
        <w:tc>
          <w:tcPr>
            <w:tcW w:w="805" w:type="dxa"/>
            <w:vMerge/>
            <w:tcBorders>
              <w:top w:val="single" w:sz="4" w:space="0" w:color="auto"/>
              <w:left w:val="single" w:sz="4" w:space="0" w:color="auto"/>
              <w:bottom w:val="single" w:sz="4" w:space="0" w:color="auto"/>
              <w:right w:val="single" w:sz="4" w:space="0" w:color="auto"/>
            </w:tcBorders>
            <w:vAlign w:val="center"/>
            <w:hideMark/>
          </w:tcPr>
          <w:p w14:paraId="79F1D4E7" w14:textId="77777777" w:rsidR="0077411A" w:rsidRPr="00C76F62" w:rsidRDefault="0077411A" w:rsidP="002B09B7">
            <w:pPr>
              <w:spacing w:after="0" w:line="240" w:lineRule="auto"/>
              <w:rPr>
                <w:rFonts w:ascii="GHEA Grapalat" w:eastAsia="Times New Roman" w:hAnsi="GHEA Grapalat" w:cs="Calibri"/>
                <w:b/>
                <w:bCs/>
                <w:color w:val="000000"/>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14:paraId="4D819F6C" w14:textId="77777777" w:rsidR="0077411A" w:rsidRPr="00C76F62" w:rsidRDefault="0077411A" w:rsidP="002B09B7">
            <w:pPr>
              <w:spacing w:after="0" w:line="240" w:lineRule="auto"/>
              <w:rPr>
                <w:rFonts w:ascii="GHEA Grapalat" w:eastAsia="Times New Roman" w:hAnsi="GHEA Grapalat" w:cs="Calibri"/>
                <w:b/>
                <w:bCs/>
                <w:color w:val="000000"/>
              </w:rPr>
            </w:pPr>
          </w:p>
        </w:tc>
        <w:tc>
          <w:tcPr>
            <w:tcW w:w="2320" w:type="dxa"/>
            <w:tcBorders>
              <w:top w:val="nil"/>
              <w:left w:val="nil"/>
              <w:bottom w:val="single" w:sz="4" w:space="0" w:color="auto"/>
              <w:right w:val="single" w:sz="4" w:space="0" w:color="auto"/>
            </w:tcBorders>
            <w:shd w:val="clear" w:color="000000" w:fill="F2F2F2"/>
            <w:vAlign w:val="center"/>
            <w:hideMark/>
          </w:tcPr>
          <w:p w14:paraId="00CDD5AB" w14:textId="77777777" w:rsidR="0077411A" w:rsidRPr="00C76F62" w:rsidRDefault="0077411A" w:rsidP="002B09B7">
            <w:pPr>
              <w:spacing w:after="0" w:line="240" w:lineRule="auto"/>
              <w:jc w:val="center"/>
              <w:rPr>
                <w:rFonts w:ascii="GHEA Grapalat" w:eastAsia="Times New Roman" w:hAnsi="GHEA Grapalat" w:cs="Calibri"/>
                <w:b/>
                <w:bCs/>
                <w:color w:val="000000"/>
                <w:sz w:val="20"/>
                <w:szCs w:val="20"/>
              </w:rPr>
            </w:pPr>
            <w:r w:rsidRPr="00C76F62">
              <w:rPr>
                <w:rFonts w:ascii="GHEA Grapalat" w:eastAsia="Times New Roman" w:hAnsi="GHEA Grapalat" w:cs="Calibri"/>
                <w:b/>
                <w:bCs/>
                <w:color w:val="000000"/>
                <w:sz w:val="20"/>
                <w:szCs w:val="20"/>
              </w:rPr>
              <w:t>Միանվագ դրամական աջակցություն</w:t>
            </w:r>
          </w:p>
        </w:tc>
        <w:tc>
          <w:tcPr>
            <w:tcW w:w="2200" w:type="dxa"/>
            <w:tcBorders>
              <w:top w:val="nil"/>
              <w:left w:val="nil"/>
              <w:bottom w:val="single" w:sz="4" w:space="0" w:color="auto"/>
              <w:right w:val="single" w:sz="4" w:space="0" w:color="auto"/>
            </w:tcBorders>
            <w:shd w:val="clear" w:color="000000" w:fill="F2F2F2"/>
            <w:vAlign w:val="center"/>
            <w:hideMark/>
          </w:tcPr>
          <w:p w14:paraId="738AB605" w14:textId="77777777" w:rsidR="0077411A" w:rsidRPr="00C76F62" w:rsidRDefault="0077411A" w:rsidP="002B09B7">
            <w:pPr>
              <w:spacing w:after="0" w:line="240" w:lineRule="auto"/>
              <w:jc w:val="center"/>
              <w:rPr>
                <w:rFonts w:ascii="GHEA Grapalat" w:eastAsia="Times New Roman" w:hAnsi="GHEA Grapalat" w:cs="Calibri"/>
                <w:b/>
                <w:bCs/>
                <w:color w:val="000000"/>
                <w:sz w:val="20"/>
                <w:szCs w:val="20"/>
              </w:rPr>
            </w:pPr>
            <w:r w:rsidRPr="00C76F62">
              <w:rPr>
                <w:rFonts w:ascii="GHEA Grapalat" w:eastAsia="Times New Roman" w:hAnsi="GHEA Grapalat" w:cs="Calibri"/>
                <w:b/>
                <w:bCs/>
                <w:color w:val="000000"/>
                <w:sz w:val="20"/>
                <w:szCs w:val="20"/>
              </w:rPr>
              <w:t>Կանխավճարի ապահովագրություն</w:t>
            </w:r>
          </w:p>
        </w:tc>
        <w:tc>
          <w:tcPr>
            <w:tcW w:w="1940" w:type="dxa"/>
            <w:tcBorders>
              <w:top w:val="nil"/>
              <w:left w:val="nil"/>
              <w:bottom w:val="single" w:sz="4" w:space="0" w:color="auto"/>
              <w:right w:val="single" w:sz="4" w:space="0" w:color="auto"/>
            </w:tcBorders>
            <w:shd w:val="clear" w:color="000000" w:fill="F2F2F2"/>
            <w:vAlign w:val="center"/>
            <w:hideMark/>
          </w:tcPr>
          <w:p w14:paraId="2B75C0CD" w14:textId="77777777" w:rsidR="0077411A" w:rsidRPr="00C76F62" w:rsidRDefault="0077411A" w:rsidP="002B09B7">
            <w:pPr>
              <w:spacing w:after="0" w:line="240" w:lineRule="auto"/>
              <w:jc w:val="center"/>
              <w:rPr>
                <w:rFonts w:ascii="GHEA Grapalat" w:eastAsia="Times New Roman" w:hAnsi="GHEA Grapalat" w:cs="Calibri"/>
                <w:b/>
                <w:bCs/>
                <w:color w:val="000000"/>
                <w:sz w:val="20"/>
                <w:szCs w:val="20"/>
              </w:rPr>
            </w:pPr>
            <w:r w:rsidRPr="00C76F62">
              <w:rPr>
                <w:rFonts w:ascii="GHEA Grapalat" w:eastAsia="Times New Roman" w:hAnsi="GHEA Grapalat" w:cs="Calibri"/>
                <w:b/>
                <w:bCs/>
                <w:color w:val="000000"/>
                <w:sz w:val="20"/>
                <w:szCs w:val="20"/>
              </w:rPr>
              <w:t>Երեխայի ծննդյան աջակցություն</w:t>
            </w:r>
          </w:p>
        </w:tc>
        <w:tc>
          <w:tcPr>
            <w:tcW w:w="1880" w:type="dxa"/>
            <w:vMerge/>
            <w:tcBorders>
              <w:top w:val="single" w:sz="4" w:space="0" w:color="auto"/>
              <w:left w:val="single" w:sz="4" w:space="0" w:color="auto"/>
              <w:bottom w:val="single" w:sz="4" w:space="0" w:color="auto"/>
              <w:right w:val="single" w:sz="4" w:space="0" w:color="auto"/>
            </w:tcBorders>
            <w:vAlign w:val="center"/>
            <w:hideMark/>
          </w:tcPr>
          <w:p w14:paraId="5F72358A" w14:textId="77777777" w:rsidR="0077411A" w:rsidRPr="00C76F62" w:rsidRDefault="0077411A" w:rsidP="002B09B7">
            <w:pPr>
              <w:spacing w:after="0" w:line="240" w:lineRule="auto"/>
              <w:rPr>
                <w:rFonts w:ascii="GHEA Grapalat" w:eastAsia="Times New Roman" w:hAnsi="GHEA Grapalat" w:cs="Calibri"/>
                <w:b/>
                <w:bCs/>
                <w:color w:val="000000"/>
              </w:rPr>
            </w:pPr>
          </w:p>
        </w:tc>
        <w:tc>
          <w:tcPr>
            <w:tcW w:w="1806" w:type="dxa"/>
            <w:vMerge/>
            <w:tcBorders>
              <w:top w:val="single" w:sz="4" w:space="0" w:color="auto"/>
              <w:left w:val="single" w:sz="4" w:space="0" w:color="auto"/>
              <w:bottom w:val="single" w:sz="4" w:space="0" w:color="auto"/>
              <w:right w:val="single" w:sz="4" w:space="0" w:color="auto"/>
            </w:tcBorders>
            <w:vAlign w:val="center"/>
            <w:hideMark/>
          </w:tcPr>
          <w:p w14:paraId="3B7CCA65" w14:textId="77777777" w:rsidR="0077411A" w:rsidRPr="00C76F62" w:rsidRDefault="0077411A" w:rsidP="002B09B7">
            <w:pPr>
              <w:spacing w:after="0" w:line="240" w:lineRule="auto"/>
              <w:rPr>
                <w:rFonts w:ascii="GHEA Grapalat" w:eastAsia="Times New Roman" w:hAnsi="GHEA Grapalat" w:cs="Calibri"/>
                <w:b/>
                <w:bCs/>
                <w:color w:val="000000"/>
              </w:rPr>
            </w:pPr>
          </w:p>
        </w:tc>
      </w:tr>
      <w:tr w:rsidR="0077411A" w:rsidRPr="00C76F62" w14:paraId="49237B4A"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292F094D"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0C84A452" w14:textId="77777777" w:rsidR="0077411A" w:rsidRPr="00C76F62" w:rsidRDefault="0077411A" w:rsidP="002B09B7">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57A08CFE"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77 </w:t>
            </w:r>
          </w:p>
        </w:tc>
        <w:tc>
          <w:tcPr>
            <w:tcW w:w="2200" w:type="dxa"/>
            <w:tcBorders>
              <w:top w:val="nil"/>
              <w:left w:val="nil"/>
              <w:bottom w:val="single" w:sz="4" w:space="0" w:color="auto"/>
              <w:right w:val="single" w:sz="4" w:space="0" w:color="auto"/>
            </w:tcBorders>
            <w:shd w:val="clear" w:color="auto" w:fill="auto"/>
            <w:vAlign w:val="center"/>
            <w:hideMark/>
          </w:tcPr>
          <w:p w14:paraId="454DD6BF"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55 </w:t>
            </w:r>
          </w:p>
        </w:tc>
        <w:tc>
          <w:tcPr>
            <w:tcW w:w="1940" w:type="dxa"/>
            <w:tcBorders>
              <w:top w:val="nil"/>
              <w:left w:val="nil"/>
              <w:bottom w:val="single" w:sz="4" w:space="0" w:color="auto"/>
              <w:right w:val="single" w:sz="4" w:space="0" w:color="auto"/>
            </w:tcBorders>
            <w:shd w:val="clear" w:color="auto" w:fill="auto"/>
            <w:vAlign w:val="center"/>
            <w:hideMark/>
          </w:tcPr>
          <w:p w14:paraId="56343B7F"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283 </w:t>
            </w:r>
          </w:p>
        </w:tc>
        <w:tc>
          <w:tcPr>
            <w:tcW w:w="1880" w:type="dxa"/>
            <w:tcBorders>
              <w:top w:val="nil"/>
              <w:left w:val="nil"/>
              <w:bottom w:val="single" w:sz="4" w:space="0" w:color="auto"/>
              <w:right w:val="single" w:sz="4" w:space="0" w:color="auto"/>
            </w:tcBorders>
            <w:shd w:val="clear" w:color="auto" w:fill="auto"/>
            <w:vAlign w:val="center"/>
            <w:hideMark/>
          </w:tcPr>
          <w:p w14:paraId="2CDB565F"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415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758D4F2E" w14:textId="77777777" w:rsidR="0077411A" w:rsidRPr="00C76F62" w:rsidRDefault="0077411A" w:rsidP="002B09B7">
            <w:pPr>
              <w:spacing w:after="0" w:line="240" w:lineRule="auto"/>
              <w:jc w:val="center"/>
              <w:rPr>
                <w:rFonts w:ascii="GHEA Grapalat" w:eastAsia="Times New Roman" w:hAnsi="GHEA Grapalat" w:cs="Calibri"/>
                <w:b/>
                <w:bCs/>
                <w:color w:val="000000"/>
              </w:rPr>
            </w:pPr>
            <w:r>
              <w:rPr>
                <w:rFonts w:ascii="GHEA Grapalat" w:eastAsia="Times New Roman" w:hAnsi="GHEA Grapalat" w:cs="Calibri"/>
                <w:b/>
                <w:bCs/>
                <w:color w:val="000000"/>
              </w:rPr>
              <w:t>2020 թ.</w:t>
            </w:r>
          </w:p>
        </w:tc>
      </w:tr>
      <w:tr w:rsidR="0077411A" w:rsidRPr="00C76F62" w14:paraId="0C6584BF"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713DAF28"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6675733C" w14:textId="77777777" w:rsidR="0077411A" w:rsidRPr="00C76F62" w:rsidRDefault="0077411A" w:rsidP="002B09B7">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42D2BF9B"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59,510,540 </w:t>
            </w:r>
          </w:p>
        </w:tc>
        <w:tc>
          <w:tcPr>
            <w:tcW w:w="2200" w:type="dxa"/>
            <w:tcBorders>
              <w:top w:val="nil"/>
              <w:left w:val="nil"/>
              <w:bottom w:val="single" w:sz="4" w:space="0" w:color="auto"/>
              <w:right w:val="single" w:sz="4" w:space="0" w:color="auto"/>
            </w:tcBorders>
            <w:shd w:val="clear" w:color="auto" w:fill="auto"/>
            <w:vAlign w:val="center"/>
            <w:hideMark/>
          </w:tcPr>
          <w:p w14:paraId="2A0D6BFC"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2,855,323 </w:t>
            </w:r>
          </w:p>
        </w:tc>
        <w:tc>
          <w:tcPr>
            <w:tcW w:w="1940" w:type="dxa"/>
            <w:tcBorders>
              <w:top w:val="nil"/>
              <w:left w:val="nil"/>
              <w:bottom w:val="single" w:sz="4" w:space="0" w:color="auto"/>
              <w:right w:val="single" w:sz="4" w:space="0" w:color="auto"/>
            </w:tcBorders>
            <w:shd w:val="clear" w:color="auto" w:fill="auto"/>
            <w:vAlign w:val="center"/>
            <w:hideMark/>
          </w:tcPr>
          <w:p w14:paraId="5FF471BF"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274,893,274 </w:t>
            </w:r>
          </w:p>
        </w:tc>
        <w:tc>
          <w:tcPr>
            <w:tcW w:w="1880" w:type="dxa"/>
            <w:tcBorders>
              <w:top w:val="nil"/>
              <w:left w:val="nil"/>
              <w:bottom w:val="single" w:sz="4" w:space="0" w:color="auto"/>
              <w:right w:val="single" w:sz="4" w:space="0" w:color="auto"/>
            </w:tcBorders>
            <w:shd w:val="clear" w:color="auto" w:fill="auto"/>
            <w:vAlign w:val="center"/>
            <w:hideMark/>
          </w:tcPr>
          <w:p w14:paraId="3FBC8600"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337,259,137 </w:t>
            </w:r>
          </w:p>
        </w:tc>
        <w:tc>
          <w:tcPr>
            <w:tcW w:w="1806" w:type="dxa"/>
            <w:vMerge/>
            <w:tcBorders>
              <w:top w:val="nil"/>
              <w:left w:val="single" w:sz="4" w:space="0" w:color="auto"/>
              <w:bottom w:val="single" w:sz="4" w:space="0" w:color="auto"/>
              <w:right w:val="single" w:sz="4" w:space="0" w:color="auto"/>
            </w:tcBorders>
            <w:vAlign w:val="center"/>
            <w:hideMark/>
          </w:tcPr>
          <w:p w14:paraId="3E6D9121" w14:textId="77777777" w:rsidR="0077411A" w:rsidRPr="00C76F62" w:rsidRDefault="0077411A" w:rsidP="002B09B7">
            <w:pPr>
              <w:spacing w:after="0" w:line="240" w:lineRule="auto"/>
              <w:rPr>
                <w:rFonts w:ascii="GHEA Grapalat" w:eastAsia="Times New Roman" w:hAnsi="GHEA Grapalat" w:cs="Calibri"/>
                <w:b/>
                <w:bCs/>
                <w:color w:val="000000"/>
              </w:rPr>
            </w:pPr>
          </w:p>
        </w:tc>
      </w:tr>
      <w:tr w:rsidR="0077411A" w:rsidRPr="00C76F62" w14:paraId="2DCDFC17"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2DA23A20"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439CB3F1" w14:textId="77777777" w:rsidR="0077411A" w:rsidRPr="00C76F62" w:rsidRDefault="0077411A" w:rsidP="002B09B7">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6DB007FA"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362 </w:t>
            </w:r>
          </w:p>
        </w:tc>
        <w:tc>
          <w:tcPr>
            <w:tcW w:w="2200" w:type="dxa"/>
            <w:tcBorders>
              <w:top w:val="nil"/>
              <w:left w:val="nil"/>
              <w:bottom w:val="single" w:sz="4" w:space="0" w:color="auto"/>
              <w:right w:val="single" w:sz="4" w:space="0" w:color="auto"/>
            </w:tcBorders>
            <w:shd w:val="clear" w:color="auto" w:fill="auto"/>
            <w:vAlign w:val="center"/>
            <w:hideMark/>
          </w:tcPr>
          <w:p w14:paraId="152F0373"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510 </w:t>
            </w:r>
          </w:p>
        </w:tc>
        <w:tc>
          <w:tcPr>
            <w:tcW w:w="1940" w:type="dxa"/>
            <w:tcBorders>
              <w:top w:val="nil"/>
              <w:left w:val="nil"/>
              <w:bottom w:val="single" w:sz="4" w:space="0" w:color="auto"/>
              <w:right w:val="single" w:sz="4" w:space="0" w:color="auto"/>
            </w:tcBorders>
            <w:shd w:val="clear" w:color="auto" w:fill="auto"/>
            <w:vAlign w:val="center"/>
            <w:hideMark/>
          </w:tcPr>
          <w:p w14:paraId="47A40F8B"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1,077 </w:t>
            </w:r>
          </w:p>
        </w:tc>
        <w:tc>
          <w:tcPr>
            <w:tcW w:w="1880" w:type="dxa"/>
            <w:tcBorders>
              <w:top w:val="nil"/>
              <w:left w:val="nil"/>
              <w:bottom w:val="single" w:sz="4" w:space="0" w:color="auto"/>
              <w:right w:val="single" w:sz="4" w:space="0" w:color="auto"/>
            </w:tcBorders>
            <w:shd w:val="clear" w:color="auto" w:fill="auto"/>
            <w:vAlign w:val="center"/>
            <w:hideMark/>
          </w:tcPr>
          <w:p w14:paraId="7BF52D3F"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1,949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07D5BD5B"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2021 թ.</w:t>
            </w:r>
          </w:p>
        </w:tc>
      </w:tr>
      <w:tr w:rsidR="0077411A" w:rsidRPr="00C76F62" w14:paraId="1923DDE4"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24CC264"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65CA4D78" w14:textId="77777777" w:rsidR="0077411A" w:rsidRPr="00C76F62" w:rsidRDefault="0077411A" w:rsidP="002B09B7">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1D0AD7F3"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288,637,775 </w:t>
            </w:r>
          </w:p>
        </w:tc>
        <w:tc>
          <w:tcPr>
            <w:tcW w:w="2200" w:type="dxa"/>
            <w:tcBorders>
              <w:top w:val="nil"/>
              <w:left w:val="nil"/>
              <w:bottom w:val="single" w:sz="4" w:space="0" w:color="auto"/>
              <w:right w:val="single" w:sz="4" w:space="0" w:color="auto"/>
            </w:tcBorders>
            <w:shd w:val="clear" w:color="auto" w:fill="auto"/>
            <w:vAlign w:val="center"/>
            <w:hideMark/>
          </w:tcPr>
          <w:p w14:paraId="440B5992"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33,371,067 </w:t>
            </w:r>
          </w:p>
        </w:tc>
        <w:tc>
          <w:tcPr>
            <w:tcW w:w="1940" w:type="dxa"/>
            <w:tcBorders>
              <w:top w:val="nil"/>
              <w:left w:val="nil"/>
              <w:bottom w:val="single" w:sz="4" w:space="0" w:color="auto"/>
              <w:right w:val="single" w:sz="4" w:space="0" w:color="auto"/>
            </w:tcBorders>
            <w:shd w:val="clear" w:color="auto" w:fill="auto"/>
            <w:vAlign w:val="center"/>
            <w:hideMark/>
          </w:tcPr>
          <w:p w14:paraId="02781D25"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944,722,280 </w:t>
            </w:r>
          </w:p>
        </w:tc>
        <w:tc>
          <w:tcPr>
            <w:tcW w:w="1880" w:type="dxa"/>
            <w:tcBorders>
              <w:top w:val="nil"/>
              <w:left w:val="nil"/>
              <w:bottom w:val="single" w:sz="4" w:space="0" w:color="auto"/>
              <w:right w:val="single" w:sz="4" w:space="0" w:color="auto"/>
            </w:tcBorders>
            <w:shd w:val="clear" w:color="auto" w:fill="auto"/>
            <w:vAlign w:val="center"/>
            <w:hideMark/>
          </w:tcPr>
          <w:p w14:paraId="5502C585"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1,266,731,122 </w:t>
            </w:r>
          </w:p>
        </w:tc>
        <w:tc>
          <w:tcPr>
            <w:tcW w:w="1806" w:type="dxa"/>
            <w:vMerge/>
            <w:tcBorders>
              <w:top w:val="nil"/>
              <w:left w:val="single" w:sz="4" w:space="0" w:color="auto"/>
              <w:bottom w:val="single" w:sz="4" w:space="0" w:color="auto"/>
              <w:right w:val="single" w:sz="4" w:space="0" w:color="auto"/>
            </w:tcBorders>
            <w:vAlign w:val="center"/>
            <w:hideMark/>
          </w:tcPr>
          <w:p w14:paraId="6660582F" w14:textId="77777777" w:rsidR="0077411A" w:rsidRPr="00C76F62" w:rsidRDefault="0077411A" w:rsidP="002B09B7">
            <w:pPr>
              <w:spacing w:after="0" w:line="240" w:lineRule="auto"/>
              <w:rPr>
                <w:rFonts w:ascii="GHEA Grapalat" w:eastAsia="Times New Roman" w:hAnsi="GHEA Grapalat" w:cs="Calibri"/>
                <w:b/>
                <w:bCs/>
                <w:color w:val="000000"/>
              </w:rPr>
            </w:pPr>
          </w:p>
        </w:tc>
      </w:tr>
      <w:tr w:rsidR="0077411A" w:rsidRPr="00C76F62" w14:paraId="4E5638DA"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10042D00"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0B3F232F" w14:textId="77777777" w:rsidR="0077411A" w:rsidRPr="00C76F62" w:rsidRDefault="0077411A" w:rsidP="002B09B7">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10356ECF"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509 </w:t>
            </w:r>
          </w:p>
        </w:tc>
        <w:tc>
          <w:tcPr>
            <w:tcW w:w="2200" w:type="dxa"/>
            <w:tcBorders>
              <w:top w:val="nil"/>
              <w:left w:val="nil"/>
              <w:bottom w:val="single" w:sz="4" w:space="0" w:color="auto"/>
              <w:right w:val="single" w:sz="4" w:space="0" w:color="auto"/>
            </w:tcBorders>
            <w:shd w:val="clear" w:color="auto" w:fill="auto"/>
            <w:vAlign w:val="center"/>
            <w:hideMark/>
          </w:tcPr>
          <w:p w14:paraId="6CE8BF88"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1,025 </w:t>
            </w:r>
          </w:p>
        </w:tc>
        <w:tc>
          <w:tcPr>
            <w:tcW w:w="1940" w:type="dxa"/>
            <w:tcBorders>
              <w:top w:val="nil"/>
              <w:left w:val="nil"/>
              <w:bottom w:val="single" w:sz="4" w:space="0" w:color="auto"/>
              <w:right w:val="single" w:sz="4" w:space="0" w:color="auto"/>
            </w:tcBorders>
            <w:shd w:val="clear" w:color="auto" w:fill="auto"/>
            <w:vAlign w:val="center"/>
            <w:hideMark/>
          </w:tcPr>
          <w:p w14:paraId="3808B76C"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1,554 </w:t>
            </w:r>
          </w:p>
        </w:tc>
        <w:tc>
          <w:tcPr>
            <w:tcW w:w="1880" w:type="dxa"/>
            <w:tcBorders>
              <w:top w:val="nil"/>
              <w:left w:val="nil"/>
              <w:bottom w:val="single" w:sz="4" w:space="0" w:color="auto"/>
              <w:right w:val="single" w:sz="4" w:space="0" w:color="auto"/>
            </w:tcBorders>
            <w:shd w:val="clear" w:color="auto" w:fill="auto"/>
            <w:vAlign w:val="center"/>
            <w:hideMark/>
          </w:tcPr>
          <w:p w14:paraId="41717D2E"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3,088 </w:t>
            </w:r>
          </w:p>
        </w:tc>
        <w:tc>
          <w:tcPr>
            <w:tcW w:w="1806" w:type="dxa"/>
            <w:vMerge w:val="restart"/>
            <w:tcBorders>
              <w:top w:val="nil"/>
              <w:left w:val="single" w:sz="4" w:space="0" w:color="auto"/>
              <w:bottom w:val="single" w:sz="4" w:space="0" w:color="auto"/>
              <w:right w:val="single" w:sz="4" w:space="0" w:color="auto"/>
            </w:tcBorders>
            <w:shd w:val="clear" w:color="auto" w:fill="auto"/>
            <w:vAlign w:val="center"/>
            <w:hideMark/>
          </w:tcPr>
          <w:p w14:paraId="39DC2A79"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2022 թ.</w:t>
            </w:r>
          </w:p>
        </w:tc>
      </w:tr>
      <w:tr w:rsidR="0077411A" w:rsidRPr="00C76F62" w14:paraId="5E648310"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CCFD551"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2C376143" w14:textId="77777777" w:rsidR="0077411A" w:rsidRPr="00C76F62" w:rsidRDefault="0077411A" w:rsidP="002B09B7">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639B2333"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442,733,266 </w:t>
            </w:r>
          </w:p>
        </w:tc>
        <w:tc>
          <w:tcPr>
            <w:tcW w:w="2200" w:type="dxa"/>
            <w:tcBorders>
              <w:top w:val="nil"/>
              <w:left w:val="nil"/>
              <w:bottom w:val="single" w:sz="4" w:space="0" w:color="auto"/>
              <w:right w:val="single" w:sz="4" w:space="0" w:color="auto"/>
            </w:tcBorders>
            <w:shd w:val="clear" w:color="auto" w:fill="auto"/>
            <w:vAlign w:val="center"/>
            <w:hideMark/>
          </w:tcPr>
          <w:p w14:paraId="51A24FE4"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55,407,117 </w:t>
            </w:r>
          </w:p>
        </w:tc>
        <w:tc>
          <w:tcPr>
            <w:tcW w:w="1940" w:type="dxa"/>
            <w:tcBorders>
              <w:top w:val="nil"/>
              <w:left w:val="nil"/>
              <w:bottom w:val="single" w:sz="4" w:space="0" w:color="auto"/>
              <w:right w:val="single" w:sz="4" w:space="0" w:color="auto"/>
            </w:tcBorders>
            <w:shd w:val="clear" w:color="auto" w:fill="auto"/>
            <w:vAlign w:val="center"/>
            <w:hideMark/>
          </w:tcPr>
          <w:p w14:paraId="5ADFBB0A"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1,597,880,799 </w:t>
            </w:r>
          </w:p>
        </w:tc>
        <w:tc>
          <w:tcPr>
            <w:tcW w:w="1880" w:type="dxa"/>
            <w:tcBorders>
              <w:top w:val="nil"/>
              <w:left w:val="nil"/>
              <w:bottom w:val="single" w:sz="4" w:space="0" w:color="auto"/>
              <w:right w:val="single" w:sz="4" w:space="0" w:color="auto"/>
            </w:tcBorders>
            <w:shd w:val="clear" w:color="auto" w:fill="auto"/>
            <w:vAlign w:val="center"/>
            <w:hideMark/>
          </w:tcPr>
          <w:p w14:paraId="541746F9"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2,096,021,182 </w:t>
            </w:r>
          </w:p>
        </w:tc>
        <w:tc>
          <w:tcPr>
            <w:tcW w:w="1806" w:type="dxa"/>
            <w:vMerge/>
            <w:tcBorders>
              <w:top w:val="nil"/>
              <w:left w:val="single" w:sz="4" w:space="0" w:color="auto"/>
              <w:bottom w:val="single" w:sz="4" w:space="0" w:color="auto"/>
              <w:right w:val="single" w:sz="4" w:space="0" w:color="auto"/>
            </w:tcBorders>
            <w:vAlign w:val="center"/>
            <w:hideMark/>
          </w:tcPr>
          <w:p w14:paraId="1C0A9E38" w14:textId="77777777" w:rsidR="0077411A" w:rsidRPr="00C76F62" w:rsidRDefault="0077411A" w:rsidP="002B09B7">
            <w:pPr>
              <w:spacing w:after="0" w:line="240" w:lineRule="auto"/>
              <w:rPr>
                <w:rFonts w:ascii="GHEA Grapalat" w:eastAsia="Times New Roman" w:hAnsi="GHEA Grapalat" w:cs="Calibri"/>
                <w:b/>
                <w:bCs/>
                <w:color w:val="000000"/>
              </w:rPr>
            </w:pPr>
          </w:p>
        </w:tc>
      </w:tr>
      <w:tr w:rsidR="0077411A" w:rsidRPr="00C76F62" w14:paraId="6ACFEB57"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104E9E8"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448E551A" w14:textId="77777777" w:rsidR="0077411A" w:rsidRPr="00C76F62" w:rsidRDefault="0077411A" w:rsidP="002B09B7">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2363AEE6"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513 </w:t>
            </w:r>
          </w:p>
        </w:tc>
        <w:tc>
          <w:tcPr>
            <w:tcW w:w="2200" w:type="dxa"/>
            <w:tcBorders>
              <w:top w:val="nil"/>
              <w:left w:val="nil"/>
              <w:bottom w:val="single" w:sz="4" w:space="0" w:color="auto"/>
              <w:right w:val="single" w:sz="4" w:space="0" w:color="auto"/>
            </w:tcBorders>
            <w:shd w:val="clear" w:color="auto" w:fill="auto"/>
            <w:vAlign w:val="center"/>
            <w:hideMark/>
          </w:tcPr>
          <w:p w14:paraId="423968F9"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1,075 </w:t>
            </w:r>
          </w:p>
        </w:tc>
        <w:tc>
          <w:tcPr>
            <w:tcW w:w="1940" w:type="dxa"/>
            <w:tcBorders>
              <w:top w:val="nil"/>
              <w:left w:val="nil"/>
              <w:bottom w:val="single" w:sz="4" w:space="0" w:color="auto"/>
              <w:right w:val="single" w:sz="4" w:space="0" w:color="auto"/>
            </w:tcBorders>
            <w:shd w:val="clear" w:color="auto" w:fill="auto"/>
            <w:vAlign w:val="center"/>
            <w:hideMark/>
          </w:tcPr>
          <w:p w14:paraId="2F7CF3DF"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2,029 </w:t>
            </w:r>
          </w:p>
        </w:tc>
        <w:tc>
          <w:tcPr>
            <w:tcW w:w="1880" w:type="dxa"/>
            <w:tcBorders>
              <w:top w:val="nil"/>
              <w:left w:val="nil"/>
              <w:bottom w:val="single" w:sz="4" w:space="0" w:color="auto"/>
              <w:right w:val="single" w:sz="4" w:space="0" w:color="auto"/>
            </w:tcBorders>
            <w:shd w:val="clear" w:color="auto" w:fill="auto"/>
            <w:vAlign w:val="center"/>
            <w:hideMark/>
          </w:tcPr>
          <w:p w14:paraId="67A47C90"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3,617 </w:t>
            </w:r>
          </w:p>
        </w:tc>
        <w:tc>
          <w:tcPr>
            <w:tcW w:w="1806" w:type="dxa"/>
            <w:vMerge w:val="restart"/>
            <w:tcBorders>
              <w:top w:val="nil"/>
              <w:left w:val="single" w:sz="4" w:space="0" w:color="auto"/>
              <w:bottom w:val="single" w:sz="4" w:space="0" w:color="000000"/>
              <w:right w:val="single" w:sz="4" w:space="0" w:color="auto"/>
            </w:tcBorders>
            <w:shd w:val="clear" w:color="auto" w:fill="auto"/>
            <w:vAlign w:val="center"/>
            <w:hideMark/>
          </w:tcPr>
          <w:p w14:paraId="2C4B9640"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2023 թ.</w:t>
            </w:r>
          </w:p>
        </w:tc>
      </w:tr>
      <w:tr w:rsidR="0077411A" w:rsidRPr="00C76F62" w14:paraId="26E9D640"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45845D7E"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auto" w:fill="auto"/>
            <w:vAlign w:val="center"/>
            <w:hideMark/>
          </w:tcPr>
          <w:p w14:paraId="02039267" w14:textId="77777777" w:rsidR="0077411A" w:rsidRPr="00C76F62" w:rsidRDefault="0077411A" w:rsidP="002B09B7">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5E1434E9"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487,571,728 </w:t>
            </w:r>
          </w:p>
        </w:tc>
        <w:tc>
          <w:tcPr>
            <w:tcW w:w="2200" w:type="dxa"/>
            <w:tcBorders>
              <w:top w:val="nil"/>
              <w:left w:val="nil"/>
              <w:bottom w:val="single" w:sz="4" w:space="0" w:color="auto"/>
              <w:right w:val="single" w:sz="4" w:space="0" w:color="auto"/>
            </w:tcBorders>
            <w:shd w:val="clear" w:color="auto" w:fill="auto"/>
            <w:vAlign w:val="center"/>
            <w:hideMark/>
          </w:tcPr>
          <w:p w14:paraId="483EB107"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46,153,396 </w:t>
            </w:r>
          </w:p>
        </w:tc>
        <w:tc>
          <w:tcPr>
            <w:tcW w:w="1940" w:type="dxa"/>
            <w:tcBorders>
              <w:top w:val="nil"/>
              <w:left w:val="nil"/>
              <w:bottom w:val="single" w:sz="4" w:space="0" w:color="auto"/>
              <w:right w:val="single" w:sz="4" w:space="0" w:color="auto"/>
            </w:tcBorders>
            <w:shd w:val="clear" w:color="auto" w:fill="auto"/>
            <w:vAlign w:val="center"/>
            <w:hideMark/>
          </w:tcPr>
          <w:p w14:paraId="281A36FB" w14:textId="77777777" w:rsidR="0077411A" w:rsidRPr="00C76F62" w:rsidRDefault="0077411A" w:rsidP="002B09B7">
            <w:pPr>
              <w:spacing w:after="0" w:line="240" w:lineRule="auto"/>
              <w:jc w:val="center"/>
              <w:rPr>
                <w:rFonts w:ascii="GHEA Grapalat" w:eastAsia="Times New Roman" w:hAnsi="GHEA Grapalat" w:cs="Calibri"/>
                <w:color w:val="000000"/>
              </w:rPr>
            </w:pPr>
            <w:r w:rsidRPr="00C76F62">
              <w:rPr>
                <w:rFonts w:ascii="GHEA Grapalat" w:eastAsia="Times New Roman" w:hAnsi="GHEA Grapalat" w:cs="Calibri"/>
                <w:color w:val="000000"/>
              </w:rPr>
              <w:t xml:space="preserve">    2,127,027,484 </w:t>
            </w:r>
          </w:p>
        </w:tc>
        <w:tc>
          <w:tcPr>
            <w:tcW w:w="1880" w:type="dxa"/>
            <w:tcBorders>
              <w:top w:val="nil"/>
              <w:left w:val="nil"/>
              <w:bottom w:val="single" w:sz="4" w:space="0" w:color="auto"/>
              <w:right w:val="single" w:sz="4" w:space="0" w:color="auto"/>
            </w:tcBorders>
            <w:shd w:val="clear" w:color="auto" w:fill="auto"/>
            <w:vAlign w:val="center"/>
            <w:hideMark/>
          </w:tcPr>
          <w:p w14:paraId="10BC0212" w14:textId="77777777" w:rsidR="0077411A" w:rsidRPr="00C76F62" w:rsidRDefault="0077411A" w:rsidP="002B09B7">
            <w:pPr>
              <w:spacing w:after="0" w:line="240" w:lineRule="auto"/>
              <w:jc w:val="center"/>
              <w:rPr>
                <w:rFonts w:ascii="GHEA Grapalat" w:eastAsia="Times New Roman" w:hAnsi="GHEA Grapalat" w:cs="Calibri"/>
                <w:b/>
                <w:bCs/>
                <w:color w:val="000000"/>
              </w:rPr>
            </w:pPr>
            <w:r w:rsidRPr="00C76F62">
              <w:rPr>
                <w:rFonts w:ascii="GHEA Grapalat" w:eastAsia="Times New Roman" w:hAnsi="GHEA Grapalat" w:cs="Calibri"/>
                <w:b/>
                <w:bCs/>
                <w:color w:val="000000"/>
              </w:rPr>
              <w:t xml:space="preserve"> 2,660,752,608 </w:t>
            </w:r>
          </w:p>
        </w:tc>
        <w:tc>
          <w:tcPr>
            <w:tcW w:w="1806" w:type="dxa"/>
            <w:vMerge/>
            <w:tcBorders>
              <w:top w:val="nil"/>
              <w:left w:val="single" w:sz="4" w:space="0" w:color="auto"/>
              <w:bottom w:val="single" w:sz="4" w:space="0" w:color="000000"/>
              <w:right w:val="single" w:sz="4" w:space="0" w:color="auto"/>
            </w:tcBorders>
            <w:vAlign w:val="center"/>
            <w:hideMark/>
          </w:tcPr>
          <w:p w14:paraId="17A81993" w14:textId="77777777" w:rsidR="0077411A" w:rsidRPr="00C76F62" w:rsidRDefault="0077411A" w:rsidP="002B09B7">
            <w:pPr>
              <w:spacing w:after="0" w:line="240" w:lineRule="auto"/>
              <w:rPr>
                <w:rFonts w:ascii="GHEA Grapalat" w:eastAsia="Times New Roman" w:hAnsi="GHEA Grapalat" w:cs="Calibri"/>
                <w:b/>
                <w:bCs/>
                <w:color w:val="000000"/>
              </w:rPr>
            </w:pPr>
          </w:p>
        </w:tc>
      </w:tr>
      <w:tr w:rsidR="0077411A" w:rsidRPr="00C76F62" w14:paraId="5A5A2B8E"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73CD116A"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lang w:val="hy-AM"/>
              </w:rPr>
            </w:pPr>
          </w:p>
        </w:tc>
        <w:tc>
          <w:tcPr>
            <w:tcW w:w="4254" w:type="dxa"/>
            <w:tcBorders>
              <w:top w:val="single" w:sz="4" w:space="0" w:color="auto"/>
              <w:left w:val="nil"/>
              <w:bottom w:val="single" w:sz="4" w:space="0" w:color="auto"/>
              <w:right w:val="single" w:sz="4" w:space="0" w:color="auto"/>
            </w:tcBorders>
            <w:shd w:val="clear" w:color="auto" w:fill="auto"/>
            <w:vAlign w:val="center"/>
            <w:hideMark/>
          </w:tcPr>
          <w:p w14:paraId="1D220A3E" w14:textId="77777777" w:rsidR="0077411A" w:rsidRPr="00FC57C1" w:rsidRDefault="0077411A" w:rsidP="002B09B7">
            <w:pPr>
              <w:spacing w:after="0" w:line="240" w:lineRule="auto"/>
              <w:rPr>
                <w:rFonts w:ascii="GHEA Grapalat" w:eastAsia="Times New Roman" w:hAnsi="GHEA Grapalat" w:cs="Calibri"/>
                <w:b/>
                <w:bCs/>
                <w:color w:val="000000"/>
                <w:lang w:val="hy-AM"/>
              </w:rPr>
            </w:pPr>
            <w:r w:rsidRPr="00FC57C1">
              <w:rPr>
                <w:rFonts w:ascii="GHEA Grapalat" w:eastAsia="Times New Roman" w:hAnsi="GHEA Grapalat" w:cs="Calibri"/>
                <w:b/>
                <w:bCs/>
                <w:color w:val="000000"/>
                <w:lang w:val="hy-AM"/>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auto" w:fill="auto"/>
            <w:vAlign w:val="center"/>
            <w:hideMark/>
          </w:tcPr>
          <w:p w14:paraId="3DEFB461" w14:textId="77777777" w:rsidR="0077411A" w:rsidRPr="00C76F62" w:rsidRDefault="0077411A" w:rsidP="002B09B7">
            <w:pPr>
              <w:spacing w:after="0" w:line="240" w:lineRule="auto"/>
              <w:jc w:val="center"/>
              <w:rPr>
                <w:rFonts w:ascii="GHEA Grapalat" w:eastAsia="Times New Roman" w:hAnsi="GHEA Grapalat" w:cs="Calibri"/>
                <w:color w:val="000000"/>
              </w:rPr>
            </w:pPr>
            <w:r w:rsidRPr="0077411A">
              <w:rPr>
                <w:rFonts w:ascii="GHEA Grapalat" w:hAnsi="GHEA Grapalat" w:cs="Calibri"/>
                <w:color w:val="000000"/>
                <w:lang w:val="hy-AM"/>
              </w:rPr>
              <w:t xml:space="preserve">                       </w:t>
            </w:r>
            <w:r>
              <w:rPr>
                <w:rFonts w:ascii="GHEA Grapalat" w:hAnsi="GHEA Grapalat" w:cs="Calibri"/>
                <w:color w:val="000000"/>
              </w:rPr>
              <w:t xml:space="preserve">205 </w:t>
            </w:r>
          </w:p>
        </w:tc>
        <w:tc>
          <w:tcPr>
            <w:tcW w:w="2200" w:type="dxa"/>
            <w:tcBorders>
              <w:top w:val="nil"/>
              <w:left w:val="nil"/>
              <w:bottom w:val="single" w:sz="4" w:space="0" w:color="auto"/>
              <w:right w:val="single" w:sz="4" w:space="0" w:color="auto"/>
            </w:tcBorders>
            <w:shd w:val="clear" w:color="auto" w:fill="auto"/>
            <w:vAlign w:val="center"/>
            <w:hideMark/>
          </w:tcPr>
          <w:p w14:paraId="2FE7CE7F" w14:textId="77777777" w:rsidR="0077411A" w:rsidRPr="00C76F62" w:rsidRDefault="0077411A" w:rsidP="002B09B7">
            <w:pPr>
              <w:spacing w:after="0" w:line="240" w:lineRule="auto"/>
              <w:jc w:val="center"/>
              <w:rPr>
                <w:rFonts w:ascii="GHEA Grapalat" w:eastAsia="Times New Roman" w:hAnsi="GHEA Grapalat" w:cs="Calibri"/>
                <w:color w:val="000000"/>
              </w:rPr>
            </w:pPr>
            <w:r>
              <w:rPr>
                <w:rFonts w:ascii="GHEA Grapalat" w:hAnsi="GHEA Grapalat" w:cs="Calibri"/>
                <w:color w:val="000000"/>
              </w:rPr>
              <w:t xml:space="preserve">                     464 </w:t>
            </w:r>
          </w:p>
        </w:tc>
        <w:tc>
          <w:tcPr>
            <w:tcW w:w="1940" w:type="dxa"/>
            <w:tcBorders>
              <w:top w:val="nil"/>
              <w:left w:val="nil"/>
              <w:bottom w:val="single" w:sz="4" w:space="0" w:color="auto"/>
              <w:right w:val="single" w:sz="4" w:space="0" w:color="auto"/>
            </w:tcBorders>
            <w:shd w:val="clear" w:color="auto" w:fill="auto"/>
            <w:vAlign w:val="center"/>
            <w:hideMark/>
          </w:tcPr>
          <w:p w14:paraId="6AE9AF22" w14:textId="77777777" w:rsidR="0077411A" w:rsidRPr="00C76F62" w:rsidRDefault="0077411A" w:rsidP="002B09B7">
            <w:pPr>
              <w:spacing w:after="0" w:line="240" w:lineRule="auto"/>
              <w:jc w:val="center"/>
              <w:rPr>
                <w:rFonts w:ascii="GHEA Grapalat" w:eastAsia="Times New Roman" w:hAnsi="GHEA Grapalat" w:cs="Calibri"/>
                <w:color w:val="000000"/>
              </w:rPr>
            </w:pPr>
            <w:r>
              <w:rPr>
                <w:rFonts w:ascii="GHEA Grapalat" w:hAnsi="GHEA Grapalat" w:cs="Calibri"/>
                <w:color w:val="000000"/>
              </w:rPr>
              <w:t xml:space="preserve">                  977 </w:t>
            </w:r>
          </w:p>
        </w:tc>
        <w:tc>
          <w:tcPr>
            <w:tcW w:w="1880" w:type="dxa"/>
            <w:tcBorders>
              <w:top w:val="nil"/>
              <w:left w:val="nil"/>
              <w:bottom w:val="single" w:sz="4" w:space="0" w:color="auto"/>
              <w:right w:val="single" w:sz="4" w:space="0" w:color="auto"/>
            </w:tcBorders>
            <w:shd w:val="clear" w:color="auto" w:fill="auto"/>
            <w:vAlign w:val="center"/>
            <w:hideMark/>
          </w:tcPr>
          <w:p w14:paraId="21F092C1" w14:textId="77777777" w:rsidR="0077411A" w:rsidRPr="00C76F62" w:rsidRDefault="0077411A" w:rsidP="002B09B7">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 xml:space="preserve">               1,646 </w:t>
            </w:r>
          </w:p>
        </w:tc>
        <w:tc>
          <w:tcPr>
            <w:tcW w:w="1806" w:type="dxa"/>
            <w:vMerge w:val="restart"/>
            <w:tcBorders>
              <w:top w:val="nil"/>
              <w:left w:val="single" w:sz="4" w:space="0" w:color="auto"/>
              <w:bottom w:val="single" w:sz="4" w:space="0" w:color="000000"/>
              <w:right w:val="single" w:sz="4" w:space="0" w:color="auto"/>
            </w:tcBorders>
            <w:shd w:val="clear" w:color="auto" w:fill="auto"/>
            <w:vAlign w:val="center"/>
            <w:hideMark/>
          </w:tcPr>
          <w:p w14:paraId="253AC311" w14:textId="77777777" w:rsidR="0077411A" w:rsidRPr="00C76F62" w:rsidRDefault="0077411A" w:rsidP="002B09B7">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01.01 - 31.07.2024թ.</w:t>
            </w:r>
          </w:p>
        </w:tc>
      </w:tr>
      <w:tr w:rsidR="0077411A" w:rsidRPr="00C76F62" w14:paraId="6A1D5D0B" w14:textId="77777777" w:rsidTr="002B09B7">
        <w:trPr>
          <w:trHeight w:val="330"/>
        </w:trPr>
        <w:tc>
          <w:tcPr>
            <w:tcW w:w="805" w:type="dxa"/>
            <w:tcBorders>
              <w:top w:val="nil"/>
              <w:left w:val="single" w:sz="4" w:space="0" w:color="auto"/>
              <w:bottom w:val="single" w:sz="4" w:space="0" w:color="auto"/>
              <w:right w:val="single" w:sz="4" w:space="0" w:color="auto"/>
            </w:tcBorders>
            <w:shd w:val="clear" w:color="auto" w:fill="auto"/>
            <w:vAlign w:val="center"/>
          </w:tcPr>
          <w:p w14:paraId="5045D242"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lang w:val="hy-AM"/>
              </w:rPr>
            </w:pPr>
          </w:p>
        </w:tc>
        <w:tc>
          <w:tcPr>
            <w:tcW w:w="4254" w:type="dxa"/>
            <w:tcBorders>
              <w:top w:val="nil"/>
              <w:left w:val="nil"/>
              <w:bottom w:val="single" w:sz="4" w:space="0" w:color="auto"/>
              <w:right w:val="single" w:sz="4" w:space="0" w:color="auto"/>
            </w:tcBorders>
            <w:shd w:val="clear" w:color="auto" w:fill="auto"/>
            <w:vAlign w:val="center"/>
            <w:hideMark/>
          </w:tcPr>
          <w:p w14:paraId="21A0087E" w14:textId="77777777" w:rsidR="0077411A" w:rsidRPr="00C76F62" w:rsidRDefault="0077411A" w:rsidP="002B09B7">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auto" w:fill="auto"/>
            <w:vAlign w:val="center"/>
            <w:hideMark/>
          </w:tcPr>
          <w:p w14:paraId="13728D70" w14:textId="77777777" w:rsidR="0077411A" w:rsidRPr="00C76F62" w:rsidRDefault="0077411A" w:rsidP="002B09B7">
            <w:pPr>
              <w:spacing w:after="0" w:line="240" w:lineRule="auto"/>
              <w:jc w:val="center"/>
              <w:rPr>
                <w:rFonts w:ascii="GHEA Grapalat" w:eastAsia="Times New Roman" w:hAnsi="GHEA Grapalat" w:cs="Calibri"/>
                <w:color w:val="000000"/>
              </w:rPr>
            </w:pPr>
            <w:r>
              <w:rPr>
                <w:rFonts w:ascii="GHEA Grapalat" w:hAnsi="GHEA Grapalat" w:cs="Calibri"/>
                <w:color w:val="000000"/>
              </w:rPr>
              <w:t xml:space="preserve">           202,648,005 </w:t>
            </w:r>
          </w:p>
        </w:tc>
        <w:tc>
          <w:tcPr>
            <w:tcW w:w="2200" w:type="dxa"/>
            <w:tcBorders>
              <w:top w:val="nil"/>
              <w:left w:val="nil"/>
              <w:bottom w:val="single" w:sz="4" w:space="0" w:color="auto"/>
              <w:right w:val="single" w:sz="4" w:space="0" w:color="auto"/>
            </w:tcBorders>
            <w:shd w:val="clear" w:color="auto" w:fill="auto"/>
            <w:vAlign w:val="center"/>
            <w:hideMark/>
          </w:tcPr>
          <w:p w14:paraId="2CA8B5FD" w14:textId="77777777" w:rsidR="0077411A" w:rsidRPr="00C76F62" w:rsidRDefault="0077411A" w:rsidP="002B09B7">
            <w:pPr>
              <w:spacing w:after="0" w:line="240" w:lineRule="auto"/>
              <w:jc w:val="center"/>
              <w:rPr>
                <w:rFonts w:ascii="GHEA Grapalat" w:eastAsia="Times New Roman" w:hAnsi="GHEA Grapalat" w:cs="Calibri"/>
                <w:color w:val="000000"/>
              </w:rPr>
            </w:pPr>
            <w:r>
              <w:rPr>
                <w:rFonts w:ascii="GHEA Grapalat" w:hAnsi="GHEA Grapalat" w:cs="Calibri"/>
                <w:color w:val="000000"/>
              </w:rPr>
              <w:t xml:space="preserve">            18,454,431 </w:t>
            </w:r>
          </w:p>
        </w:tc>
        <w:tc>
          <w:tcPr>
            <w:tcW w:w="1940" w:type="dxa"/>
            <w:tcBorders>
              <w:top w:val="nil"/>
              <w:left w:val="nil"/>
              <w:bottom w:val="single" w:sz="4" w:space="0" w:color="auto"/>
              <w:right w:val="single" w:sz="4" w:space="0" w:color="auto"/>
            </w:tcBorders>
            <w:shd w:val="clear" w:color="auto" w:fill="auto"/>
            <w:vAlign w:val="center"/>
            <w:hideMark/>
          </w:tcPr>
          <w:p w14:paraId="5F5A7C81" w14:textId="77777777" w:rsidR="0077411A" w:rsidRPr="00C76F62" w:rsidRDefault="0077411A" w:rsidP="002B09B7">
            <w:pPr>
              <w:spacing w:after="0" w:line="240" w:lineRule="auto"/>
              <w:jc w:val="center"/>
              <w:rPr>
                <w:rFonts w:ascii="GHEA Grapalat" w:eastAsia="Times New Roman" w:hAnsi="GHEA Grapalat" w:cs="Calibri"/>
                <w:color w:val="000000"/>
              </w:rPr>
            </w:pPr>
            <w:r>
              <w:rPr>
                <w:rFonts w:ascii="GHEA Grapalat" w:hAnsi="GHEA Grapalat" w:cs="Calibri"/>
                <w:color w:val="000000"/>
              </w:rPr>
              <w:t xml:space="preserve">      984,053,442 </w:t>
            </w:r>
          </w:p>
        </w:tc>
        <w:tc>
          <w:tcPr>
            <w:tcW w:w="1880" w:type="dxa"/>
            <w:tcBorders>
              <w:top w:val="nil"/>
              <w:left w:val="nil"/>
              <w:bottom w:val="single" w:sz="4" w:space="0" w:color="auto"/>
              <w:right w:val="single" w:sz="4" w:space="0" w:color="auto"/>
            </w:tcBorders>
            <w:shd w:val="clear" w:color="auto" w:fill="auto"/>
            <w:vAlign w:val="center"/>
            <w:hideMark/>
          </w:tcPr>
          <w:p w14:paraId="2D6759A6" w14:textId="77777777" w:rsidR="0077411A" w:rsidRPr="00C76F62" w:rsidRDefault="0077411A" w:rsidP="002B09B7">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 xml:space="preserve">  1,205,155,878 </w:t>
            </w:r>
          </w:p>
        </w:tc>
        <w:tc>
          <w:tcPr>
            <w:tcW w:w="1806" w:type="dxa"/>
            <w:vMerge/>
            <w:tcBorders>
              <w:top w:val="nil"/>
              <w:left w:val="single" w:sz="4" w:space="0" w:color="auto"/>
              <w:bottom w:val="single" w:sz="4" w:space="0" w:color="000000"/>
              <w:right w:val="single" w:sz="4" w:space="0" w:color="auto"/>
            </w:tcBorders>
            <w:vAlign w:val="center"/>
            <w:hideMark/>
          </w:tcPr>
          <w:p w14:paraId="70E707A6" w14:textId="77777777" w:rsidR="0077411A" w:rsidRPr="00C76F62" w:rsidRDefault="0077411A" w:rsidP="002B09B7">
            <w:pPr>
              <w:spacing w:after="0" w:line="240" w:lineRule="auto"/>
              <w:rPr>
                <w:rFonts w:ascii="GHEA Grapalat" w:eastAsia="Times New Roman" w:hAnsi="GHEA Grapalat" w:cs="Calibri"/>
                <w:b/>
                <w:bCs/>
                <w:color w:val="000000"/>
              </w:rPr>
            </w:pPr>
          </w:p>
        </w:tc>
      </w:tr>
      <w:tr w:rsidR="0077411A" w:rsidRPr="00C76F62" w14:paraId="5F2E1FD5" w14:textId="77777777" w:rsidTr="002B09B7">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03876503"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single" w:sz="4" w:space="0" w:color="auto"/>
              <w:left w:val="nil"/>
              <w:bottom w:val="single" w:sz="4" w:space="0" w:color="auto"/>
              <w:right w:val="single" w:sz="4" w:space="0" w:color="auto"/>
            </w:tcBorders>
            <w:shd w:val="clear" w:color="000000" w:fill="DDEBF7"/>
            <w:vAlign w:val="center"/>
            <w:hideMark/>
          </w:tcPr>
          <w:p w14:paraId="7C3ADAC9" w14:textId="77777777" w:rsidR="0077411A" w:rsidRPr="00C76F62" w:rsidRDefault="0077411A" w:rsidP="002B09B7">
            <w:pPr>
              <w:spacing w:after="0" w:line="240" w:lineRule="auto"/>
              <w:rPr>
                <w:rFonts w:ascii="GHEA Grapalat" w:eastAsia="Times New Roman" w:hAnsi="GHEA Grapalat" w:cs="Calibri"/>
                <w:b/>
                <w:bCs/>
                <w:color w:val="000000"/>
              </w:rPr>
            </w:pPr>
            <w:r w:rsidRPr="00C76F62">
              <w:rPr>
                <w:rFonts w:ascii="GHEA Grapalat" w:eastAsia="Times New Roman" w:hAnsi="GHEA Grapalat" w:cs="Calibri"/>
                <w:b/>
                <w:bCs/>
                <w:color w:val="000000"/>
              </w:rPr>
              <w:t>Աջակցություն ստացած շահառուների թիվը, այդ թվում՝</w:t>
            </w:r>
          </w:p>
        </w:tc>
        <w:tc>
          <w:tcPr>
            <w:tcW w:w="2320" w:type="dxa"/>
            <w:tcBorders>
              <w:top w:val="nil"/>
              <w:left w:val="nil"/>
              <w:bottom w:val="single" w:sz="4" w:space="0" w:color="auto"/>
              <w:right w:val="single" w:sz="4" w:space="0" w:color="auto"/>
            </w:tcBorders>
            <w:shd w:val="clear" w:color="000000" w:fill="DDEBF7"/>
            <w:vAlign w:val="center"/>
            <w:hideMark/>
          </w:tcPr>
          <w:p w14:paraId="78E841C9"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1,666 </w:t>
            </w:r>
          </w:p>
        </w:tc>
        <w:tc>
          <w:tcPr>
            <w:tcW w:w="2200" w:type="dxa"/>
            <w:tcBorders>
              <w:top w:val="nil"/>
              <w:left w:val="nil"/>
              <w:bottom w:val="single" w:sz="4" w:space="0" w:color="auto"/>
              <w:right w:val="single" w:sz="4" w:space="0" w:color="auto"/>
            </w:tcBorders>
            <w:shd w:val="clear" w:color="000000" w:fill="DDEBF7"/>
            <w:vAlign w:val="center"/>
            <w:hideMark/>
          </w:tcPr>
          <w:p w14:paraId="0130A419"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3,129 </w:t>
            </w:r>
          </w:p>
        </w:tc>
        <w:tc>
          <w:tcPr>
            <w:tcW w:w="1940" w:type="dxa"/>
            <w:tcBorders>
              <w:top w:val="nil"/>
              <w:left w:val="nil"/>
              <w:bottom w:val="single" w:sz="4" w:space="0" w:color="auto"/>
              <w:right w:val="single" w:sz="4" w:space="0" w:color="auto"/>
            </w:tcBorders>
            <w:shd w:val="clear" w:color="000000" w:fill="DDEBF7"/>
            <w:vAlign w:val="center"/>
            <w:hideMark/>
          </w:tcPr>
          <w:p w14:paraId="42141219"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5,920 </w:t>
            </w:r>
          </w:p>
        </w:tc>
        <w:tc>
          <w:tcPr>
            <w:tcW w:w="1880" w:type="dxa"/>
            <w:tcBorders>
              <w:top w:val="nil"/>
              <w:left w:val="nil"/>
              <w:bottom w:val="single" w:sz="4" w:space="0" w:color="auto"/>
              <w:right w:val="single" w:sz="4" w:space="0" w:color="auto"/>
            </w:tcBorders>
            <w:shd w:val="clear" w:color="000000" w:fill="DDEBF7"/>
            <w:vAlign w:val="center"/>
            <w:hideMark/>
          </w:tcPr>
          <w:p w14:paraId="170719B5"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10,715 </w:t>
            </w:r>
          </w:p>
        </w:tc>
        <w:tc>
          <w:tcPr>
            <w:tcW w:w="1806" w:type="dxa"/>
            <w:vMerge w:val="restart"/>
            <w:tcBorders>
              <w:top w:val="nil"/>
              <w:left w:val="single" w:sz="4" w:space="0" w:color="auto"/>
              <w:bottom w:val="single" w:sz="4" w:space="0" w:color="auto"/>
              <w:right w:val="single" w:sz="4" w:space="0" w:color="auto"/>
            </w:tcBorders>
            <w:shd w:val="clear" w:color="000000" w:fill="DDEBF7"/>
            <w:vAlign w:val="center"/>
            <w:hideMark/>
          </w:tcPr>
          <w:p w14:paraId="067204C8" w14:textId="77777777" w:rsidR="0077411A" w:rsidRPr="00C76F62" w:rsidRDefault="0077411A" w:rsidP="002B09B7">
            <w:pPr>
              <w:spacing w:after="0" w:line="240" w:lineRule="auto"/>
              <w:jc w:val="center"/>
              <w:rPr>
                <w:rFonts w:ascii="GHEA Grapalat" w:eastAsia="Times New Roman" w:hAnsi="GHEA Grapalat" w:cs="Calibri"/>
                <w:b/>
                <w:bCs/>
                <w:color w:val="000000"/>
              </w:rPr>
            </w:pPr>
            <w:r>
              <w:rPr>
                <w:rFonts w:ascii="GHEA Grapalat" w:hAnsi="GHEA Grapalat" w:cs="Calibri"/>
                <w:b/>
                <w:bCs/>
                <w:color w:val="000000"/>
              </w:rPr>
              <w:t>Մեկնարկից</w:t>
            </w:r>
          </w:p>
        </w:tc>
      </w:tr>
      <w:tr w:rsidR="0077411A" w:rsidRPr="00C76F62" w14:paraId="1D88129E" w14:textId="77777777" w:rsidTr="002B09B7">
        <w:trPr>
          <w:trHeight w:val="330"/>
        </w:trPr>
        <w:tc>
          <w:tcPr>
            <w:tcW w:w="805" w:type="dxa"/>
            <w:tcBorders>
              <w:top w:val="nil"/>
              <w:left w:val="single" w:sz="4" w:space="0" w:color="auto"/>
              <w:bottom w:val="single" w:sz="4" w:space="0" w:color="auto"/>
              <w:right w:val="single" w:sz="4" w:space="0" w:color="auto"/>
            </w:tcBorders>
            <w:shd w:val="clear" w:color="000000" w:fill="DDEBF7"/>
            <w:vAlign w:val="center"/>
          </w:tcPr>
          <w:p w14:paraId="07880A8B" w14:textId="77777777" w:rsidR="0077411A" w:rsidRPr="00B810A5" w:rsidRDefault="0077411A" w:rsidP="0077411A">
            <w:pPr>
              <w:pStyle w:val="ListParagraph"/>
              <w:numPr>
                <w:ilvl w:val="0"/>
                <w:numId w:val="36"/>
              </w:numPr>
              <w:spacing w:after="0" w:line="240" w:lineRule="auto"/>
              <w:rPr>
                <w:rFonts w:ascii="GHEA Grapalat" w:eastAsia="Times New Roman" w:hAnsi="GHEA Grapalat" w:cs="Calibri"/>
                <w:color w:val="000000"/>
                <w:sz w:val="20"/>
                <w:szCs w:val="20"/>
              </w:rPr>
            </w:pPr>
          </w:p>
        </w:tc>
        <w:tc>
          <w:tcPr>
            <w:tcW w:w="4254" w:type="dxa"/>
            <w:tcBorders>
              <w:top w:val="nil"/>
              <w:left w:val="nil"/>
              <w:bottom w:val="single" w:sz="4" w:space="0" w:color="auto"/>
              <w:right w:val="single" w:sz="4" w:space="0" w:color="auto"/>
            </w:tcBorders>
            <w:shd w:val="clear" w:color="000000" w:fill="DDEBF7"/>
            <w:vAlign w:val="center"/>
            <w:hideMark/>
          </w:tcPr>
          <w:p w14:paraId="09093A03" w14:textId="77777777" w:rsidR="0077411A" w:rsidRPr="00C76F62" w:rsidRDefault="0077411A" w:rsidP="002B09B7">
            <w:pPr>
              <w:spacing w:after="0" w:line="240" w:lineRule="auto"/>
              <w:rPr>
                <w:rFonts w:ascii="GHEA Grapalat" w:eastAsia="Times New Roman" w:hAnsi="GHEA Grapalat" w:cs="Calibri"/>
                <w:color w:val="000000"/>
              </w:rPr>
            </w:pPr>
            <w:r w:rsidRPr="00C76F62">
              <w:rPr>
                <w:rFonts w:ascii="GHEA Grapalat" w:eastAsia="Times New Roman" w:hAnsi="GHEA Grapalat" w:cs="Calibri"/>
                <w:color w:val="000000"/>
              </w:rPr>
              <w:t xml:space="preserve">Վճարված դրամական միջոցները </w:t>
            </w:r>
          </w:p>
        </w:tc>
        <w:tc>
          <w:tcPr>
            <w:tcW w:w="2320" w:type="dxa"/>
            <w:tcBorders>
              <w:top w:val="nil"/>
              <w:left w:val="nil"/>
              <w:bottom w:val="single" w:sz="4" w:space="0" w:color="auto"/>
              <w:right w:val="single" w:sz="4" w:space="0" w:color="auto"/>
            </w:tcBorders>
            <w:shd w:val="clear" w:color="000000" w:fill="DDEBF7"/>
            <w:vAlign w:val="center"/>
            <w:hideMark/>
          </w:tcPr>
          <w:p w14:paraId="42032B74"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1,481,101,314 </w:t>
            </w:r>
          </w:p>
        </w:tc>
        <w:tc>
          <w:tcPr>
            <w:tcW w:w="2200" w:type="dxa"/>
            <w:tcBorders>
              <w:top w:val="nil"/>
              <w:left w:val="nil"/>
              <w:bottom w:val="single" w:sz="4" w:space="0" w:color="auto"/>
              <w:right w:val="single" w:sz="4" w:space="0" w:color="auto"/>
            </w:tcBorders>
            <w:shd w:val="clear" w:color="000000" w:fill="DDEBF7"/>
            <w:vAlign w:val="center"/>
            <w:hideMark/>
          </w:tcPr>
          <w:p w14:paraId="0EA6DAFC"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156,241,334 </w:t>
            </w:r>
          </w:p>
        </w:tc>
        <w:tc>
          <w:tcPr>
            <w:tcW w:w="1940" w:type="dxa"/>
            <w:tcBorders>
              <w:top w:val="nil"/>
              <w:left w:val="nil"/>
              <w:bottom w:val="single" w:sz="4" w:space="0" w:color="auto"/>
              <w:right w:val="single" w:sz="4" w:space="0" w:color="auto"/>
            </w:tcBorders>
            <w:shd w:val="clear" w:color="000000" w:fill="DDEBF7"/>
            <w:vAlign w:val="center"/>
            <w:hideMark/>
          </w:tcPr>
          <w:p w14:paraId="322BA0DB"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5,928,577,279 </w:t>
            </w:r>
          </w:p>
        </w:tc>
        <w:tc>
          <w:tcPr>
            <w:tcW w:w="1880" w:type="dxa"/>
            <w:tcBorders>
              <w:top w:val="nil"/>
              <w:left w:val="nil"/>
              <w:bottom w:val="single" w:sz="4" w:space="0" w:color="auto"/>
              <w:right w:val="single" w:sz="4" w:space="0" w:color="auto"/>
            </w:tcBorders>
            <w:shd w:val="clear" w:color="000000" w:fill="DDEBF7"/>
            <w:vAlign w:val="center"/>
            <w:hideMark/>
          </w:tcPr>
          <w:p w14:paraId="4EC6CAF3" w14:textId="77777777" w:rsidR="0077411A" w:rsidRPr="00C76F62" w:rsidRDefault="0077411A" w:rsidP="002B09B7">
            <w:pPr>
              <w:spacing w:after="0" w:line="240" w:lineRule="auto"/>
              <w:rPr>
                <w:rFonts w:ascii="GHEA Grapalat" w:eastAsia="Times New Roman" w:hAnsi="GHEA Grapalat" w:cs="Calibri"/>
                <w:b/>
                <w:bCs/>
                <w:color w:val="000000"/>
              </w:rPr>
            </w:pPr>
            <w:r>
              <w:rPr>
                <w:rFonts w:ascii="GHEA Grapalat" w:hAnsi="GHEA Grapalat" w:cs="Calibri"/>
                <w:b/>
                <w:bCs/>
                <w:color w:val="000000"/>
              </w:rPr>
              <w:t xml:space="preserve">  7,565,919,927 </w:t>
            </w:r>
          </w:p>
        </w:tc>
        <w:tc>
          <w:tcPr>
            <w:tcW w:w="1806" w:type="dxa"/>
            <w:vMerge/>
            <w:tcBorders>
              <w:top w:val="nil"/>
              <w:left w:val="single" w:sz="4" w:space="0" w:color="auto"/>
              <w:bottom w:val="single" w:sz="4" w:space="0" w:color="auto"/>
              <w:right w:val="single" w:sz="4" w:space="0" w:color="auto"/>
            </w:tcBorders>
            <w:vAlign w:val="center"/>
            <w:hideMark/>
          </w:tcPr>
          <w:p w14:paraId="3B649A81" w14:textId="77777777" w:rsidR="0077411A" w:rsidRPr="00C76F62" w:rsidRDefault="0077411A" w:rsidP="002B09B7">
            <w:pPr>
              <w:spacing w:after="0" w:line="240" w:lineRule="auto"/>
              <w:rPr>
                <w:rFonts w:ascii="GHEA Grapalat" w:eastAsia="Times New Roman" w:hAnsi="GHEA Grapalat" w:cs="Calibri"/>
                <w:b/>
                <w:bCs/>
                <w:color w:val="000000"/>
              </w:rPr>
            </w:pPr>
          </w:p>
        </w:tc>
      </w:tr>
    </w:tbl>
    <w:p w14:paraId="462D3DCB" w14:textId="4154619A" w:rsidR="007E71AF" w:rsidRPr="00C91266" w:rsidRDefault="007E71AF" w:rsidP="00C91266">
      <w:pPr>
        <w:rPr>
          <w:rFonts w:ascii="GHEA Grapalat" w:eastAsia="Times New Roman" w:hAnsi="GHEA Grapalat" w:cs="Times New Roman"/>
          <w:sz w:val="24"/>
          <w:szCs w:val="24"/>
          <w:lang w:val="hy-AM"/>
        </w:rPr>
        <w:sectPr w:rsidR="007E71AF" w:rsidRPr="00C91266" w:rsidSect="002E04AA">
          <w:pgSz w:w="16834" w:h="11909" w:orient="landscape" w:code="9"/>
          <w:pgMar w:top="1138" w:right="1138" w:bottom="562" w:left="1138" w:header="720" w:footer="720" w:gutter="0"/>
          <w:cols w:space="720"/>
          <w:docGrid w:linePitch="360"/>
        </w:sectPr>
      </w:pPr>
    </w:p>
    <w:p w14:paraId="23B5D498" w14:textId="7FEB2BA7" w:rsidR="002A5F9F" w:rsidRPr="007D334C" w:rsidRDefault="002A5F9F" w:rsidP="00050C21">
      <w:pPr>
        <w:tabs>
          <w:tab w:val="left" w:pos="1170"/>
        </w:tabs>
        <w:spacing w:after="0" w:line="360" w:lineRule="auto"/>
        <w:jc w:val="both"/>
        <w:rPr>
          <w:rFonts w:ascii="GHEA Grapalat" w:eastAsia="Times New Roman" w:hAnsi="GHEA Grapalat" w:cs="Times New Roman"/>
          <w:sz w:val="24"/>
          <w:szCs w:val="24"/>
          <w:lang w:val="hy-AM"/>
        </w:rPr>
      </w:pPr>
    </w:p>
    <w:sectPr w:rsidR="002A5F9F" w:rsidRPr="007D334C" w:rsidSect="00653285">
      <w:pgSz w:w="11909" w:h="16834" w:code="9"/>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33ADE7" w14:textId="77777777" w:rsidR="007A03F5" w:rsidRDefault="007A03F5" w:rsidP="0022275F">
      <w:pPr>
        <w:spacing w:after="0" w:line="240" w:lineRule="auto"/>
      </w:pPr>
      <w:r>
        <w:separator/>
      </w:r>
    </w:p>
  </w:endnote>
  <w:endnote w:type="continuationSeparator" w:id="0">
    <w:p w14:paraId="3DBD26E7" w14:textId="77777777" w:rsidR="007A03F5" w:rsidRDefault="007A03F5" w:rsidP="00222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6FE5C" w14:textId="77777777" w:rsidR="007A03F5" w:rsidRDefault="007A03F5" w:rsidP="0022275F">
      <w:pPr>
        <w:spacing w:after="0" w:line="240" w:lineRule="auto"/>
      </w:pPr>
      <w:r>
        <w:separator/>
      </w:r>
    </w:p>
  </w:footnote>
  <w:footnote w:type="continuationSeparator" w:id="0">
    <w:p w14:paraId="6F0296ED" w14:textId="77777777" w:rsidR="007A03F5" w:rsidRDefault="007A03F5" w:rsidP="002227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1"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6"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9E1589"/>
    <w:multiLevelType w:val="hybridMultilevel"/>
    <w:tmpl w:val="B1B60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AA338E"/>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2"/>
  </w:num>
  <w:num w:numId="3">
    <w:abstractNumId w:val="6"/>
  </w:num>
  <w:num w:numId="4">
    <w:abstractNumId w:val="10"/>
  </w:num>
  <w:num w:numId="5">
    <w:abstractNumId w:val="20"/>
  </w:num>
  <w:num w:numId="6">
    <w:abstractNumId w:val="22"/>
  </w:num>
  <w:num w:numId="7">
    <w:abstractNumId w:val="1"/>
  </w:num>
  <w:num w:numId="8">
    <w:abstractNumId w:val="17"/>
  </w:num>
  <w:num w:numId="9">
    <w:abstractNumId w:val="21"/>
  </w:num>
  <w:num w:numId="10">
    <w:abstractNumId w:val="26"/>
  </w:num>
  <w:num w:numId="11">
    <w:abstractNumId w:val="19"/>
  </w:num>
  <w:num w:numId="12">
    <w:abstractNumId w:val="30"/>
  </w:num>
  <w:num w:numId="13">
    <w:abstractNumId w:val="33"/>
  </w:num>
  <w:num w:numId="14">
    <w:abstractNumId w:val="9"/>
  </w:num>
  <w:num w:numId="15">
    <w:abstractNumId w:val="29"/>
  </w:num>
  <w:num w:numId="16">
    <w:abstractNumId w:val="11"/>
  </w:num>
  <w:num w:numId="17">
    <w:abstractNumId w:val="23"/>
  </w:num>
  <w:num w:numId="18">
    <w:abstractNumId w:val="0"/>
  </w:num>
  <w:num w:numId="19">
    <w:abstractNumId w:val="12"/>
  </w:num>
  <w:num w:numId="20">
    <w:abstractNumId w:val="24"/>
  </w:num>
  <w:num w:numId="21">
    <w:abstractNumId w:val="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4"/>
  </w:num>
  <w:num w:numId="26">
    <w:abstractNumId w:val="25"/>
  </w:num>
  <w:num w:numId="27">
    <w:abstractNumId w:val="35"/>
  </w:num>
  <w:num w:numId="28">
    <w:abstractNumId w:val="34"/>
  </w:num>
  <w:num w:numId="29">
    <w:abstractNumId w:val="8"/>
  </w:num>
  <w:num w:numId="30">
    <w:abstractNumId w:val="5"/>
  </w:num>
  <w:num w:numId="31">
    <w:abstractNumId w:val="2"/>
  </w:num>
  <w:num w:numId="32">
    <w:abstractNumId w:val="7"/>
  </w:num>
  <w:num w:numId="33">
    <w:abstractNumId w:val="4"/>
  </w:num>
  <w:num w:numId="34">
    <w:abstractNumId w:val="18"/>
  </w:num>
  <w:num w:numId="35">
    <w:abstractNumId w:val="31"/>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141E"/>
    <w:rsid w:val="00021E78"/>
    <w:rsid w:val="00025D24"/>
    <w:rsid w:val="00027359"/>
    <w:rsid w:val="00030543"/>
    <w:rsid w:val="00040987"/>
    <w:rsid w:val="0004159A"/>
    <w:rsid w:val="00041E42"/>
    <w:rsid w:val="000429FA"/>
    <w:rsid w:val="0004699F"/>
    <w:rsid w:val="00050C21"/>
    <w:rsid w:val="0005131E"/>
    <w:rsid w:val="000524E2"/>
    <w:rsid w:val="00060574"/>
    <w:rsid w:val="00061584"/>
    <w:rsid w:val="0006182D"/>
    <w:rsid w:val="00077A82"/>
    <w:rsid w:val="00081AB9"/>
    <w:rsid w:val="00083320"/>
    <w:rsid w:val="00087557"/>
    <w:rsid w:val="0009118B"/>
    <w:rsid w:val="000A5C9E"/>
    <w:rsid w:val="000A61B2"/>
    <w:rsid w:val="000A77E7"/>
    <w:rsid w:val="000B16E5"/>
    <w:rsid w:val="000B75AD"/>
    <w:rsid w:val="000C723D"/>
    <w:rsid w:val="000D12EE"/>
    <w:rsid w:val="000D4660"/>
    <w:rsid w:val="000D6C93"/>
    <w:rsid w:val="000D7E11"/>
    <w:rsid w:val="000E0CE2"/>
    <w:rsid w:val="000E3283"/>
    <w:rsid w:val="00102B46"/>
    <w:rsid w:val="00103CB8"/>
    <w:rsid w:val="00105BFA"/>
    <w:rsid w:val="00107B8F"/>
    <w:rsid w:val="00110896"/>
    <w:rsid w:val="00126CF8"/>
    <w:rsid w:val="00135DFE"/>
    <w:rsid w:val="00145925"/>
    <w:rsid w:val="00146AA0"/>
    <w:rsid w:val="001479CC"/>
    <w:rsid w:val="00147D80"/>
    <w:rsid w:val="00167020"/>
    <w:rsid w:val="00170C86"/>
    <w:rsid w:val="00175DA2"/>
    <w:rsid w:val="0018397C"/>
    <w:rsid w:val="00195697"/>
    <w:rsid w:val="001A0B95"/>
    <w:rsid w:val="001A4CCB"/>
    <w:rsid w:val="001B5DD8"/>
    <w:rsid w:val="001C21C6"/>
    <w:rsid w:val="001C5F9B"/>
    <w:rsid w:val="001D60EB"/>
    <w:rsid w:val="001E0BC3"/>
    <w:rsid w:val="001E2033"/>
    <w:rsid w:val="001F3DAF"/>
    <w:rsid w:val="00213A23"/>
    <w:rsid w:val="002146DE"/>
    <w:rsid w:val="0022275F"/>
    <w:rsid w:val="00234E07"/>
    <w:rsid w:val="0025188A"/>
    <w:rsid w:val="00255A63"/>
    <w:rsid w:val="00261195"/>
    <w:rsid w:val="00261334"/>
    <w:rsid w:val="00262065"/>
    <w:rsid w:val="00262810"/>
    <w:rsid w:val="00265BB1"/>
    <w:rsid w:val="002750B4"/>
    <w:rsid w:val="002763C7"/>
    <w:rsid w:val="00283561"/>
    <w:rsid w:val="0028649D"/>
    <w:rsid w:val="002876B1"/>
    <w:rsid w:val="002A5F9F"/>
    <w:rsid w:val="002C0414"/>
    <w:rsid w:val="002C4BDE"/>
    <w:rsid w:val="002D0927"/>
    <w:rsid w:val="002D5156"/>
    <w:rsid w:val="002D69CC"/>
    <w:rsid w:val="002E04AA"/>
    <w:rsid w:val="002E7389"/>
    <w:rsid w:val="00307246"/>
    <w:rsid w:val="00316F10"/>
    <w:rsid w:val="00321079"/>
    <w:rsid w:val="00321B8C"/>
    <w:rsid w:val="00333625"/>
    <w:rsid w:val="00342121"/>
    <w:rsid w:val="00352898"/>
    <w:rsid w:val="00360D56"/>
    <w:rsid w:val="00363A10"/>
    <w:rsid w:val="0036719E"/>
    <w:rsid w:val="00376F2B"/>
    <w:rsid w:val="0038061B"/>
    <w:rsid w:val="00382BED"/>
    <w:rsid w:val="00382DE1"/>
    <w:rsid w:val="00391EB6"/>
    <w:rsid w:val="003B0018"/>
    <w:rsid w:val="003B4E2A"/>
    <w:rsid w:val="003B5E75"/>
    <w:rsid w:val="003C2D45"/>
    <w:rsid w:val="003C576D"/>
    <w:rsid w:val="003D4B2A"/>
    <w:rsid w:val="003E27B4"/>
    <w:rsid w:val="003E4586"/>
    <w:rsid w:val="003E517A"/>
    <w:rsid w:val="00401677"/>
    <w:rsid w:val="004242FF"/>
    <w:rsid w:val="00433A41"/>
    <w:rsid w:val="00441EEB"/>
    <w:rsid w:val="004447EC"/>
    <w:rsid w:val="00455A64"/>
    <w:rsid w:val="0046564D"/>
    <w:rsid w:val="00480AA5"/>
    <w:rsid w:val="00490FE0"/>
    <w:rsid w:val="00495C4F"/>
    <w:rsid w:val="0049711B"/>
    <w:rsid w:val="004A497D"/>
    <w:rsid w:val="004B278F"/>
    <w:rsid w:val="004B37EF"/>
    <w:rsid w:val="004D639C"/>
    <w:rsid w:val="004E1EE5"/>
    <w:rsid w:val="004E37CE"/>
    <w:rsid w:val="004F092D"/>
    <w:rsid w:val="004F3DC0"/>
    <w:rsid w:val="004F3FEB"/>
    <w:rsid w:val="004F59FE"/>
    <w:rsid w:val="00500042"/>
    <w:rsid w:val="00506F91"/>
    <w:rsid w:val="00507768"/>
    <w:rsid w:val="00513732"/>
    <w:rsid w:val="00515B13"/>
    <w:rsid w:val="00521E22"/>
    <w:rsid w:val="00524A42"/>
    <w:rsid w:val="005250B0"/>
    <w:rsid w:val="005433C1"/>
    <w:rsid w:val="00547FBD"/>
    <w:rsid w:val="00554FA9"/>
    <w:rsid w:val="00556D32"/>
    <w:rsid w:val="00573FE2"/>
    <w:rsid w:val="0058184A"/>
    <w:rsid w:val="00583ED1"/>
    <w:rsid w:val="0059050A"/>
    <w:rsid w:val="005912D0"/>
    <w:rsid w:val="00596914"/>
    <w:rsid w:val="005A44AF"/>
    <w:rsid w:val="005B076D"/>
    <w:rsid w:val="005B1D8A"/>
    <w:rsid w:val="005C015D"/>
    <w:rsid w:val="005C3B17"/>
    <w:rsid w:val="005C68F2"/>
    <w:rsid w:val="005E34D3"/>
    <w:rsid w:val="005E3DF4"/>
    <w:rsid w:val="005E5DA8"/>
    <w:rsid w:val="005F4198"/>
    <w:rsid w:val="005F41F8"/>
    <w:rsid w:val="00600811"/>
    <w:rsid w:val="006059BF"/>
    <w:rsid w:val="00611ED1"/>
    <w:rsid w:val="006126AB"/>
    <w:rsid w:val="00621091"/>
    <w:rsid w:val="0062365A"/>
    <w:rsid w:val="00624270"/>
    <w:rsid w:val="00645A39"/>
    <w:rsid w:val="00646BAC"/>
    <w:rsid w:val="00647574"/>
    <w:rsid w:val="00653285"/>
    <w:rsid w:val="00654AD0"/>
    <w:rsid w:val="00660D13"/>
    <w:rsid w:val="006639BE"/>
    <w:rsid w:val="0068794D"/>
    <w:rsid w:val="0069089C"/>
    <w:rsid w:val="006916D2"/>
    <w:rsid w:val="006936F6"/>
    <w:rsid w:val="006A0525"/>
    <w:rsid w:val="006B0313"/>
    <w:rsid w:val="006C2631"/>
    <w:rsid w:val="006E25CF"/>
    <w:rsid w:val="006F1ADB"/>
    <w:rsid w:val="00700F77"/>
    <w:rsid w:val="00701D16"/>
    <w:rsid w:val="00720F99"/>
    <w:rsid w:val="0072668E"/>
    <w:rsid w:val="0073436E"/>
    <w:rsid w:val="00735471"/>
    <w:rsid w:val="007415F8"/>
    <w:rsid w:val="00743C20"/>
    <w:rsid w:val="00766A7C"/>
    <w:rsid w:val="00767FBE"/>
    <w:rsid w:val="0077411A"/>
    <w:rsid w:val="00774322"/>
    <w:rsid w:val="00775D31"/>
    <w:rsid w:val="00781EB4"/>
    <w:rsid w:val="00781EC8"/>
    <w:rsid w:val="007845E4"/>
    <w:rsid w:val="00785059"/>
    <w:rsid w:val="00787972"/>
    <w:rsid w:val="007915AC"/>
    <w:rsid w:val="007A03F5"/>
    <w:rsid w:val="007A418E"/>
    <w:rsid w:val="007B5F8A"/>
    <w:rsid w:val="007B60ED"/>
    <w:rsid w:val="007C64E3"/>
    <w:rsid w:val="007D10B1"/>
    <w:rsid w:val="007D334C"/>
    <w:rsid w:val="007D6079"/>
    <w:rsid w:val="007E2059"/>
    <w:rsid w:val="007E399F"/>
    <w:rsid w:val="007E71AF"/>
    <w:rsid w:val="007F49DE"/>
    <w:rsid w:val="007F7B6C"/>
    <w:rsid w:val="00800EFC"/>
    <w:rsid w:val="0080629A"/>
    <w:rsid w:val="00807DEC"/>
    <w:rsid w:val="0081518B"/>
    <w:rsid w:val="008207AA"/>
    <w:rsid w:val="008420C0"/>
    <w:rsid w:val="00847924"/>
    <w:rsid w:val="0086684E"/>
    <w:rsid w:val="00866E19"/>
    <w:rsid w:val="00873AAB"/>
    <w:rsid w:val="00883F96"/>
    <w:rsid w:val="00893D0E"/>
    <w:rsid w:val="00896993"/>
    <w:rsid w:val="00896FF4"/>
    <w:rsid w:val="008B54B4"/>
    <w:rsid w:val="008C075B"/>
    <w:rsid w:val="008C6146"/>
    <w:rsid w:val="008E13D9"/>
    <w:rsid w:val="008E7574"/>
    <w:rsid w:val="008E7EE4"/>
    <w:rsid w:val="008F2F24"/>
    <w:rsid w:val="0090004F"/>
    <w:rsid w:val="00900770"/>
    <w:rsid w:val="0090413C"/>
    <w:rsid w:val="00917713"/>
    <w:rsid w:val="00922B09"/>
    <w:rsid w:val="0094028B"/>
    <w:rsid w:val="00942BDF"/>
    <w:rsid w:val="00947183"/>
    <w:rsid w:val="00947713"/>
    <w:rsid w:val="00955A4B"/>
    <w:rsid w:val="00956233"/>
    <w:rsid w:val="00961D91"/>
    <w:rsid w:val="00963BBC"/>
    <w:rsid w:val="00967D0D"/>
    <w:rsid w:val="009704D6"/>
    <w:rsid w:val="00977191"/>
    <w:rsid w:val="00981E51"/>
    <w:rsid w:val="00985F8A"/>
    <w:rsid w:val="0099327F"/>
    <w:rsid w:val="009B1E7F"/>
    <w:rsid w:val="009B64BA"/>
    <w:rsid w:val="009B6E1B"/>
    <w:rsid w:val="009B7C2A"/>
    <w:rsid w:val="009C0E44"/>
    <w:rsid w:val="009C19E4"/>
    <w:rsid w:val="009C6823"/>
    <w:rsid w:val="009C7615"/>
    <w:rsid w:val="009D5DBA"/>
    <w:rsid w:val="009E2A10"/>
    <w:rsid w:val="009F189F"/>
    <w:rsid w:val="009F34A4"/>
    <w:rsid w:val="009F6D96"/>
    <w:rsid w:val="00A01103"/>
    <w:rsid w:val="00A02A42"/>
    <w:rsid w:val="00A1058F"/>
    <w:rsid w:val="00A16433"/>
    <w:rsid w:val="00A20621"/>
    <w:rsid w:val="00A23F67"/>
    <w:rsid w:val="00A240B3"/>
    <w:rsid w:val="00A244A7"/>
    <w:rsid w:val="00A37577"/>
    <w:rsid w:val="00A432F6"/>
    <w:rsid w:val="00A50BDC"/>
    <w:rsid w:val="00A52A90"/>
    <w:rsid w:val="00A5619C"/>
    <w:rsid w:val="00A578D4"/>
    <w:rsid w:val="00A6458B"/>
    <w:rsid w:val="00A67B5B"/>
    <w:rsid w:val="00A75132"/>
    <w:rsid w:val="00A75C79"/>
    <w:rsid w:val="00A76F4E"/>
    <w:rsid w:val="00A96F22"/>
    <w:rsid w:val="00AA025D"/>
    <w:rsid w:val="00AB18AC"/>
    <w:rsid w:val="00AB7D28"/>
    <w:rsid w:val="00AC0951"/>
    <w:rsid w:val="00AC1EA5"/>
    <w:rsid w:val="00AC31BA"/>
    <w:rsid w:val="00AC42C0"/>
    <w:rsid w:val="00AC4FA6"/>
    <w:rsid w:val="00AD4B44"/>
    <w:rsid w:val="00AD7A54"/>
    <w:rsid w:val="00AF76FE"/>
    <w:rsid w:val="00B06D55"/>
    <w:rsid w:val="00B10620"/>
    <w:rsid w:val="00B16459"/>
    <w:rsid w:val="00B16F8E"/>
    <w:rsid w:val="00B2347D"/>
    <w:rsid w:val="00B2663B"/>
    <w:rsid w:val="00B2682B"/>
    <w:rsid w:val="00B30F07"/>
    <w:rsid w:val="00B37EFF"/>
    <w:rsid w:val="00B40D21"/>
    <w:rsid w:val="00B41C7F"/>
    <w:rsid w:val="00B4241B"/>
    <w:rsid w:val="00B44FF1"/>
    <w:rsid w:val="00B574CC"/>
    <w:rsid w:val="00B6096D"/>
    <w:rsid w:val="00B60BC9"/>
    <w:rsid w:val="00B612EA"/>
    <w:rsid w:val="00B73246"/>
    <w:rsid w:val="00B822E6"/>
    <w:rsid w:val="00B87835"/>
    <w:rsid w:val="00B97B18"/>
    <w:rsid w:val="00BA5F1F"/>
    <w:rsid w:val="00BB0F3B"/>
    <w:rsid w:val="00BC40A4"/>
    <w:rsid w:val="00BC529D"/>
    <w:rsid w:val="00BD3671"/>
    <w:rsid w:val="00BF302E"/>
    <w:rsid w:val="00BF3AB1"/>
    <w:rsid w:val="00BF6A48"/>
    <w:rsid w:val="00C17999"/>
    <w:rsid w:val="00C17EF0"/>
    <w:rsid w:val="00C221D0"/>
    <w:rsid w:val="00C30929"/>
    <w:rsid w:val="00C354F0"/>
    <w:rsid w:val="00C40209"/>
    <w:rsid w:val="00C43CAE"/>
    <w:rsid w:val="00C44675"/>
    <w:rsid w:val="00C56587"/>
    <w:rsid w:val="00C65F66"/>
    <w:rsid w:val="00C674CF"/>
    <w:rsid w:val="00C82624"/>
    <w:rsid w:val="00C91266"/>
    <w:rsid w:val="00C94269"/>
    <w:rsid w:val="00C944A0"/>
    <w:rsid w:val="00CA64A0"/>
    <w:rsid w:val="00CB29CA"/>
    <w:rsid w:val="00CB679B"/>
    <w:rsid w:val="00CC3740"/>
    <w:rsid w:val="00CC54E1"/>
    <w:rsid w:val="00CC6ED7"/>
    <w:rsid w:val="00CD0D1C"/>
    <w:rsid w:val="00D036A9"/>
    <w:rsid w:val="00D12190"/>
    <w:rsid w:val="00D215B3"/>
    <w:rsid w:val="00D227AC"/>
    <w:rsid w:val="00D25336"/>
    <w:rsid w:val="00D32E0E"/>
    <w:rsid w:val="00D357D5"/>
    <w:rsid w:val="00D403A2"/>
    <w:rsid w:val="00D4390C"/>
    <w:rsid w:val="00D53717"/>
    <w:rsid w:val="00D60253"/>
    <w:rsid w:val="00D6302E"/>
    <w:rsid w:val="00D6482F"/>
    <w:rsid w:val="00D72D09"/>
    <w:rsid w:val="00D9654B"/>
    <w:rsid w:val="00D97AE4"/>
    <w:rsid w:val="00DA03C4"/>
    <w:rsid w:val="00DA2CAE"/>
    <w:rsid w:val="00DA647F"/>
    <w:rsid w:val="00DB26E2"/>
    <w:rsid w:val="00DB517F"/>
    <w:rsid w:val="00DC367E"/>
    <w:rsid w:val="00DC74B6"/>
    <w:rsid w:val="00DD00F9"/>
    <w:rsid w:val="00DD3A06"/>
    <w:rsid w:val="00DD3C72"/>
    <w:rsid w:val="00DE0E62"/>
    <w:rsid w:val="00DE1457"/>
    <w:rsid w:val="00DE14DC"/>
    <w:rsid w:val="00DE18DE"/>
    <w:rsid w:val="00DF42C8"/>
    <w:rsid w:val="00E24792"/>
    <w:rsid w:val="00E31D41"/>
    <w:rsid w:val="00E33E72"/>
    <w:rsid w:val="00E41920"/>
    <w:rsid w:val="00E54897"/>
    <w:rsid w:val="00E5778F"/>
    <w:rsid w:val="00E75DB3"/>
    <w:rsid w:val="00E7799E"/>
    <w:rsid w:val="00E83BBA"/>
    <w:rsid w:val="00E90880"/>
    <w:rsid w:val="00E96DDC"/>
    <w:rsid w:val="00EA5FA1"/>
    <w:rsid w:val="00EB055B"/>
    <w:rsid w:val="00EC0331"/>
    <w:rsid w:val="00EC1039"/>
    <w:rsid w:val="00EC77A3"/>
    <w:rsid w:val="00ED6623"/>
    <w:rsid w:val="00EE0407"/>
    <w:rsid w:val="00EE07AF"/>
    <w:rsid w:val="00EE2596"/>
    <w:rsid w:val="00EF67A9"/>
    <w:rsid w:val="00F049E0"/>
    <w:rsid w:val="00F248D0"/>
    <w:rsid w:val="00F313CE"/>
    <w:rsid w:val="00F3736E"/>
    <w:rsid w:val="00F44981"/>
    <w:rsid w:val="00F44EF3"/>
    <w:rsid w:val="00F54FA0"/>
    <w:rsid w:val="00F6376E"/>
    <w:rsid w:val="00F71403"/>
    <w:rsid w:val="00F73C05"/>
    <w:rsid w:val="00F80A3B"/>
    <w:rsid w:val="00F9093E"/>
    <w:rsid w:val="00F9503D"/>
    <w:rsid w:val="00FB37A8"/>
    <w:rsid w:val="00FC640B"/>
    <w:rsid w:val="00FD4A90"/>
    <w:rsid w:val="00FD4AFE"/>
    <w:rsid w:val="00FE235A"/>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26A70"/>
  <w15:chartTrackingRefBased/>
  <w15:docId w15:val="{EABD02CD-A6D8-40DE-944E-1FA5E19E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semiHidden/>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C075B"/>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27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75F"/>
  </w:style>
  <w:style w:type="paragraph" w:styleId="Footer">
    <w:name w:val="footer"/>
    <w:basedOn w:val="Normal"/>
    <w:link w:val="FooterChar"/>
    <w:uiPriority w:val="99"/>
    <w:unhideWhenUsed/>
    <w:rsid w:val="00222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521DE-73FD-471F-99BC-F84571AF4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1079</Words>
  <Characters>6153</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https://mul2.gov.am/tasks/1040117/oneclick/himnavorum.docx 25.09.2024.docx?token=b2e9aa2398aefff7126ce558362416d6</cp:keywords>
  <dc:description/>
  <cp:lastModifiedBy>Gohar.Hayrapetyan</cp:lastModifiedBy>
  <cp:revision>4</cp:revision>
  <dcterms:created xsi:type="dcterms:W3CDTF">2024-09-25T05:58:00Z</dcterms:created>
  <dcterms:modified xsi:type="dcterms:W3CDTF">2024-09-25T06:31:00Z</dcterms:modified>
</cp:coreProperties>
</file>