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37EB3" w14:textId="77777777" w:rsidR="00A60E92" w:rsidRPr="00D2796D" w:rsidRDefault="00A60E92" w:rsidP="007C38FE">
      <w:pPr>
        <w:spacing w:after="0" w:line="360" w:lineRule="auto"/>
        <w:ind w:right="222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476077F6" w14:textId="3767069B" w:rsidR="00A60E92" w:rsidRPr="00D2796D" w:rsidRDefault="00506A61" w:rsidP="00551F53">
      <w:pPr>
        <w:spacing w:after="0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es-ES"/>
        </w:rPr>
        <w:t>«</w:t>
      </w: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ՔԱՂԱՔԱՑԻԱԿԱՆ ԾԱՌԱՅՈՒԹՅԱՆ ՄԱՍԻՆ</w:t>
      </w: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es-ES"/>
        </w:rPr>
        <w:t xml:space="preserve">» </w:t>
      </w:r>
      <w:r w:rsidR="00A34BC8"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ՕՐԵՆՔՈՒՄ ՓՈՓՈԽՈՒԹՅՈՒՆՆԵՐ </w:t>
      </w:r>
      <w:r w:rsidR="00A14324" w:rsidRPr="00A14324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="00A34BC8"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 ՄԱՍԻՆ» ՕՐԵՆՔԻ ԸՆԴՈՒՆՄԱՆ</w:t>
      </w:r>
    </w:p>
    <w:p w14:paraId="5AE6F786" w14:textId="77777777" w:rsidR="008A19FD" w:rsidRPr="00D2796D" w:rsidRDefault="008A19FD" w:rsidP="000F7000">
      <w:pPr>
        <w:spacing w:after="0" w:line="36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69B2C3BE" w14:textId="77777777" w:rsidR="00A60E92" w:rsidRPr="00D2796D" w:rsidRDefault="00A60E92" w:rsidP="000F7000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1. Իրավական ակտի ընդունման անհրաժեշտությունը</w:t>
      </w:r>
    </w:p>
    <w:p w14:paraId="0A0C37BA" w14:textId="77777777" w:rsidR="00BF7A03" w:rsidRPr="00D2796D" w:rsidRDefault="005E09A7" w:rsidP="00BF7A0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ՀՀ կառավարության 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2021 թվականի նոյեմբերի 18-ի </w:t>
      </w:r>
      <w:r w:rsidR="002A25F4" w:rsidRPr="00D2796D">
        <w:rPr>
          <w:rFonts w:ascii="Sylfaen" w:hAnsi="Sylfaen" w:cs="Courier New"/>
          <w:bCs/>
          <w:color w:val="000000" w:themeColor="text1"/>
          <w:lang w:val="hy-AM"/>
        </w:rPr>
        <w:t>«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Հայաստանի Հանրապետության կառավարության 2021-2026 թվականների գործունեության միջոցառումների ծրագիրը հաստատելու մասին»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N 1902-Լ որոշ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մամբ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(այսուհետ՝ 1902-Լ որոշում)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հաստատված </w:t>
      </w:r>
      <w:r w:rsidR="002A25F4" w:rsidRPr="00D2796D">
        <w:rPr>
          <w:rFonts w:ascii="Calibri" w:hAnsi="Calibri" w:cs="Calibri"/>
          <w:bCs/>
          <w:color w:val="000000" w:themeColor="text1"/>
          <w:lang w:val="hy-AM"/>
        </w:rPr>
        <w:t> </w:t>
      </w:r>
      <w:r w:rsidR="002A25F4" w:rsidRPr="00D2796D">
        <w:rPr>
          <w:rFonts w:ascii="GHEA Grapalat" w:hAnsi="GHEA Grapalat" w:cs="GHEA Grapalat"/>
          <w:bCs/>
          <w:color w:val="000000" w:themeColor="text1"/>
          <w:lang w:val="hy-AM"/>
        </w:rPr>
        <w:t>N 1 հավելված</w:t>
      </w:r>
      <w:r w:rsidR="00070DE8" w:rsidRPr="00D2796D">
        <w:rPr>
          <w:rFonts w:ascii="GHEA Grapalat" w:hAnsi="GHEA Grapalat" w:cs="GHEA Grapalat"/>
          <w:bCs/>
          <w:color w:val="000000" w:themeColor="text1"/>
          <w:lang w:val="hy-AM"/>
        </w:rPr>
        <w:t>ով նախատեսվ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ած միջոցառումներից է</w:t>
      </w:r>
      <w:r w:rsidR="00070DE8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«Պետական հատվածում ոչ ֆինանսական շահադրդման համակարգի լավարկում»  միջոցառումը, որի նպատակն է բարձրացնել հանրային ծառայության </w:t>
      </w:r>
      <w:r w:rsidR="00C9403A" w:rsidRPr="00D2796D">
        <w:rPr>
          <w:rFonts w:ascii="GHEA Grapalat" w:hAnsi="GHEA Grapalat" w:cs="GHEA Grapalat"/>
          <w:bCs/>
          <w:color w:val="000000" w:themeColor="text1"/>
          <w:lang w:val="hy-AM"/>
        </w:rPr>
        <w:t>մրցունակ</w:t>
      </w:r>
      <w:r w:rsidR="00070DE8" w:rsidRPr="00D2796D">
        <w:rPr>
          <w:rFonts w:ascii="GHEA Grapalat" w:hAnsi="GHEA Grapalat" w:cs="GHEA Grapalat"/>
          <w:bCs/>
          <w:color w:val="000000" w:themeColor="text1"/>
          <w:lang w:val="hy-AM"/>
        </w:rPr>
        <w:t>ությունը։ Միաժամանակ նշված միջոցառման մասով ակնկալվող արդյունքներից է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՝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հանրային ծառայության համակարգում անձնակազմի հավաքագրման և համալրման ընթացակարգերի բարելավումը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, </w:t>
      </w:r>
      <w:r w:rsidR="009912F6" w:rsidRPr="00D2796D">
        <w:rPr>
          <w:rFonts w:ascii="GHEA Grapalat" w:hAnsi="GHEA Grapalat" w:cs="GHEA Grapalat"/>
          <w:bCs/>
          <w:color w:val="000000" w:themeColor="text1"/>
          <w:lang w:val="hy-AM"/>
        </w:rPr>
        <w:t>հանրային ծառայողների՝ արժանիքների վրա հիմնված առաջխաղացման և հորիզոնական շարժունությունը խթանելու նպատակով մեխանիզմների ներդրումը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>, պարտադիր և կամավոր բաղադրիչների, ինչպես նաև մասնավոր հատվածի լավագույն և միջազգային կիրառելի փորձի վրա</w:t>
      </w:r>
      <w:r w:rsidR="00BF7A03" w:rsidRPr="00D2796D">
        <w:rPr>
          <w:rFonts w:ascii="GHEA Grapalat" w:hAnsi="GHEA Grapalat" w:cs="GHEA Grapalat"/>
          <w:bCs/>
          <w:color w:val="000000" w:themeColor="text1"/>
          <w:sz w:val="22"/>
          <w:szCs w:val="22"/>
          <w:lang w:val="hy-AM"/>
        </w:rPr>
        <w:t xml:space="preserve"> </w:t>
      </w:r>
      <w:r w:rsidR="00BF7A03" w:rsidRPr="00D2796D">
        <w:rPr>
          <w:rFonts w:ascii="GHEA Grapalat" w:hAnsi="GHEA Grapalat" w:cs="GHEA Grapalat"/>
          <w:bCs/>
          <w:color w:val="000000" w:themeColor="text1"/>
          <w:lang w:val="hy-AM"/>
        </w:rPr>
        <w:t>հիմնված վերապատրաստման քաղաքականության մշակումը։</w:t>
      </w:r>
    </w:p>
    <w:p w14:paraId="11C29D09" w14:textId="77777777" w:rsidR="009912F6" w:rsidRPr="00D2796D" w:rsidRDefault="009912F6" w:rsidP="00BF7A0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Ելնելով 1902-Լ որոշմամբ նախատեսված միջոցառման ապահովման անհրաժեշտությունից, </w:t>
      </w:r>
      <w:r w:rsidR="004A24B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դրան զուգահեռ իրավակիրառ պրակտիկայում առաջացած խնդիրների, ինչպես նաև Օրենքի մեջ առկա ոչ հստակ կարգավորումները որոշակիացնելու անհրաժեշտությունից՝  </w:t>
      </w:r>
      <w:r w:rsidRPr="00D2796D">
        <w:rPr>
          <w:rFonts w:ascii="GHEA Grapalat" w:hAnsi="GHEA Grapalat" w:cs="GHEA Grapalat"/>
          <w:bCs/>
          <w:color w:val="000000" w:themeColor="text1"/>
          <w:lang w:val="es-ES"/>
        </w:rPr>
        <w:t>«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>Քաղաքացիական ծառայության մասին</w:t>
      </w:r>
      <w:r w:rsidRPr="00D2796D">
        <w:rPr>
          <w:rFonts w:ascii="GHEA Grapalat" w:hAnsi="GHEA Grapalat" w:cs="GHEA Grapalat"/>
          <w:bCs/>
          <w:color w:val="000000" w:themeColor="text1"/>
          <w:lang w:val="es-ES"/>
        </w:rPr>
        <w:t xml:space="preserve">» 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օրենքում փոփոխություններ և լրացումներ կատարելու մասին» օրենքի նախագծով (այսուհետ՝ Նախագիծ) առաջարկվում է փոփոխություններ և լրացումներ կատարել </w:t>
      </w:r>
      <w:r w:rsidRPr="00D2796D">
        <w:rPr>
          <w:rFonts w:ascii="GHEA Grapalat" w:hAnsi="GHEA Grapalat" w:cs="GHEA Grapalat"/>
          <w:bCs/>
          <w:color w:val="000000" w:themeColor="text1"/>
          <w:lang w:val="es-ES"/>
        </w:rPr>
        <w:t>«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>Քաղաքացիական ծառայության մասին</w:t>
      </w:r>
      <w:r w:rsidRPr="00D2796D">
        <w:rPr>
          <w:rFonts w:ascii="GHEA Grapalat" w:hAnsi="GHEA Grapalat" w:cs="GHEA Grapalat"/>
          <w:bCs/>
          <w:color w:val="000000" w:themeColor="text1"/>
          <w:lang w:val="es-ES"/>
        </w:rPr>
        <w:t xml:space="preserve">» </w:t>
      </w:r>
      <w:r w:rsidRPr="00D2796D">
        <w:rPr>
          <w:rFonts w:ascii="GHEA Grapalat" w:hAnsi="GHEA Grapalat" w:cs="GHEA Grapalat"/>
          <w:bCs/>
          <w:color w:val="000000" w:themeColor="text1"/>
          <w:lang w:val="hy-AM"/>
        </w:rPr>
        <w:t>ՀՕ-205-Ն oրենք</w:t>
      </w:r>
      <w:r w:rsidR="00294B6B" w:rsidRPr="00D2796D">
        <w:rPr>
          <w:rFonts w:ascii="GHEA Grapalat" w:hAnsi="GHEA Grapalat" w:cs="GHEA Grapalat"/>
          <w:bCs/>
          <w:color w:val="000000" w:themeColor="text1"/>
          <w:lang w:val="hy-AM"/>
        </w:rPr>
        <w:t>ում (այսուհետ՝ Օրենք)</w:t>
      </w:r>
      <w:r w:rsidR="004A24B4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։ </w:t>
      </w:r>
    </w:p>
    <w:p w14:paraId="720F1A2A" w14:textId="77777777" w:rsidR="00C6269C" w:rsidRPr="00D2796D" w:rsidRDefault="00C6269C" w:rsidP="00C6269C">
      <w:pPr>
        <w:pStyle w:val="NormalWeb"/>
        <w:shd w:val="clear" w:color="auto" w:fill="FFFFFF"/>
        <w:spacing w:after="0"/>
        <w:ind w:firstLine="567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lang w:val="hy-AM"/>
        </w:rPr>
        <w:t>2. Ընթացիկ իրավիճակը և խնդիրները</w:t>
      </w:r>
    </w:p>
    <w:p w14:paraId="486BAA6E" w14:textId="77777777" w:rsidR="00A36FD8" w:rsidRPr="00D2796D" w:rsidRDefault="004A24B4" w:rsidP="00BF7A03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ա</w:t>
      </w:r>
      <w:r w:rsidR="00701022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ռաջարկվող փոփոխությունների հիմք</w:t>
      </w:r>
      <w:r w:rsidR="007E66AD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ում դրվել են</w:t>
      </w:r>
      <w:r w:rsidR="00701022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D231A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ՏՀԶԿ ՍԻԳՄԱ-յի կողմից Հանրային ծառայության սկզբունքներին համահունչ </w:t>
      </w:r>
      <w:r w:rsidR="00DA11BF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քաղաքացիական ծառայության </w:t>
      </w:r>
      <w:r w:rsidR="00D231A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օրենսդրության վերաբերյալ ելակետային գնահատման զեկույցում տեղ </w:t>
      </w:r>
      <w:r w:rsidR="00D231A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 xml:space="preserve">գտած դիտարկումները, </w:t>
      </w:r>
      <w:r w:rsidR="00FD188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ԵՄ-ի կողմից «Աջակցություն Հայաստանում քաղաքացիական ծառայության բարեփոխումների իրականացմանը» թվինինգ ծրագրի (այսուհետ՝ Թվինինգ ծրագիր) 2-րդ բաղադրիչի շրջանակում  համալրման և ընտրության համակարգի վերաբերյալ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ներկայացված առաջարկությունները,</w:t>
      </w:r>
      <w:r w:rsidR="00FD188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4-րդ բաղադրիչի շրջանակում վերապատրաստումների գործող համակարգի վերաբերյալ </w:t>
      </w:r>
      <w:r w:rsidR="00FD188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ներկայացված առաջարկությունները,</w:t>
      </w:r>
      <w:r w:rsidR="008579C6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ինչպես նաև </w:t>
      </w:r>
      <w:r w:rsidR="00D231A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Օրենքի կիրառման ընթացքում </w:t>
      </w:r>
      <w:r w:rsidR="00210DB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համապատասխան</w:t>
      </w:r>
      <w:r w:rsidR="00D231A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գործընթացներում </w:t>
      </w:r>
      <w:r w:rsidR="007E66AD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արձանագրված խնդիրները</w:t>
      </w:r>
      <w:r w:rsidR="00DA697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="00210DB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Վերոգրյալով</w:t>
      </w:r>
      <w:r w:rsidR="00DA697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պայմանավորված Նախագծով</w:t>
      </w:r>
      <w:r w:rsidR="00135D40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210DBA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Օրենքի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10-րդ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և 19-րդ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հոդված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ները</w:t>
      </w:r>
      <w:r w:rsidR="00135D40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շարադրվել </w:t>
      </w:r>
      <w:r w:rsidR="00BF7A03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են</w:t>
      </w:r>
      <w:r w:rsidR="00135D40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նոր խմբագրությամբ</w:t>
      </w:r>
      <w:r w:rsidR="00DA697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 փոփոխություններ են նախատեսվել Օրենքի 11-րդ հոդվածում, ինչպես նաև առաջակություն է ներկայացվել Օրենքը լրացնել նոր՝ 14</w:t>
      </w:r>
      <w:r w:rsidR="003756EE" w:rsidRPr="00D2796D">
        <w:rPr>
          <w:rFonts w:ascii="Cambria Math" w:hAnsi="Cambria Math" w:cs="Cambria Math"/>
          <w:bCs/>
          <w:color w:val="000000" w:themeColor="text1"/>
          <w:sz w:val="24"/>
          <w:szCs w:val="24"/>
          <w:lang w:val="hy-AM"/>
        </w:rPr>
        <w:t>․</w:t>
      </w:r>
      <w:r w:rsidR="003756EE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1-ին</w:t>
      </w:r>
      <w:r w:rsidR="00DA6975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հոդվածով։ </w:t>
      </w:r>
    </w:p>
    <w:p w14:paraId="65760A76" w14:textId="77777777" w:rsidR="002F146E" w:rsidRPr="00D2796D" w:rsidRDefault="00A76648" w:rsidP="00DF214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i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Մասնավորապես, 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Նախագծով ներքին մրցույթ</w:t>
      </w:r>
      <w:r w:rsidR="00CA0223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ն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 </w:t>
      </w:r>
      <w:r w:rsidR="00CA0223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անցկացնելու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 համար </w:t>
      </w:r>
      <w:r w:rsidR="002F146E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նախատես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վ</w:t>
      </w:r>
      <w:r w:rsidR="002F146E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ել 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է </w:t>
      </w:r>
      <w:r w:rsidR="002F146E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>միայն հարցազրույցի փուլ։</w:t>
      </w:r>
      <w:r w:rsidR="00DF214F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 </w:t>
      </w:r>
      <w:r w:rsidR="00DF214F" w:rsidRPr="00D2796D">
        <w:rPr>
          <w:rFonts w:ascii="GHEA Grapalat" w:eastAsia="Calibri" w:hAnsi="GHEA Grapalat"/>
          <w:color w:val="000000" w:themeColor="text1"/>
          <w:lang w:val="hy-AM"/>
        </w:rPr>
        <w:t>Հ</w:t>
      </w:r>
      <w:r w:rsidR="007715E0" w:rsidRPr="00D2796D">
        <w:rPr>
          <w:rFonts w:ascii="GHEA Grapalat" w:eastAsia="Calibri" w:hAnsi="GHEA Grapalat"/>
          <w:color w:val="000000" w:themeColor="text1"/>
          <w:lang w:val="hy-AM"/>
        </w:rPr>
        <w:t xml:space="preserve">ամապատասխան </w:t>
      </w:r>
      <w:r w:rsidR="00CA0223" w:rsidRPr="00D2796D">
        <w:rPr>
          <w:rFonts w:ascii="GHEA Grapalat" w:eastAsia="Calibri" w:hAnsi="GHEA Grapalat"/>
          <w:color w:val="000000" w:themeColor="text1"/>
          <w:lang w:val="hy-AM"/>
        </w:rPr>
        <w:t xml:space="preserve">իրավական </w:t>
      </w:r>
      <w:r w:rsidR="007715E0" w:rsidRPr="00D2796D">
        <w:rPr>
          <w:rFonts w:ascii="GHEA Grapalat" w:eastAsia="Calibri" w:hAnsi="GHEA Grapalat"/>
          <w:color w:val="000000" w:themeColor="text1"/>
          <w:lang w:val="hy-AM"/>
        </w:rPr>
        <w:t>կարգավորում նախատեսել</w:t>
      </w:r>
      <w:r w:rsidR="00670BB3" w:rsidRPr="00D2796D">
        <w:rPr>
          <w:rFonts w:ascii="GHEA Grapalat" w:eastAsia="Calibri" w:hAnsi="GHEA Grapalat"/>
          <w:color w:val="000000" w:themeColor="text1"/>
          <w:lang w:val="hy-AM"/>
        </w:rPr>
        <w:t xml:space="preserve">ու համար հաշվի են առնվել թե´ ներքին մրցույթին մասնակցելու իրավունք ունեցող անձանց </w:t>
      </w:r>
      <w:r w:rsidR="00E53742" w:rsidRPr="00D2796D">
        <w:rPr>
          <w:rFonts w:ascii="GHEA Grapalat" w:eastAsia="Calibri" w:hAnsi="GHEA Grapalat"/>
          <w:color w:val="000000" w:themeColor="text1"/>
          <w:lang w:val="hy-AM"/>
        </w:rPr>
        <w:t>շրջանակը</w:t>
      </w:r>
      <w:r w:rsidR="00670BB3" w:rsidRPr="00D2796D">
        <w:rPr>
          <w:rFonts w:ascii="GHEA Grapalat" w:eastAsia="Calibri" w:hAnsi="GHEA Grapalat"/>
          <w:color w:val="000000" w:themeColor="text1"/>
          <w:lang w:val="hy-AM"/>
        </w:rPr>
        <w:t xml:space="preserve">,  թե´ </w:t>
      </w:r>
      <w:r w:rsidR="002F146E" w:rsidRPr="00D2796D">
        <w:rPr>
          <w:rFonts w:ascii="GHEA Grapalat" w:eastAsia="Calibri" w:hAnsi="GHEA Grapalat"/>
          <w:color w:val="000000" w:themeColor="text1"/>
          <w:lang w:val="hy-AM"/>
        </w:rPr>
        <w:t xml:space="preserve">2021-2023թթ ընկած ժամանակահատվածում ներքին մրցույթների մասով </w:t>
      </w:r>
      <w:r w:rsidR="007715E0" w:rsidRPr="00D2796D">
        <w:rPr>
          <w:rFonts w:ascii="GHEA Grapalat" w:eastAsia="Calibri" w:hAnsi="GHEA Grapalat"/>
          <w:bCs/>
          <w:iCs/>
          <w:color w:val="000000" w:themeColor="text1"/>
          <w:lang w:val="hy-AM"/>
        </w:rPr>
        <w:t xml:space="preserve"> տեղեկատվական հարթակում գրանցված </w:t>
      </w:r>
      <w:r w:rsidR="002F146E" w:rsidRPr="00D2796D">
        <w:rPr>
          <w:rFonts w:ascii="GHEA Grapalat" w:eastAsia="Calibri" w:hAnsi="GHEA Grapalat"/>
          <w:color w:val="000000" w:themeColor="text1"/>
          <w:lang w:val="hy-AM"/>
        </w:rPr>
        <w:t>վիճակագրական տեղեկությունները</w:t>
      </w:r>
      <w:r w:rsidR="00670BB3" w:rsidRPr="00D2796D">
        <w:rPr>
          <w:rFonts w:ascii="GHEA Grapalat" w:eastAsia="Calibri" w:hAnsi="GHEA Grapalat"/>
          <w:color w:val="000000" w:themeColor="text1"/>
          <w:lang w:val="hy-AM"/>
        </w:rPr>
        <w:t xml:space="preserve"> (</w:t>
      </w:r>
      <w:r w:rsidR="002F146E" w:rsidRPr="00D2796D">
        <w:rPr>
          <w:rFonts w:ascii="GHEA Grapalat" w:eastAsia="Calibri" w:hAnsi="GHEA Grapalat"/>
          <w:color w:val="000000" w:themeColor="text1"/>
          <w:lang w:val="hy-AM"/>
        </w:rPr>
        <w:t xml:space="preserve">ներկայացվում </w:t>
      </w:r>
      <w:r w:rsidR="00670BB3" w:rsidRPr="00D2796D">
        <w:rPr>
          <w:rFonts w:ascii="GHEA Grapalat" w:eastAsia="Calibri" w:hAnsi="GHEA Grapalat"/>
          <w:color w:val="000000" w:themeColor="text1"/>
          <w:lang w:val="hy-AM"/>
        </w:rPr>
        <w:t>է</w:t>
      </w:r>
      <w:r w:rsidR="002F146E" w:rsidRPr="00D2796D">
        <w:rPr>
          <w:rFonts w:ascii="GHEA Grapalat" w:eastAsia="Calibri" w:hAnsi="GHEA Grapalat"/>
          <w:color w:val="000000" w:themeColor="text1"/>
          <w:lang w:val="hy-AM"/>
        </w:rPr>
        <w:t xml:space="preserve"> ստորև</w:t>
      </w:r>
      <w:r w:rsidR="00670BB3" w:rsidRPr="00D2796D">
        <w:rPr>
          <w:rFonts w:ascii="GHEA Grapalat" w:eastAsia="Calibri" w:hAnsi="GHEA Grapalat"/>
          <w:color w:val="000000" w:themeColor="text1"/>
          <w:lang w:val="hy-AM"/>
        </w:rPr>
        <w:t>)</w:t>
      </w:r>
      <w:r w:rsidR="002F146E" w:rsidRPr="00D2796D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1980"/>
        <w:gridCol w:w="2160"/>
        <w:gridCol w:w="2790"/>
        <w:gridCol w:w="1080"/>
      </w:tblGrid>
      <w:tr w:rsidR="00D2796D" w:rsidRPr="00D2796D" w14:paraId="3011B6FB" w14:textId="77777777" w:rsidTr="008D6547">
        <w:trPr>
          <w:trHeight w:val="1349"/>
        </w:trPr>
        <w:tc>
          <w:tcPr>
            <w:tcW w:w="1620" w:type="dxa"/>
            <w:shd w:val="clear" w:color="auto" w:fill="auto"/>
          </w:tcPr>
          <w:p w14:paraId="7C7C3C29" w14:textId="77777777" w:rsidR="002F146E" w:rsidRPr="00D2796D" w:rsidRDefault="002F146E" w:rsidP="008D654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Տարեթիվը</w:t>
            </w:r>
          </w:p>
        </w:tc>
        <w:tc>
          <w:tcPr>
            <w:tcW w:w="1980" w:type="dxa"/>
            <w:shd w:val="clear" w:color="auto" w:fill="auto"/>
          </w:tcPr>
          <w:p w14:paraId="451CF54B" w14:textId="77777777" w:rsidR="002F146E" w:rsidRPr="00D2796D" w:rsidRDefault="002F146E" w:rsidP="008D654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Հայտարարված մրցույթների թիվը</w:t>
            </w:r>
          </w:p>
        </w:tc>
        <w:tc>
          <w:tcPr>
            <w:tcW w:w="2160" w:type="dxa"/>
            <w:shd w:val="clear" w:color="auto" w:fill="auto"/>
          </w:tcPr>
          <w:p w14:paraId="02FB1697" w14:textId="77777777" w:rsidR="002F146E" w:rsidRPr="00D2796D" w:rsidRDefault="002F146E" w:rsidP="008D6547">
            <w:pPr>
              <w:spacing w:after="0" w:line="240" w:lineRule="auto"/>
              <w:ind w:left="-44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Մեկ դիմորդ ունեցող մրցույթների թիվը</w:t>
            </w:r>
          </w:p>
        </w:tc>
        <w:tc>
          <w:tcPr>
            <w:tcW w:w="2790" w:type="dxa"/>
            <w:shd w:val="clear" w:color="auto" w:fill="auto"/>
          </w:tcPr>
          <w:p w14:paraId="759E583F" w14:textId="77777777" w:rsidR="002F146E" w:rsidRPr="00D2796D" w:rsidRDefault="002F146E" w:rsidP="008D654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Մեկ դիմորդ ունեցող մրցույթների արդյունքում նշանակումների թիվը</w:t>
            </w:r>
          </w:p>
        </w:tc>
        <w:tc>
          <w:tcPr>
            <w:tcW w:w="1080" w:type="dxa"/>
            <w:shd w:val="clear" w:color="auto" w:fill="auto"/>
          </w:tcPr>
          <w:p w14:paraId="56AC6E56" w14:textId="77777777" w:rsidR="002F146E" w:rsidRPr="00D2796D" w:rsidRDefault="002F146E" w:rsidP="008D6547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Ըստ տոկոսի</w:t>
            </w:r>
          </w:p>
        </w:tc>
      </w:tr>
      <w:tr w:rsidR="00D2796D" w:rsidRPr="00D2796D" w14:paraId="052E9D55" w14:textId="77777777" w:rsidTr="008D6547">
        <w:tc>
          <w:tcPr>
            <w:tcW w:w="1620" w:type="dxa"/>
            <w:shd w:val="clear" w:color="auto" w:fill="auto"/>
          </w:tcPr>
          <w:p w14:paraId="32A57794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  <w:tc>
          <w:tcPr>
            <w:tcW w:w="1980" w:type="dxa"/>
            <w:shd w:val="clear" w:color="auto" w:fill="auto"/>
          </w:tcPr>
          <w:p w14:paraId="10E92BAE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449</w:t>
            </w:r>
          </w:p>
        </w:tc>
        <w:tc>
          <w:tcPr>
            <w:tcW w:w="2160" w:type="dxa"/>
            <w:shd w:val="clear" w:color="auto" w:fill="auto"/>
          </w:tcPr>
          <w:p w14:paraId="5C3D6D8E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443</w:t>
            </w:r>
          </w:p>
        </w:tc>
        <w:tc>
          <w:tcPr>
            <w:tcW w:w="2790" w:type="dxa"/>
            <w:shd w:val="clear" w:color="auto" w:fill="auto"/>
          </w:tcPr>
          <w:p w14:paraId="3BA0B508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314</w:t>
            </w:r>
          </w:p>
        </w:tc>
        <w:tc>
          <w:tcPr>
            <w:tcW w:w="1080" w:type="dxa"/>
            <w:shd w:val="clear" w:color="auto" w:fill="auto"/>
          </w:tcPr>
          <w:p w14:paraId="1F4DC295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69</w:t>
            </w:r>
            <w:r w:rsidRPr="00D2796D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</w:tr>
      <w:tr w:rsidR="00D2796D" w:rsidRPr="00D2796D" w14:paraId="34305988" w14:textId="77777777" w:rsidTr="008D6547">
        <w:tc>
          <w:tcPr>
            <w:tcW w:w="1620" w:type="dxa"/>
            <w:shd w:val="clear" w:color="auto" w:fill="auto"/>
          </w:tcPr>
          <w:p w14:paraId="68567921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2022</w:t>
            </w:r>
          </w:p>
        </w:tc>
        <w:tc>
          <w:tcPr>
            <w:tcW w:w="1980" w:type="dxa"/>
            <w:shd w:val="clear" w:color="auto" w:fill="auto"/>
          </w:tcPr>
          <w:p w14:paraId="5871CA1E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445</w:t>
            </w:r>
          </w:p>
        </w:tc>
        <w:tc>
          <w:tcPr>
            <w:tcW w:w="2160" w:type="dxa"/>
            <w:shd w:val="clear" w:color="auto" w:fill="auto"/>
          </w:tcPr>
          <w:p w14:paraId="2063C6A7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346</w:t>
            </w:r>
          </w:p>
        </w:tc>
        <w:tc>
          <w:tcPr>
            <w:tcW w:w="2790" w:type="dxa"/>
            <w:shd w:val="clear" w:color="auto" w:fill="auto"/>
          </w:tcPr>
          <w:p w14:paraId="2EC8C1C5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299</w:t>
            </w:r>
          </w:p>
        </w:tc>
        <w:tc>
          <w:tcPr>
            <w:tcW w:w="1080" w:type="dxa"/>
            <w:shd w:val="clear" w:color="auto" w:fill="auto"/>
          </w:tcPr>
          <w:p w14:paraId="66BE78E2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67</w:t>
            </w:r>
            <w:r w:rsidRPr="00D2796D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</w:tr>
      <w:tr w:rsidR="00D2796D" w:rsidRPr="00D2796D" w14:paraId="24169A6D" w14:textId="77777777" w:rsidTr="008D6547">
        <w:tc>
          <w:tcPr>
            <w:tcW w:w="1620" w:type="dxa"/>
            <w:shd w:val="clear" w:color="auto" w:fill="auto"/>
          </w:tcPr>
          <w:p w14:paraId="3DE791AB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2023</w:t>
            </w:r>
          </w:p>
        </w:tc>
        <w:tc>
          <w:tcPr>
            <w:tcW w:w="1980" w:type="dxa"/>
            <w:shd w:val="clear" w:color="auto" w:fill="auto"/>
          </w:tcPr>
          <w:p w14:paraId="77CC3019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385</w:t>
            </w:r>
          </w:p>
        </w:tc>
        <w:tc>
          <w:tcPr>
            <w:tcW w:w="2160" w:type="dxa"/>
            <w:shd w:val="clear" w:color="auto" w:fill="auto"/>
          </w:tcPr>
          <w:p w14:paraId="6F5E2D42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285</w:t>
            </w:r>
          </w:p>
        </w:tc>
        <w:tc>
          <w:tcPr>
            <w:tcW w:w="2790" w:type="dxa"/>
            <w:shd w:val="clear" w:color="auto" w:fill="auto"/>
          </w:tcPr>
          <w:p w14:paraId="0AFB38B0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209</w:t>
            </w:r>
          </w:p>
        </w:tc>
        <w:tc>
          <w:tcPr>
            <w:tcW w:w="1080" w:type="dxa"/>
            <w:shd w:val="clear" w:color="auto" w:fill="auto"/>
          </w:tcPr>
          <w:p w14:paraId="62BA6737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54</w:t>
            </w:r>
            <w:r w:rsidRPr="00D2796D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</w:tr>
      <w:tr w:rsidR="008D6547" w:rsidRPr="00D2796D" w14:paraId="3DF2DF68" w14:textId="77777777" w:rsidTr="008D6547">
        <w:tc>
          <w:tcPr>
            <w:tcW w:w="1620" w:type="dxa"/>
            <w:shd w:val="clear" w:color="auto" w:fill="auto"/>
          </w:tcPr>
          <w:p w14:paraId="122EFB3A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980" w:type="dxa"/>
            <w:shd w:val="clear" w:color="auto" w:fill="auto"/>
          </w:tcPr>
          <w:p w14:paraId="2F689951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1279</w:t>
            </w:r>
          </w:p>
        </w:tc>
        <w:tc>
          <w:tcPr>
            <w:tcW w:w="2160" w:type="dxa"/>
            <w:shd w:val="clear" w:color="auto" w:fill="auto"/>
          </w:tcPr>
          <w:p w14:paraId="5ACE8992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1074</w:t>
            </w:r>
          </w:p>
        </w:tc>
        <w:tc>
          <w:tcPr>
            <w:tcW w:w="2790" w:type="dxa"/>
            <w:shd w:val="clear" w:color="auto" w:fill="auto"/>
          </w:tcPr>
          <w:p w14:paraId="40809B61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822</w:t>
            </w:r>
          </w:p>
        </w:tc>
        <w:tc>
          <w:tcPr>
            <w:tcW w:w="1080" w:type="dxa"/>
            <w:shd w:val="clear" w:color="auto" w:fill="auto"/>
          </w:tcPr>
          <w:p w14:paraId="20D59CF3" w14:textId="77777777" w:rsidR="002F146E" w:rsidRPr="00D2796D" w:rsidRDefault="002F146E" w:rsidP="008D6547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64</w:t>
            </w:r>
            <w:r w:rsidRPr="00D2796D"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D2796D">
              <w:rPr>
                <w:rFonts w:ascii="GHEA Grapalat" w:eastAsia="Calibri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</w:tr>
    </w:tbl>
    <w:p w14:paraId="29717D69" w14:textId="77777777" w:rsidR="00E53742" w:rsidRPr="00D2796D" w:rsidRDefault="00E53742" w:rsidP="00E53742">
      <w:pPr>
        <w:spacing w:after="0" w:line="360" w:lineRule="auto"/>
        <w:jc w:val="both"/>
        <w:rPr>
          <w:rFonts w:ascii="GHEA Grapalat" w:eastAsia="Calibri" w:hAnsi="GHEA Grapalat" w:cs="GHEA Grapalat"/>
          <w:color w:val="000000" w:themeColor="text1"/>
          <w:sz w:val="24"/>
          <w:szCs w:val="24"/>
        </w:rPr>
      </w:pPr>
    </w:p>
    <w:p w14:paraId="01E4FCD1" w14:textId="77777777" w:rsidR="002F146E" w:rsidRPr="00D2796D" w:rsidRDefault="00E53742" w:rsidP="00E53742">
      <w:pPr>
        <w:spacing w:after="0" w:line="360" w:lineRule="auto"/>
        <w:jc w:val="both"/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Արձանագրված </w:t>
      </w:r>
      <w:r w:rsidR="00210DBA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տվյալների</w:t>
      </w:r>
      <w:r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համաձայն</w:t>
      </w:r>
      <w:r w:rsidR="00670BB3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2F146E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2021-2023</w:t>
      </w:r>
      <w:r w:rsidR="00210DBA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թվականներին</w:t>
      </w:r>
      <w:r w:rsidR="002F146E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7715E0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համապատասխան մարմինների կողմից </w:t>
      </w:r>
      <w:r w:rsidR="002F146E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հայտարարվել է 1279 մրցույթ։  1074 մրցույթ ունեցել է մեկ դիմորդ, որից 822 մրցույթի դեպքում դիմորդ թեկնածուն նշանակվել է </w:t>
      </w:r>
      <w:r w:rsidR="00670BB3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համապատասխան </w:t>
      </w:r>
      <w:r w:rsidR="002F146E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պաշտոնի։</w:t>
      </w:r>
    </w:p>
    <w:p w14:paraId="48C37EF8" w14:textId="73901582" w:rsidR="002F146E" w:rsidRPr="00D2796D" w:rsidRDefault="00CA0223" w:rsidP="00AA7B81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lang w:val="hy-AM"/>
        </w:rPr>
      </w:pPr>
      <w:bookmarkStart w:id="0" w:name="_Hlk160832685"/>
      <w:r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lastRenderedPageBreak/>
        <w:t>Ն</w:t>
      </w:r>
      <w:r w:rsidR="002F146E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շված փոփոխության </w:t>
      </w:r>
      <w:r w:rsidR="00E53742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համար հիմք է հանդիսացել նաև այն հանգամանքը, որ ներքին մրցույթի մասնակիցները հանրային ծառայողներ են</w:t>
      </w:r>
      <w:r w:rsidR="000A1FE2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, ունեն համապատասխան գիտելիքներ և փորձառություն</w:t>
      </w:r>
      <w:r w:rsidR="00E97A33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, ուստի</w:t>
      </w:r>
      <w:r w:rsidR="00E53742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080DEB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նպատակահարմար չէ </w:t>
      </w:r>
      <w:r w:rsidR="00E97A33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արտաքին և ներքին մրցույթներ</w:t>
      </w:r>
      <w:r w:rsidR="00DA11BF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ը նույն ընթացակարգով անցկացնելը</w:t>
      </w:r>
      <w:r w:rsidR="00E97A33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։ </w:t>
      </w:r>
      <w:bookmarkEnd w:id="0"/>
      <w:r w:rsidR="004A131D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Ներկա օրենսդրական կարգավորումներով ներքին և արտաքին մրցույթների միջև </w:t>
      </w:r>
      <w:r w:rsidR="009838C9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միակ </w:t>
      </w:r>
      <w:r w:rsidR="002B09E6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տարբերությունը կայանում է նրանում, որ </w:t>
      </w:r>
      <w:r w:rsidR="004A131D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ներքին մրցույթի դեպքում թեստ</w:t>
      </w:r>
      <w:r w:rsidR="002B09E6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ի </w:t>
      </w:r>
      <w:r w:rsidR="004A131D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մասնագիտական իրավական գիտելիքները ստուգող առաջադրանքներ</w:t>
      </w:r>
      <w:r w:rsidR="002B09E6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ում </w:t>
      </w:r>
      <w:r w:rsidR="004A131D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2B09E6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ընդգրկվում են </w:t>
      </w:r>
      <w:r w:rsidR="004A131D"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հարցեր նաև ենթաօրենսդրական նորմատվ իրավական ակտերից։ </w:t>
      </w:r>
      <w:r w:rsidR="004B3C4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Օրենսդրական կարգավորումների բովանդակությունից </w:t>
      </w:r>
      <w:r w:rsidR="006C0188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և պ</w:t>
      </w:r>
      <w:r w:rsidR="003411B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րակտիկայում արձանագրված դժվարություններից ելնելով </w:t>
      </w:r>
      <w:r w:rsidR="006C0188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Վարչապետի աշխատակազմում և Հանրապետության նախագահի աշխատակազմում </w:t>
      </w:r>
      <w:r w:rsidR="003411B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համալրման գործընթացներին վերաբերող որոշ լիազորություններ </w:t>
      </w:r>
      <w:r w:rsidR="004B3C4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պաշտոնում նշանակելու իրավասություն ունեցող պաշտոնատար անձի փոխարեն </w:t>
      </w:r>
      <w:r w:rsidR="003411B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վերապա</w:t>
      </w:r>
      <w:r w:rsidR="006C0188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հ</w:t>
      </w:r>
      <w:r w:rsidR="003411B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վել </w:t>
      </w:r>
      <w:r w:rsidR="006C0188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են</w:t>
      </w:r>
      <w:r w:rsidR="003411B5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C0188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>համապատասխան մարմինների աշխատակազմի ղեկավարներին։</w:t>
      </w:r>
    </w:p>
    <w:p w14:paraId="0EEACDE9" w14:textId="77777777" w:rsidR="003F4349" w:rsidRPr="00D2796D" w:rsidRDefault="00BA1368" w:rsidP="001E16C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Վերանայվել են Օրենքով թեստային առաջադրանքների բովանդակությանը վերաբերող </w:t>
      </w:r>
      <w:r w:rsidR="00CA0223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իրավական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կարգավորումները</w:t>
      </w:r>
      <w:r w:rsidR="003E50A1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։ </w:t>
      </w:r>
      <w:r w:rsidR="00F9327C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Կ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ոմպետենցիաները թեստային առաջադրանքների միջոցով ստուգելու</w:t>
      </w:r>
      <w:r w:rsidR="007E66A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վերաբերյալ </w:t>
      </w:r>
      <w:r w:rsidR="00CA0223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իրավական </w:t>
      </w:r>
      <w:r w:rsidR="007E66A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կարգավորումը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հանվել է։ 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Կոմպետենցիաները թեստավորման փուլում ստուգել</w:t>
      </w:r>
      <w:r w:rsidR="00C328EC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ը 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իբրև համակարգի գրավչությունը խոչ</w:t>
      </w:r>
      <w:r w:rsidR="00C328EC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ը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նդոտող հանգամանք </w:t>
      </w:r>
      <w:r w:rsidR="005933B4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«քաղաքացիական ծառայության գրավչություն և առաջարկություններ» 2․3</w:t>
      </w:r>
      <w:r w:rsidR="005933B4" w:rsidRPr="00D2796D">
        <w:rPr>
          <w:rFonts w:ascii="GHEA Grapalat" w:hAnsi="GHEA Grapalat" w:cs="GHEA Grapalat"/>
          <w:bCs/>
          <w:iCs/>
          <w:color w:val="000000" w:themeColor="text1"/>
          <w:sz w:val="22"/>
          <w:szCs w:val="22"/>
          <w:lang w:val="hy-AM"/>
        </w:rPr>
        <w:t xml:space="preserve"> </w:t>
      </w:r>
      <w:r w:rsidR="005933B4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ենթաբաղադրիչի շրջանակներում </w:t>
      </w:r>
      <w:r w:rsidR="00CA0223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ներկայացվել է </w:t>
      </w:r>
      <w:r w:rsidR="00C328EC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Թվինինգ ծրագրի փորձագետների, 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համապատասխան մարմինների,  </w:t>
      </w:r>
      <w:r w:rsidR="00C328EC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ինչպես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նաև մրցույթի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թեստավորման փուլին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մասնակցող</w:t>
      </w:r>
      <w:r w:rsidR="00EB0BF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կամ մասնակցել ցանկացող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քաղաքացիների </w:t>
      </w:r>
      <w:r w:rsidR="003046B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կողմից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։</w:t>
      </w:r>
      <w:r w:rsidR="00FD1F6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</w:t>
      </w:r>
      <w:r w:rsidR="005D1DB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Մ</w:t>
      </w:r>
      <w:r w:rsidR="00FD1F6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ասնագիտական գիտելիքները ստուգող թեստային առաջադրանքների բովանդակային մասով ևս </w:t>
      </w:r>
      <w:r w:rsidR="005D1DB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փոփոխություններ են</w:t>
      </w:r>
      <w:r w:rsidR="00FD1F6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նախատեսվել։  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Ուսումնասիրությունը ցույց է տվել, որ գրեթե բոլոր դեպքերում համապատասխան մարմինների կողմից հայտարարված մրցույթների </w:t>
      </w:r>
      <w:r w:rsidR="0015043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մասնագիտական իրավական 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գիտելիքների բնագավառը ներառում է թեստային առաջադրանքներ Սահմանադրությունից, «Հանրային ծառայության մասին» օրենքից և «Քաղաքացիական ծառայության մասին» օրենքից։  Ստորև ներկայացվում է </w:t>
      </w:r>
      <w:bookmarkStart w:id="1" w:name="_Hlk166187425"/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04</w:t>
      </w:r>
      <w:r w:rsidR="003F4349" w:rsidRPr="00D2796D">
        <w:rPr>
          <w:bCs/>
          <w:iCs/>
          <w:color w:val="000000" w:themeColor="text1"/>
          <w:lang w:val="hy-AM"/>
        </w:rPr>
        <w:t>․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03</w:t>
      </w:r>
      <w:r w:rsidR="003F4349" w:rsidRPr="00D2796D">
        <w:rPr>
          <w:bCs/>
          <w:iCs/>
          <w:color w:val="000000" w:themeColor="text1"/>
          <w:lang w:val="hy-AM"/>
        </w:rPr>
        <w:t>․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2024թ</w:t>
      </w:r>
      <w:r w:rsidR="003F4349" w:rsidRPr="00D2796D">
        <w:rPr>
          <w:bCs/>
          <w:iCs/>
          <w:color w:val="000000" w:themeColor="text1"/>
          <w:lang w:val="hy-AM"/>
        </w:rPr>
        <w:t>․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դրությամբ </w:t>
      </w:r>
      <w:bookmarkEnd w:id="1"/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«դիմումների ընդունումը շարունակվում է» կարգավիճակն ունեցող մրցույթների </w:t>
      </w:r>
      <w:r w:rsidR="0015043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մասնագիտական 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գիտելիքները </w:t>
      </w:r>
      <w:r w:rsidR="003F4349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lastRenderedPageBreak/>
        <w:t>ստուգող թեստային առաջադրանքների բովանդակության վերաբերյալ վիճակագրական տեղեկություններ</w:t>
      </w:r>
      <w:r w:rsidR="003F4349" w:rsidRPr="00D2796D">
        <w:rPr>
          <w:bCs/>
          <w:iCs/>
          <w:color w:val="000000" w:themeColor="text1"/>
          <w:lang w:val="hy-AM"/>
        </w:rPr>
        <w:t>․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7"/>
        <w:gridCol w:w="2183"/>
        <w:gridCol w:w="2393"/>
        <w:gridCol w:w="2377"/>
      </w:tblGrid>
      <w:tr w:rsidR="00D2796D" w:rsidRPr="00C809A7" w14:paraId="78848B96" w14:textId="77777777" w:rsidTr="00F579AE">
        <w:trPr>
          <w:trHeight w:val="620"/>
        </w:trPr>
        <w:tc>
          <w:tcPr>
            <w:tcW w:w="2677" w:type="dxa"/>
            <w:shd w:val="clear" w:color="auto" w:fill="auto"/>
          </w:tcPr>
          <w:p w14:paraId="60EA17A5" w14:textId="77777777" w:rsidR="00150435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/>
              <w:ind w:firstLine="32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«Դիմումների ընդունումը շարունակվում է» կարգավիճակն ունեցող մրցույթների թիվը</w:t>
            </w:r>
          </w:p>
        </w:tc>
        <w:tc>
          <w:tcPr>
            <w:tcW w:w="2183" w:type="dxa"/>
            <w:tcBorders>
              <w:bottom w:val="nil"/>
            </w:tcBorders>
            <w:shd w:val="clear" w:color="auto" w:fill="auto"/>
          </w:tcPr>
          <w:p w14:paraId="0F99F108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ՀՀ Սահմանադրությունից հարցեր պարունակող մրցույթների թիվը</w:t>
            </w:r>
          </w:p>
        </w:tc>
        <w:tc>
          <w:tcPr>
            <w:tcW w:w="2393" w:type="dxa"/>
            <w:tcBorders>
              <w:bottom w:val="nil"/>
            </w:tcBorders>
            <w:shd w:val="clear" w:color="auto" w:fill="auto"/>
          </w:tcPr>
          <w:p w14:paraId="1FC07C73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«Հանրային ծառայության մասին» օրենքից հարցեր պարունակող մրցույթների թիվը</w:t>
            </w:r>
          </w:p>
        </w:tc>
        <w:tc>
          <w:tcPr>
            <w:tcW w:w="2377" w:type="dxa"/>
            <w:tcBorders>
              <w:bottom w:val="nil"/>
            </w:tcBorders>
            <w:shd w:val="clear" w:color="auto" w:fill="auto"/>
          </w:tcPr>
          <w:p w14:paraId="367318A0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/>
              <w:ind w:firstLine="32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«Քաղաքացիական ծառայության մասին» օրենքից հարցեր պարունակող մրցույթների թիվը</w:t>
            </w:r>
          </w:p>
        </w:tc>
      </w:tr>
      <w:tr w:rsidR="00D2796D" w:rsidRPr="00D2796D" w14:paraId="3909EE58" w14:textId="77777777" w:rsidTr="00F579AE">
        <w:trPr>
          <w:trHeight w:val="478"/>
        </w:trPr>
        <w:tc>
          <w:tcPr>
            <w:tcW w:w="2677" w:type="dxa"/>
            <w:shd w:val="clear" w:color="auto" w:fill="auto"/>
          </w:tcPr>
          <w:p w14:paraId="0FEBF50D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 w:line="360" w:lineRule="auto"/>
              <w:ind w:firstLine="32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35</w:t>
            </w:r>
          </w:p>
        </w:tc>
        <w:tc>
          <w:tcPr>
            <w:tcW w:w="2183" w:type="dxa"/>
            <w:shd w:val="clear" w:color="auto" w:fill="auto"/>
          </w:tcPr>
          <w:p w14:paraId="6A24BB6D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34</w:t>
            </w:r>
          </w:p>
        </w:tc>
        <w:tc>
          <w:tcPr>
            <w:tcW w:w="2393" w:type="dxa"/>
            <w:shd w:val="clear" w:color="auto" w:fill="auto"/>
          </w:tcPr>
          <w:p w14:paraId="1E373E49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25</w:t>
            </w:r>
          </w:p>
        </w:tc>
        <w:tc>
          <w:tcPr>
            <w:tcW w:w="2377" w:type="dxa"/>
            <w:shd w:val="clear" w:color="auto" w:fill="auto"/>
          </w:tcPr>
          <w:p w14:paraId="485D2965" w14:textId="77777777" w:rsidR="003F4349" w:rsidRPr="00D2796D" w:rsidRDefault="003F4349" w:rsidP="00E36071">
            <w:pPr>
              <w:pStyle w:val="NormalWeb"/>
              <w:shd w:val="clear" w:color="auto" w:fill="FFFFFF"/>
              <w:tabs>
                <w:tab w:val="left" w:pos="851"/>
              </w:tabs>
              <w:spacing w:after="0" w:line="360" w:lineRule="auto"/>
              <w:jc w:val="center"/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</w:pPr>
            <w:r w:rsidRPr="00D2796D">
              <w:rPr>
                <w:rFonts w:ascii="GHEA Grapalat" w:hAnsi="GHEA Grapalat" w:cs="GHEA Grapalat"/>
                <w:bCs/>
                <w:iCs/>
                <w:color w:val="000000" w:themeColor="text1"/>
                <w:lang w:val="hy-AM"/>
              </w:rPr>
              <w:t>35</w:t>
            </w:r>
          </w:p>
        </w:tc>
      </w:tr>
    </w:tbl>
    <w:p w14:paraId="4D0979F7" w14:textId="77777777" w:rsidR="00FD1885" w:rsidRPr="00D2796D" w:rsidRDefault="003F4349" w:rsidP="00FD1885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432"/>
        <w:jc w:val="both"/>
        <w:rPr>
          <w:rFonts w:ascii="GHEA Grapalat" w:hAnsi="GHEA Grapalat" w:cs="GHEA Grapalat"/>
          <w:bCs/>
          <w:i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Ելնելով վերոգրյալից</w:t>
      </w:r>
      <w:r w:rsidR="00C008F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՝</w:t>
      </w:r>
      <w:r w:rsidR="00BA7AED" w:rsidRPr="00D2796D">
        <w:rPr>
          <w:rFonts w:ascii="GHEA Grapalat" w:hAnsi="GHEA Grapalat" w:cs="GHEA Grapalat"/>
          <w:bCs/>
          <w:iCs/>
          <w:color w:val="000000" w:themeColor="text1"/>
          <w:sz w:val="22"/>
          <w:szCs w:val="22"/>
          <w:lang w:val="hy-AM"/>
        </w:rPr>
        <w:t xml:space="preserve"> 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Օրենքով նախատեսվել է </w:t>
      </w:r>
      <w:r w:rsidR="00C008F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իրավական կարգավորում,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համաձայն որի </w:t>
      </w:r>
      <w:r w:rsidR="00210DBA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Քաղաքացիական ծառայության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գրասենյակը 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կազմում է թեստային առաջադրանքներ</w:t>
      </w:r>
      <w:r w:rsidR="00BA7AED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</w:t>
      </w:r>
      <w:r w:rsidR="00C008F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Օրենքի 3-րդ հոդվածով </w:t>
      </w:r>
      <w:r w:rsidR="00FD188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նախատեսված </w:t>
      </w:r>
      <w:r w:rsidR="00C008F0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օրենքներից, </w:t>
      </w:r>
      <w:r w:rsidR="00FD188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որոնք 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ընդհանրական </w:t>
      </w:r>
      <w:r w:rsidR="00210DBA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են</w:t>
      </w:r>
      <w:r w:rsidR="00CA6493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, միաժամանակ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նախընտրելի </w:t>
      </w:r>
      <w:r w:rsidR="00FD188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նաև 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համապատասխան մարմինների կողմից, իսկ </w:t>
      </w:r>
      <w:r w:rsidR="002F146E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համապատասխան մարմինները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՝ </w:t>
      </w:r>
      <w:r w:rsidR="00913D91" w:rsidRPr="00D2796D">
        <w:rPr>
          <w:rFonts w:ascii="GHEA Grapalat" w:hAnsi="GHEA Grapalat"/>
          <w:color w:val="000000" w:themeColor="text1"/>
          <w:lang w:val="hy-AM"/>
        </w:rPr>
        <w:t>քաղաքացիական ծառայության տվյալ պաշտոնի անձնագրով նախատեսված գործառույթներից բխող օրենսդրությունից</w:t>
      </w:r>
      <w:r w:rsidR="00CC0405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։ </w:t>
      </w:r>
    </w:p>
    <w:p w14:paraId="7F98C3F4" w14:textId="15D084AF" w:rsidR="006709CB" w:rsidRPr="00A555D8" w:rsidRDefault="006709CB" w:rsidP="001E16CA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>Վերանայվել է</w:t>
      </w:r>
      <w:r w:rsidR="00C46CD0">
        <w:rPr>
          <w:rFonts w:ascii="GHEA Grapalat" w:hAnsi="GHEA Grapalat" w:cs="GHEA Grapalat"/>
          <w:bCs/>
          <w:iCs/>
          <w:color w:val="000000" w:themeColor="text1"/>
          <w:lang w:val="hy-AM"/>
        </w:rPr>
        <w:t>ր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հարցազրույց անցկացնող հանձնաժողովի կազմում քաղաքական պաշտոն զբաղեցնող անձանց</w:t>
      </w:r>
      <w:r w:rsidR="002F146E"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 </w:t>
      </w:r>
      <w:r w:rsidRPr="00D2796D">
        <w:rPr>
          <w:rFonts w:ascii="GHEA Grapalat" w:hAnsi="GHEA Grapalat" w:cs="GHEA Grapalat"/>
          <w:bCs/>
          <w:iCs/>
          <w:color w:val="000000" w:themeColor="text1"/>
          <w:lang w:val="hy-AM"/>
        </w:rPr>
        <w:t xml:space="preserve">մասնակցությունը իբրև պաշտոնում նշանակելու իրավասություն ունեցող պաշտոնատար անձանց։ </w:t>
      </w:r>
      <w:r w:rsidR="00210DBA" w:rsidRPr="00D2796D">
        <w:rPr>
          <w:rFonts w:ascii="GHEA Grapalat" w:hAnsi="GHEA Grapalat" w:cs="GHEA Grapalat"/>
          <w:bCs/>
          <w:color w:val="000000" w:themeColor="text1"/>
          <w:lang w:val="hy-AM"/>
        </w:rPr>
        <w:t>Թե´ ՍԻԳՄԱ, թե´ Թվինինգ ծրագրի (2.5 ենթաբաղադրիչ, առաջարկություն 13) փորձագետների կողմից ներկայացվել է</w:t>
      </w:r>
      <w:r w:rsidR="00C46CD0">
        <w:rPr>
          <w:rFonts w:ascii="GHEA Grapalat" w:hAnsi="GHEA Grapalat" w:cs="GHEA Grapalat"/>
          <w:bCs/>
          <w:color w:val="000000" w:themeColor="text1"/>
          <w:lang w:val="hy-AM"/>
        </w:rPr>
        <w:t>ր</w:t>
      </w:r>
      <w:r w:rsidR="00210DBA" w:rsidRPr="00D2796D">
        <w:rPr>
          <w:rFonts w:ascii="GHEA Grapalat" w:hAnsi="GHEA Grapalat" w:cs="GHEA Grapalat"/>
          <w:bCs/>
          <w:color w:val="000000" w:themeColor="text1"/>
          <w:lang w:val="hy-AM"/>
        </w:rPr>
        <w:t xml:space="preserve"> հստակ դիրքորոշում,  որ քաղաքական պաշտոն զբաղեցնող անձինք չպետք է ներգրավվեն քաղաքացիական ծառայության գործընթացներում և մասնավորապես, ընտրող  հանձնաժողովների կազմերում՝ հանձնաժողովի գործունեությունը հնարավոր քաղաքական ազդեցությունից զերծ պահելու նպատակով</w:t>
      </w:r>
      <w:r w:rsidR="00C46CD0">
        <w:rPr>
          <w:rFonts w:ascii="GHEA Grapalat" w:hAnsi="GHEA Grapalat" w:cs="GHEA Grapalat"/>
          <w:bCs/>
          <w:color w:val="000000" w:themeColor="text1"/>
          <w:lang w:val="hy-AM"/>
        </w:rPr>
        <w:t xml:space="preserve">, սակայն </w:t>
      </w:r>
      <w:r w:rsidR="00385D31">
        <w:rPr>
          <w:rFonts w:ascii="GHEA Grapalat" w:hAnsi="GHEA Grapalat" w:cs="GHEA Grapalat"/>
          <w:bCs/>
          <w:color w:val="000000" w:themeColor="text1"/>
          <w:lang w:val="hy-AM"/>
        </w:rPr>
        <w:t>փոխվարչապետ Տ</w:t>
      </w:r>
      <w:r w:rsidR="00385D31">
        <w:rPr>
          <w:bCs/>
          <w:color w:val="000000" w:themeColor="text1"/>
          <w:lang w:val="hy-AM"/>
        </w:rPr>
        <w:t xml:space="preserve">․ </w:t>
      </w:r>
      <w:r w:rsidR="00385D31" w:rsidRPr="00385D31">
        <w:rPr>
          <w:rFonts w:ascii="GHEA Grapalat" w:hAnsi="GHEA Grapalat" w:cs="GHEA Grapalat"/>
          <w:bCs/>
          <w:color w:val="000000" w:themeColor="text1"/>
          <w:lang w:val="hy-AM"/>
        </w:rPr>
        <w:t xml:space="preserve">Խաչատրյանի նախագահությամբ կայացած </w:t>
      </w:r>
      <w:r w:rsidR="00C46CD0" w:rsidRPr="00385D31">
        <w:rPr>
          <w:rFonts w:ascii="GHEA Grapalat" w:hAnsi="GHEA Grapalat" w:cs="GHEA Grapalat"/>
          <w:bCs/>
          <w:color w:val="000000" w:themeColor="text1"/>
          <w:lang w:val="hy-AM"/>
        </w:rPr>
        <w:t>պետաիրավական</w:t>
      </w:r>
      <w:r w:rsidR="00C46CD0">
        <w:rPr>
          <w:rFonts w:ascii="GHEA Grapalat" w:hAnsi="GHEA Grapalat" w:cs="GHEA Grapalat"/>
          <w:bCs/>
          <w:color w:val="000000" w:themeColor="text1"/>
          <w:lang w:val="hy-AM"/>
        </w:rPr>
        <w:t xml:space="preserve"> նախարարական կոմիտեի նիստ</w:t>
      </w:r>
      <w:r w:rsidR="00385D31">
        <w:rPr>
          <w:rFonts w:ascii="GHEA Grapalat" w:hAnsi="GHEA Grapalat" w:cs="GHEA Grapalat"/>
          <w:bCs/>
          <w:color w:val="000000" w:themeColor="text1"/>
          <w:lang w:val="hy-AM"/>
        </w:rPr>
        <w:t>ում համապատասխան</w:t>
      </w:r>
      <w:r w:rsidR="00C46CD0">
        <w:rPr>
          <w:rFonts w:ascii="GHEA Grapalat" w:hAnsi="GHEA Grapalat" w:cs="GHEA Grapalat"/>
          <w:bCs/>
          <w:color w:val="000000" w:themeColor="text1"/>
          <w:lang w:val="hy-AM"/>
        </w:rPr>
        <w:t xml:space="preserve"> փոփոխությունը չի ընդունվել։ </w:t>
      </w:r>
    </w:p>
    <w:p w14:paraId="22A275EE" w14:textId="06BDF463" w:rsidR="006709CB" w:rsidRPr="00D2796D" w:rsidRDefault="000F3E11" w:rsidP="0034383C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Նախագծով նախատեսվել է իրավական կարգավորում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հարցազրույցի փուլ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ում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երկու մասնակցի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՝ առաջին և երկրորդ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մասնակիցների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հաղթող ճանաչելու վերաբերյալ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Օրենքի 10-րդ հոդվածի 1-ին մասի համաձայն՝ եթե հարցազրույցի փուլ անցած մասնակիցը հաղթահարել է հարցազրույցի փուլը և պաշտոնի նշանակման համար դիմում չի ներկայացրել, ապա տվյալ պաշտոնի համար մեկ ամսվա ընթացքում հայտարարվում է մրցույթ: Տեղեկատվական հարթակում մրցույթների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lastRenderedPageBreak/>
        <w:t xml:space="preserve">ժամանակացույցում </w:t>
      </w:r>
      <w:r w:rsidR="00F66227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04</w:t>
      </w:r>
      <w:r w:rsidR="00F66227" w:rsidRPr="00D279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hy-AM"/>
        </w:rPr>
        <w:t>․</w:t>
      </w:r>
      <w:r w:rsidR="00F66227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03</w:t>
      </w:r>
      <w:r w:rsidR="00F66227" w:rsidRPr="00D279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hy-AM"/>
        </w:rPr>
        <w:t>․</w:t>
      </w:r>
      <w:r w:rsidR="00F66227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2024թ</w:t>
      </w:r>
      <w:r w:rsidR="00F66227" w:rsidRPr="00D279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  <w:lang w:val="hy-AM"/>
        </w:rPr>
        <w:t>․</w:t>
      </w:r>
      <w:r w:rsidR="00F66227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 դրությամբ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34 մրցույթ ունի «Հաղթողը չի ներկայացրել դիմում պաշտոնի նշանակվելու համար» կարգավիճակը</w:t>
      </w:r>
      <w:r w:rsidR="00B81FD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։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Տվյալ դեպքում հարցազրույցի փուլի միակ հաղթող ճանաչված անձի կողմից դիմում չներկայացնելու դեպքում նախատես</w:t>
      </w:r>
      <w:r w:rsidR="00F6622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ել</w:t>
      </w:r>
      <w:r w:rsidR="00F6622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են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իրավական մեխանիզմներ հարցազրույցի փուլը հաղթահարած երկրորդ մասնակցի ընտրության և նշանակման համար</w:t>
      </w:r>
      <w:r w:rsidR="00C26891" w:rsidRPr="00D2796D">
        <w:rPr>
          <w:rFonts w:ascii="MS Mincho" w:eastAsia="MS Mincho" w:hAnsi="MS Mincho" w:cs="MS Mincho"/>
          <w:bCs/>
          <w:color w:val="000000" w:themeColor="text1"/>
          <w:sz w:val="24"/>
          <w:szCs w:val="24"/>
          <w:lang w:val="hy-AM"/>
        </w:rPr>
        <w:t>․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նպատակն է՝ խնայել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ժամանակը, ռեսուրսները, 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բարձրացնել մրցույթների 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արդյունավետ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ությունը</w:t>
      </w:r>
      <w:r w:rsidR="006709CB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և հ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ամակարգի նկատմամբ գրավչությունը </w:t>
      </w:r>
      <w:r w:rsidR="008579C6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(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Թվինինգ ծրագ</w:t>
      </w:r>
      <w:r w:rsidR="008579C6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ի</w:t>
      </w:r>
      <w:r w:rsidR="00C26891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ր</w:t>
      </w:r>
      <w:r w:rsidR="008579C6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="0034383C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2.5 ենթաբաղադրիչ, առաջարկություն 17)</w:t>
      </w:r>
      <w:r w:rsidR="00815209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  <w:r w:rsidR="00CE300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Միաժամանակ նախատեսվում է բարձրացնել հարցազրույցի փուլ անցնելու համար Կառավարության </w:t>
      </w:r>
      <w:r w:rsidR="004620B7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որոշմամբ </w:t>
      </w:r>
      <w:r w:rsidR="005073C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սահման</w:t>
      </w:r>
      <w:r w:rsidR="00CE300E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ած նվազագույն միավորի շեմը՝ նախատեսելով  նվազագույնը 70 տոկոս։  </w:t>
      </w:r>
    </w:p>
    <w:p w14:paraId="4D9302E7" w14:textId="5E6829BC" w:rsidR="00815209" w:rsidRPr="00D2796D" w:rsidRDefault="00815209" w:rsidP="008579C6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Քաղաքացիական ծառայության պաշտոն զբաղեցնելու՝ Օրենքով սահմանված առավելագույն տարիքը լրանալու հիմքով քաղաքացիական ծառայողի լիազորությունները դադարելու դեպքում</w:t>
      </w:r>
      <w:r w:rsid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, անձնական դիմումի համաձայն </w:t>
      </w:r>
      <w:r w:rsidR="004620B7" w:rsidRP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զբաղեցրած պաշտոնից ազատելու կամ անձնական դիմումի համաձայն լիազորությունները դադարեցնելու վերաբերյալ իրավական ակտ</w:t>
      </w:r>
      <w:r w:rsid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եր</w:t>
      </w:r>
      <w:r w:rsidR="004620B7" w:rsidRP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ի առկայության դեպքում</w:t>
      </w:r>
      <w:r w:rsid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="004620B7" w:rsidRP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(</w:t>
      </w:r>
      <w:r w:rsid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եթե իրավական ակտով սահմանված է ազատման կամ լիազորությունների դադարեցման ավելի ուշ ժամկետ</w:t>
      </w:r>
      <w:r w:rsidR="004620B7" w:rsidRP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) 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Նախագծով նախատեսվել է մրցույթը մինչև պաշտոնի  թափուր լինելը հայտարարելու վերաբերյալ կարգավորում, որի նպատակն </w:t>
      </w:r>
      <w:r w:rsidR="004620B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է ըստ անհրաժեշտության ապահովել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 տվյալ պաշտոնի արագ համալրում</w:t>
      </w:r>
      <w:r w:rsidR="008579C6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ը, նվազեցնել որոշակի ժամանակահատվածում պաշտոնը չհամալրելու ռիսկերը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 և </w:t>
      </w:r>
      <w:r w:rsidR="008579C6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ապահովել 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աշխատանքի շարունակական գործընթացը</w:t>
      </w:r>
      <w:r w:rsidR="008579C6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 (Թվինինգ ծրագիր, 2.5 ենթաբաղադրիչ, առաջարկություն 2)։</w:t>
      </w:r>
    </w:p>
    <w:p w14:paraId="26DED950" w14:textId="327CB3D6" w:rsidR="00E77148" w:rsidRPr="00D2796D" w:rsidRDefault="009E6042" w:rsidP="00E77148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Պրակտիկայում արձանագրված խնդիրներից ելնելով վերանայվել և հստակեցվել են առանձին ընթացակարգերի մասով ժամկետները</w:t>
      </w:r>
      <w:r w:rsidR="003025D1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, ինչպես նաև առանձին իրավական կարգավորումներ համապատասխանեցվել են տեղեկատվական հարթակի լուծումներին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։</w:t>
      </w:r>
      <w:r w:rsidR="00E77148" w:rsidRPr="00D2796D">
        <w:rPr>
          <w:color w:val="000000" w:themeColor="text1"/>
          <w:lang w:val="hy-AM"/>
        </w:rPr>
        <w:t xml:space="preserve"> </w:t>
      </w:r>
      <w:r w:rsidR="00E77148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Այսպես, ՀՀ առաջին փոխվարչապետի 2019 թվականի հունվարի 11-ի  N 3-Ն որոշմամբ հաստատված հավելվածի 31-րդ կետում թվարկված են քաղաքացիական ծառայության պաշտոնների անվանացանկում փոփոխություն կատարելու և պաշտոնների անձնագրերը հաստատելու (փոփոխելու) համար անհրաժեշտ հիմքերը </w:t>
      </w:r>
      <w:r w:rsidR="00E77148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lastRenderedPageBreak/>
        <w:t xml:space="preserve">(համապատասխան մարմնի վերակազմակերպումը կամ կառուցվածքային փոփոխությունը, համապատասխան մարմնի, ինչպես նաև կառուցվածքային ստորաբաժանման կամ գրասենյակի անվանափոխությունը, աշխատանքային անհրաժեշտությունից ելնելով՝ թափուր պաշտոնն այլ պաշտոնով փոխարինելը և այլն)։ Պրակտիկայում արձանագրվել են բազմաթիվ դեպքեր, երբ թափուր պաշտոնն ընդգրկվել է վերը նշված հիմքերով պայմանավորված փոփոխությունների ցանկում և տվյալ թափուր պաշտոնի համար մրցույթը սահմանված ժամկետում չի հայտարարվել։ Հարկ է նշել, որ քաղաքացիական ծառայության պաշտոնների անվանացանկում փոփոխություն կատարելու և պաշտոնների անձնագրերը հաստատելու (փոփոխելու) համար համապատասխան մարմնի կողմից Քաղաքացիական ծառայության գրասենյակի համաձայնեցմանը ներկայացված փաստաթղթերը  N 3-Ն որոշմամբ հաստատված հավելվածի 35-րդ կետի համաձայն Քաղաքացիական ծառայության գրասենյակը ուսումնասիրում է մինչև 30 աշխատանքային օրվա ընթացքում։  </w:t>
      </w:r>
    </w:p>
    <w:p w14:paraId="4E4396C5" w14:textId="7A3A8C9D" w:rsidR="00E77148" w:rsidRPr="00D2796D" w:rsidRDefault="00E77148" w:rsidP="00E77148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Մեկ այլ դեպքում Օրենքի 10-րդ հոդվածի 17-րդ մասի համաձայն՝  եթե երկու անգամ անընդմեջ հայտարարված արտաքին մրցույթին մասնակցելու համար ոչ մի դիմում չի ներկայացվել, (...), ապա համապատասխան մարմինը սույն օրենքով սահմանված կարգով փոփոխում է տվյալ պաշտոնի համար սահմանված պահանջները։ Տվյալ դեպքում ևս իրավակարգավորումների և սահմանված ժամկետների միջև առաջանում են անհամապատասխանություններ։  Ժամկետը վերանայելու համար հիմք է ընդունվել նաև այն հանգամանքը, որ քաղաքացիական ծառայության համակարգում կան մարմիններ, որոնց միայն քաղաքացիական ծառայության պաշտոնների ընդհանուր թվաքանակը գերազանցում է մի քանի հարյուրը։ Համապատասխան մարմիններում կադրերի շարժը, հոսունությունը բավականին բարձր է, իսկ մրցույթների հայտարարութ</w:t>
      </w:r>
      <w:r w:rsidR="008A21C7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>յ</w:t>
      </w: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ունները սահմանված ժամկետում ապահովելը՝ խնդրահարույց։ </w:t>
      </w:r>
    </w:p>
    <w:p w14:paraId="1BE330C9" w14:textId="2CA49665" w:rsidR="009E6042" w:rsidRPr="00D2796D" w:rsidRDefault="00E77148" w:rsidP="00E77148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Նախագծով նախատեսվել թեստավորման փուլն անցկացնելու համար ժամկետային սահմանափակում։  Քաղաքացիական ծառայության գրասենյակի կողմից արձանագրվել են բազմաթիվ դեպքեր, երբ համապատասխան մարմինը թեստավորման փուլի անցկացման համար սահմանել է ոչ ողջամիտ ժամկետ, որի դեպքում  հայտարության հրապարակումից  մինչև թեստավորման փուլի անցկացումը ընկած միջակայքը գերազանցել է մի քանի ամիսը։  Տվյալ դեպքում  ՀՀ առաջին փոխվարչապետի 2019 թվականի հունվարի 11-ի  N 3-Ն որոշմամբ հաստատված հավելվածի 31-րդ կետում թվարկված հիմքերով համապատասխան մարմիննում անվանացանկում փոփոխություններ կատարելու անհրաժեշտության դեպքում համապատասխան փոփոխությունը չի կատարվել մինչև համապատասխան մրցույթը ստացել է «ավարտված է» կարգավիճակը։ Անհրաժեշտ է նշել, որ Օրենքով նախատեսված չէ մրցույթը չեղարկելու կամ կասեցնելու վերաբերյալ կարգավորումներ, ուստի վերոգրյալով պայմանավորված  թեստավորման փուլի անցկացման համար վերջնաժամկետ սահմանելու անհրաժեշտություն է առաջացել։  </w:t>
      </w:r>
    </w:p>
    <w:p w14:paraId="75D352D4" w14:textId="77777777" w:rsidR="007C38FE" w:rsidRPr="00D2796D" w:rsidRDefault="003025D1" w:rsidP="00845131">
      <w:pPr>
        <w:pStyle w:val="ListParagraph"/>
        <w:spacing w:after="160" w:line="360" w:lineRule="auto"/>
        <w:ind w:left="0" w:firstLine="540"/>
        <w:contextualSpacing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Նախագծով փոփոխություններ են նախատեսվել նաև Օրենքի 11-րդ հոդվածում։  </w:t>
      </w:r>
      <w:r w:rsidR="00997337" w:rsidRPr="00D2796D">
        <w:rPr>
          <w:rFonts w:ascii="GHEA Grapalat" w:hAnsi="GHEA Grapalat" w:cs="GHEA Grapalat"/>
          <w:bCs/>
          <w:iCs/>
          <w:color w:val="000000" w:themeColor="text1"/>
          <w:sz w:val="24"/>
          <w:szCs w:val="24"/>
          <w:lang w:val="hy-AM"/>
        </w:rPr>
        <w:t xml:space="preserve">Օրենքով պաշտոնի նշանակված թեկնածուն հանվում է վարկանիշային ցուցակից։ Նախագծով առաջարկվում է վարկանիշային ցուցակում գրանցված թեկնածուին հանել վարկանիշային ցուցակից, եթե վարկանիշային ցուցակում գրանցվելուց հետո նշանակվել է հանրային ծառայության պաշտոնի կամ դիմում է ներկայացրել իրեն վարկանիշային ցուցակից հանելու համար։ </w:t>
      </w:r>
    </w:p>
    <w:p w14:paraId="471D779E" w14:textId="77777777" w:rsidR="007C38FE" w:rsidRPr="00D2796D" w:rsidRDefault="00997337" w:rsidP="00682B6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երկա դրությամբ վարկանիշային ցուցակում գրանցված են բազմաթիվ քաղաքացիներ, որոնք ժամանակի ընթացքում համակարգում զբաղեցնում են 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հանրային ծառայության պաշտոններ կամ 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կատարում են այլ աշխատանք և  չեն մասնակցում Մ6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, Մ7 և 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Մ8 պաշտոնների համար համապատասխան մարմինների կողմից հայտարարված մրցույթների հարցազրույցի փուլին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, ինչով պայմանավորված 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մեծանում է վ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արկանիշային ցուցակում ընդգրկված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մասնակիցների թ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վի և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հարցազրույցի հրավերը հաստատող մասնակիցների թվ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 միջև առկա տարբերությունը</w:t>
      </w:r>
      <w:r w:rsidR="007C38F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2022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թվականի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ց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վարկանիշային ցուցակում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ընդգրկված  մասնակիցներից պատահական ընտրությամբ 10 մասնակիցների հետ անցկացված հարցումների արդյունքում պարզվել է, որ նրանցից 7-ը տվյալ պահին աշխատում է ավելի բարձր պաշտոնում կամ մասնավոր կազմակերպությունում և 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չի հետաքրքրվում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վարկանիշային ցուցակից 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ստացվող 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հրավեր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ով</w:t>
      </w:r>
      <w:r w:rsidR="00682B6E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73E426D7" w14:textId="4B1CFF72" w:rsidR="006731F5" w:rsidRDefault="009E6042" w:rsidP="000D3DC1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Օրենսդրական ներկա կարգավորումներով քաղաքացիական ծառայողի կարիերայի առաջընթացը կարող է իրականացվել միայն մրցույթով։ 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Հարկ է նշել, որ </w:t>
      </w:r>
      <w:r w:rsidR="00295DE9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Թվինինգ ծրագրի 2</w:t>
      </w:r>
      <w:r w:rsidR="00295DE9" w:rsidRPr="00D2796D"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>․</w:t>
      </w:r>
      <w:r w:rsidR="00295DE9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3 ենթաբաղադրիչի 4-րդ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 Եզրակացություններ և առաջարկություններ բաժն</w:t>
      </w:r>
      <w:r w:rsidR="00DA6975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 w:rsidR="00295DE9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B7E2C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4-րդ կետով </w:t>
      </w:r>
      <w:r w:rsidR="0099733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ք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աղաքացիական ծառայության գրավչությունը բոլոր առումներով բարելավելու 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և 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խթան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ելու հանգամանք նշվել է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քաղաքացիական ծառայության ներքին շարժունակությ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ապահովումը։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Կադրերի համալրման և ընտրության գործընթացի կարգավորման ներկա մակարդակը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դիտարկվել է որպես վարչա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կան բեռ հետբարեփոխումային ներկա իրավիճակում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ո</w:t>
      </w:r>
      <w:r w:rsidR="0099733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</w:t>
      </w:r>
      <w:r w:rsidR="009B7A1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ստի ը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նդհանուր </w:t>
      </w:r>
      <w:r w:rsidR="0068013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շեշտը </w:t>
      </w:r>
      <w:r w:rsidR="00DD075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դրվել է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համալրման և ընտրության գործընթացների հետագա արդյունավետության</w:t>
      </w:r>
      <w:r w:rsidR="00680137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բարձրացմանը</w:t>
      </w:r>
      <w:r w:rsidR="00673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որի համատեքստում</w:t>
      </w:r>
      <w:r w:rsidR="005933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731F5" w:rsidRPr="00673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Նախագծով նախատեսվել է քաղաքացիական ծառայողի համար նույն համապատասխան մարմնում առանց մրցույթի առաջխաղացման հնարավորություն</w:t>
      </w:r>
      <w:r w:rsidR="00673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, սակայն </w:t>
      </w:r>
      <w:r w:rsidR="00F53FB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համապատասխան հոդվածով սահմանված իրավակարգավորումները </w:t>
      </w:r>
      <w:r w:rsidR="00673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փ</w:t>
      </w:r>
      <w:r w:rsidR="00385D31" w:rsidRPr="00385D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ոխվարչապետ Տ</w:t>
      </w:r>
      <w:r w:rsidR="00385D31" w:rsidRPr="00385D31"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>․</w:t>
      </w:r>
      <w:r w:rsidR="00385D31" w:rsidRPr="00385D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Խաչատրյանի նախագահությամբ կայացած պետաիրավական նախարարական կոմիտեի նիստ</w:t>
      </w:r>
      <w:r w:rsidR="00385D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ի արդյունքներով </w:t>
      </w:r>
      <w:r w:rsidR="00F53FBC" w:rsidRPr="00F53FB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վերանայվել են</w:t>
      </w:r>
      <w:r w:rsidR="00F53FBC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  Մ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ասնավորապես՝ նախագծի նոր խմբագրությամբ</w:t>
      </w:r>
      <w:r w:rsidR="000D3DC1" w:rsidRPr="000D3DC1">
        <w:rPr>
          <w:lang w:val="hy-AM"/>
        </w:rPr>
        <w:t xml:space="preserve"> 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14</w:t>
      </w:r>
      <w:r w:rsidR="000D3DC1"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 xml:space="preserve">․1 </w:t>
      </w:r>
      <w:r w:rsidR="000D3DC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հոդվածով  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սահմանված </w:t>
      </w:r>
      <w:r w:rsidR="00385D3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ժամկետը հանվել է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, իսկ </w:t>
      </w:r>
      <w:r w:rsidR="00385D3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ավելի բարձր պաշտոնում նշանակվելու </w:t>
      </w:r>
      <w:r w:rsidR="000D3DC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հնարավորություն</w:t>
      </w:r>
      <w:r w:rsidR="00385D3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ունեցող անձանց  շրջանակը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0D3DC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ընդլայնվել։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6731F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Նույն նիստի արդյունքներով վ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երանայվել են նաև </w:t>
      </w:r>
      <w:r w:rsidR="000D3DC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Օրենքի 12-րդ հոդվածի 2-րդ 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և</w:t>
      </w:r>
      <w:r w:rsidR="000D3DC1" w:rsidRP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4-րդ մաս</w:t>
      </w:r>
      <w:r w:rsidR="000D3DC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երով սահմանված ժամկետները։</w:t>
      </w:r>
    </w:p>
    <w:p w14:paraId="40EA0C49" w14:textId="1DE4F6FE" w:rsidR="009759E1" w:rsidRPr="00D2796D" w:rsidRDefault="000D3DC1" w:rsidP="000D3DC1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Ներկայումս Օրենքում՝ որպես քաղաքացիական ծառայության պաշտոնը որոշակի ժամկետով զբաղեցնելու հիմք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նախատեսված է միայն պարտադիր զինվորական ծառայության զորակոչվելու դեպքը, </w:t>
      </w:r>
      <w:r w:rsidR="003724A5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սակայն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պահեստազորային կամ </w:t>
      </w:r>
      <w:r w:rsidR="009759E1" w:rsidRPr="00D2796D">
        <w:rPr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զորահավաքային զինվորական ծառայություն իրականացնելու կամ կամավորական հիմունքներով մարտական գործողություններին մասնակցելու</w:t>
      </w:r>
      <w:r w:rsidR="009759E1" w:rsidRPr="00D2796D">
        <w:rPr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572A54" w:rsidRPr="00D2796D">
        <w:rPr>
          <w:rFonts w:ascii="Sylfaen" w:hAnsi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դեպքերում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նույնպես 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քաղաքացիական ծառայողներն ազատվում են աշխատանքային պարտականությունների կատարումից</w:t>
      </w:r>
      <w:r w:rsidR="003724A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 Գ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ործնականում խնդիր է առաջանում, քանի որ այդ պաշտոնները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չե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համարվում որոշակի ժամկետով թափուր</w:t>
      </w:r>
      <w:r w:rsidR="003724A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պաշտոններ, հետևաբար </w:t>
      </w:r>
      <w:r w:rsidR="009759E1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չեն կարող զբաղեցվել ժամկետային աշխատանքային պայմանագրով</w:t>
      </w:r>
      <w:r w:rsidR="009759E1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  <w:r w:rsidR="00572A54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Գործնական կիրառման ընթացքում առաջացած խնդրի լուծման նպատակով Նախագծով առաջարկվում է </w:t>
      </w:r>
      <w:r w:rsidR="003724A5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որպես քաղաքացիական ծառայության պաշտոնը որոշակի ժամկետով զբաղեցնելու հիմք</w:t>
      </w:r>
      <w:r w:rsidR="003724A5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սահմանել նաև 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պահեստազորային կամ </w:t>
      </w:r>
      <w:r w:rsidR="00572A54" w:rsidRPr="00D2796D">
        <w:rPr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զորահավաքային զինվորական ծառայություն իրականացնելու կամ կամավորական հիմունքներով մարտական գործողություններին մասնակցելու</w:t>
      </w:r>
      <w:r w:rsidR="00572A54" w:rsidRPr="00D2796D">
        <w:rPr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572A54" w:rsidRPr="00D2796D">
        <w:rPr>
          <w:rFonts w:ascii="Sylfaen" w:hAnsi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72A5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դեպքեր</w:t>
      </w:r>
      <w:r w:rsidR="003724A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9759E1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="002942CB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Միաժամանակ Նախագծով առաջարկվում է հստակեցնել իրավակիրառ պրակտիկայում տարընկում</w:t>
      </w:r>
      <w:r w:rsidR="008D672B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2942CB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առաջացնող </w:t>
      </w:r>
      <w:r w:rsidR="008D672B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Օրենքի 13-րդ հոդվածի 1-ին մասի 7-րդ կետով սահմանված իր</w:t>
      </w:r>
      <w:r w:rsidR="00C95414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8D672B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վական կարգավորումը:</w:t>
      </w:r>
    </w:p>
    <w:p w14:paraId="6DE617D2" w14:textId="77777777" w:rsidR="00F54B8E" w:rsidRPr="00D2796D" w:rsidRDefault="003B63BD" w:rsidP="009759E1">
      <w:pPr>
        <w:spacing w:after="0" w:line="360" w:lineRule="auto"/>
        <w:ind w:firstLine="540"/>
        <w:jc w:val="both"/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</w:pPr>
      <w:r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առաջարկվում է նաև Օրենքի 15-րդ հոդվածով սահմանված ձևակերպումները համապատասխանեցնել </w:t>
      </w:r>
      <w:r w:rsidR="00F97806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2024 թվականի հունվարի 28-ի</w:t>
      </w:r>
      <w:r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F97806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ուժի մեջ </w:t>
      </w:r>
      <w:r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մտած</w:t>
      </w:r>
      <w:r w:rsidR="00F97806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«Պետական գաղտնիքի մասին» օրենք</w:t>
      </w:r>
      <w:r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ով նախատեսված իրավական</w:t>
      </w:r>
      <w:r w:rsidR="00C001D8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կարգավորումների պահանջներին</w:t>
      </w:r>
      <w:r w:rsidR="0001297A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C001D8" w:rsidRPr="00D2796D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</w:p>
    <w:p w14:paraId="2F2CC22F" w14:textId="7EB2B818" w:rsidR="00DC7C8B" w:rsidRPr="00D2796D" w:rsidRDefault="009759E1" w:rsidP="00DC7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line="360" w:lineRule="auto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DC7C8B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փոփոխություններ են նախատեսվել նաև քաղաքացիական ծառայողների վերապատրաստման գործընթացում։ Օրենքի 19-րդ հոդվածի 10-րդ մասի համաձայն՝ կոմպետենցիաների վերաբերյալ վերապատրաստումները կազմակերպում է քաղաքացիական ծառայության գրասենյակը, իսկ մասնագիտական գիտելիքների վերաբերյալ վերապատրաստումները՝ համապատասխան մարմինը: Թվինինգ ծրագրի 4</w:t>
      </w:r>
      <w:r w:rsidR="00DC7C8B" w:rsidRPr="00D2796D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DC7C8B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 և 4.2  բաղադրիչների շրջանակում համապատասխան մարմինների անձնակազմի կառավարման ստորաբաժանումների կողմից որպես խնդիր մատնանշվել է   մասնագիտական գիտելիքների վերաբերյալ վերապատրաստումների կազմակերպման դժվարությունները։ </w:t>
      </w:r>
      <w:r w:rsidR="002632D4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Թեև հ</w:t>
      </w:r>
      <w:r w:rsidR="00DC7C8B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ամապատասխան մարմինները վերապատրաստումները կազմակերպում են գնումների գործընթացով, սակայն արձանագրվել են բազմաթիվ դեպքեր, երբ մասնագիտական գիտելիքների վերաբերյալ վերապատրաստումները չեն կազմակերպվել հայտարարված մրցույթների չկայանալու պատճառով, ինչը պայմանավորված է թե´ վերապատրաստվողների փոքր թվով, թե´ վերապատրաստման համար առաջարկվող գումարի չափով։ Վերոգրյալով պայմանավորված՝ Նախագծով նախատեսվել է,  որ Քաղաքացիական ծառայության գրասենյակը կազմակերպում է նաև համապատասխան մարմինների </w:t>
      </w:r>
      <w:r w:rsidR="0019739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աջակցող կառուցվածքային ստորաբաժանումների </w:t>
      </w:r>
      <w:r w:rsidR="00DC7C8B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համանման (նույնաբովանդակ) գործառույթներ իրականացնող քաղաքացիական ծառայողների մասնագիտական գիտելիքների վերաբերյալ վերապատրաստումները։ Հարկ է նշել, որ Քաղաքացիական ծառայության գրասենյակը մշտապես ներգրավվում է ռազմավարական տարբեր ծրագրերով նախատեսված  վերապատրաստումների թե´ կազմակերպման, թե´ աջակցման աշխատանքներին։   </w:t>
      </w:r>
    </w:p>
    <w:p w14:paraId="63225851" w14:textId="14A80496" w:rsidR="00DC7C8B" w:rsidRPr="00D2796D" w:rsidRDefault="00DC7C8B" w:rsidP="003B5E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line="360" w:lineRule="auto"/>
        <w:ind w:firstLine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 </w:t>
      </w:r>
      <w:r w:rsidR="002632D4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առաջարկվել </w:t>
      </w: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քաղաքացիական ծառայողի վերապատրաստման իրավունքի իրացման ևս մեկ հնարավորություն, համաձայն որի՝ քաղաքացիական ծառայողն իրավունք է ստանում վերապատրաստվելու իր զբաղեցրած պաշտոնի անձնագրով նախատեսված գործառույթների և </w:t>
      </w:r>
      <w:r w:rsidRPr="00D2796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համապատասխան մարմնի գերակա խնդիրների արդյունավետ լուծմանն ուղղված վերապատրաստման դասընթացներին՝ պաշտոնում նշանակելու իրավասություն ունեցող  պաշտոնատար անձի համաձայնությամբ</w:t>
      </w: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>։ Նշված նորմի նախատեսումը հնարավորություն է տալիս ընդլայնելու քաղաքացիական ծառայողների վերապատաստման և շարունակական զարգացման հնարավորությունները իբրև իրավունք և փոխելու վերապատրաստումների հանդեպ կատարողականի գնահատման արդյունքով պայմանավորված բացասական մոտեցումները։</w:t>
      </w:r>
    </w:p>
    <w:p w14:paraId="0CC4B082" w14:textId="17BCAFEC" w:rsidR="006E5DC1" w:rsidRPr="00D2796D" w:rsidRDefault="006E5DC1" w:rsidP="00845131">
      <w:pPr>
        <w:tabs>
          <w:tab w:val="left" w:pos="9360"/>
        </w:tabs>
        <w:spacing w:after="0" w:line="360" w:lineRule="auto"/>
        <w:ind w:firstLine="81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նախատեսվում է փոփոխություն կատարել նաև Օրենքի 31-րդ հոդվածի 6-րդ մասում՝ փորձնակի ինստիտուտի վերանայման և կատարելագործման համար իրավական հիմքեր ապահովելու նպատակով։ Մասնավորապես՝ նախատեսվում է վերանայել փորձնակի ինստիտուտը՝ </w:t>
      </w:r>
      <w:r w:rsidR="008330BA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նախատեսելով </w:t>
      </w:r>
      <w:r w:rsidR="008330BA" w:rsidRPr="00D2796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երկու կառուցակարգ՝ Առաջին փոխվարչապետի 2018 թվականի դեկտեմբերի 27-ի «Փորձնակ գրանցելու և աշխատանքներին մասնակցության առանձնահատկությունները սահմանելու մասին» N 439-Ն որոշմամբ սահմանված կարգով փորձնակների ցանկում ընդգրկված անձանց միջոցով փորձնակների ընտրություն և աշխատանքի վրա հիմնված </w:t>
      </w:r>
      <w:r w:rsidR="008330BA" w:rsidRPr="00D2796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(work based learning) ուսուցման միջոցով պետական համակարգ երիտասարդների ներգրավում՝ փորձնակի կարգավիճակով։</w:t>
      </w:r>
      <w:r w:rsidR="00FB123A" w:rsidRPr="00D2796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B123A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 համատեքստում հաշվի առնելով վերաբերելի միջազգային փորձը, իրավակիրառ պրակտիկան, ինչպես նաև փորձնակ-պետական մարմին-հանրային ծառայող շղթայում խտրականության արգելքի սահմանադրական սկզբունքին համահունչ կառուցակարգերի նախատեսման հրամայականը՝ Նախագծի ընդունման դեպքում առաջարկվելու է ենթաօրենսդրական ակտով առանձնահատկություններ նախատեսել փորձնակ գրանցված ժամանակահատվածը ստաժ համարելու</w:t>
      </w:r>
      <w:r w:rsidR="00FB123A"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կապված հարաբերություններում։</w:t>
      </w:r>
    </w:p>
    <w:p w14:paraId="37A31410" w14:textId="77777777" w:rsidR="009759E1" w:rsidRPr="00D2796D" w:rsidRDefault="009759E1" w:rsidP="00DC7C8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2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Օրենքով սահմանված իրավակարգավորումների համաձայն՝</w:t>
      </w:r>
      <w:r w:rsidRPr="00D279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աղաքացիական ծառայողն իր նկատմամբ կարգապահական տույժ կիրառելու որոշումը կարող է բողոքարկել պաշտոնի նշանակելու իրավասություն ունեցող պաշտոնատար անձի անմիջական ղեկավարին կարգապահական տույժ կիրառելու մասին որոշմանը ծանուցվելու օրվանից հաշված` երեք աշխատանքային օրվա ընթացքում: Միաժամանակ </w:t>
      </w:r>
      <w:r w:rsidR="002C216F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Օրենքի 37-րդ հոդվածով սահմանված է, որ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քաղաքացիական ծառայողի լիազորությունները դադարե</w:t>
      </w:r>
      <w:r w:rsidR="002C216F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ցնե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լու հիմքերի (այդ թվում՝ ծառայողական քննության արդյունքում ընդունված համապատասխան կարգապահական տույժեր</w:t>
      </w:r>
      <w:r w:rsidR="002C216F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դեպքերում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  ի հայտ գալու դեպքում պաշտոնի նշանակելու իրավասություն ունեցող պաշտոնատար անձը երկու աշխատանքային օրվա ընթացքում ընդունում է քաղաքացիական ծառայողի լիազորությունները դադարելու մասին համապատասխան իրավական ակտ։</w:t>
      </w:r>
      <w:r w:rsidR="002C216F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Գործնականում խնդիր է առաջանում, քանի որ պաշտոնի նշանակելու իրավասություն ունեցող </w:t>
      </w:r>
      <w:r w:rsidR="002632D4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պաշտոնատար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անձը համապատասխան կարգապահական տույժ կիրառելու մասին իրավական ակտը ուժի մեջ մտնելուց հետո՝ երկու աշխատանքային օրվա ընթացքում, պետք է դադարեցնի քաղաքացիական ծառայողի լիազորությունները, իսկ քաղաքացիական ծառայողը համապատասխան կարգապահական տույժ կիրառելու մասին որոշումն ստանալուց հետո՝ երեք աշխատանքային օրվա ընթացքում, կարող է իրացնել իր նկատմամբ կիրառված կարգապահական տույժը բողոքարկելու իրավունքը:</w:t>
      </w:r>
      <w:r w:rsidR="002C216F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Իրավական նորմերի միջև առկա անհամապատասխանությունները 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կարգավորելու նպատակով Նախագծով առաջարկվում է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սահմանել, որ պաշտոնի նշանակելու իրավասություն ունեցող պաշտոնատար անձը քաղաքացիական ծառայողի լիազորությունները դադարելու մասին իրավական ակտը ընդունում է քաղաքացիական ծառայողի նկատմամբ կիրառված կարգապահական տույժը բողոքարկելու համար նախատեսված ժամկետը լրանալուց հետո՝ երկու աշխատանքային օրվա ընթացքում:</w:t>
      </w:r>
    </w:p>
    <w:p w14:paraId="06456E3A" w14:textId="77777777" w:rsidR="007713D9" w:rsidRPr="00D2796D" w:rsidRDefault="007713D9" w:rsidP="007713D9">
      <w:pPr>
        <w:tabs>
          <w:tab w:val="left" w:pos="540"/>
          <w:tab w:val="left" w:pos="630"/>
          <w:tab w:val="left" w:pos="72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Օրենքի 34-րդ հոդվածով սահմանված են էթիկայի հանձնաժողովների գործունեության վերաբերյալ կարգավորումներ, սակայն նախատեսված չէ էթիկայի հանձնաժողովի գործունեության ընթացքում բարեվարքության հարցերով կազմակերպիչների մասնակցությանը վերաբերող դրույթներ, թեև բարեվարքության հարցերով կազմակերպիչը էթիկայի հանձնաժողովի պահանջով կատարում է բարեվարքության համակարգին առնչվող ուսումնասիրություններ։ Այդ նպատակով Նախագծով առաջարկվում է Օրենքի 34-րդ հոդվածում նախատեսել, որ բարեվարքության հարցերով կազմակերպիչը էթիկայի հանձնաժողովի պահանջով կատարում է բարեվարքության համակարգին առնչվող ուսումնասիրություններ՝ որպես էթիկայի հանձնաժողովի գործունեությանն առնչվող գործառույթ:</w:t>
      </w:r>
    </w:p>
    <w:p w14:paraId="5E89E944" w14:textId="3B23454D" w:rsidR="00207204" w:rsidRPr="00D2796D" w:rsidRDefault="00207204" w:rsidP="00361EE8">
      <w:pPr>
        <w:tabs>
          <w:tab w:val="left" w:pos="540"/>
          <w:tab w:val="left" w:pos="630"/>
          <w:tab w:val="left" w:pos="72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2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B02F5" w:rsidRPr="00D2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Օրենքի 35-րդ հոդվածով սահմանված իրավական կարգավորումների </w:t>
      </w:r>
      <w:r w:rsidRPr="00D2796D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համաձայն՝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քաղաքացիական ծառայողն անհամատեղելիության պահանջների և այլ սահմանափակումների խախտումների վերաբերյալ քաղաքացիական ծառայողների էթիկայի հանձնաժողովի եզրակացությունը կարող է բողոքարկել այն ստանալու պահից երեք աշխատանքային օրվա ընթացքում՝ Կոռուպցիայի կանխարգելման հանձնաժողով: Բողոքի բացակայության դեպքում, իսկ վարքագծի կանոնները խախտելու և (կամ) շահերի բախման կանոնները խախտելու վերաբերյալ քաղաքացիական ծառայողների էթիկայի հանձնաժողովի եզրակացությունն ստանալուց հետո, իսկ բողոքարկման դեպքում համապատասխան եզրակացությունն ստանալուց հետո` մեկ աշխատանքային օրվա ընթացքում, գլխավոր քարտուղարը եզրակացությունը հրապարակում է այդ մարմնի պաշտոնական կայքէջում, իսկ եզրակացության հրապարակումից հետո` երեք աշխատանքային օրվա ընթացքում, գլխավոր քարտուղարը քննարկում է եզրակացությունը և արդյունքների մասին տեղեկատվությունը հրապարակում այդ մարմնի պաշտոնական կայքէջում: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Միաժամանակ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Օրենքի 21-րդ հոդվածով սահմանված է, որ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քաղաքացիական ծառայո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ղի վարքագծի կանոնները խախտելու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(կամ) հանրային ծառայողի նկատմամբ կիրառվող այլ սահմանափակումները չպահպանելու և (կամ) շահերի բախման կանոնները խախտելու դեպքերում քաղաքացիական ծառայողի նկատմամբ սահմանված կարգով կիրառվում են կարգապահական տույժերը, որոնք բողոքարկվում են դատական կարգով: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Առաջարկում ենք Օրենքով նախատեսել, որ ոչ միայն անհամատեղելիության պահանջների և այլ սահմանափակումների խախտումների վերաբերյալ քաղաքացիական ծառայողների էթիկայի հանձնաժողովի եզրակացությունը կարող է բողոքարկվել Կոռուպցիայի կանխարգելման հանձնաժողով, այլև  վարքագծի կանոնները խախտելու և (կամ) շահերի բախման կանոնները խախտելու վերաբերյալ քաղաքացիական ծառայողների էթիկայի հանձնաժողովի եզրակացությունները նույնպես</w:t>
      </w:r>
      <w:r w:rsidR="00EB02F5"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կարող են բողոքարկվել Կոռուպցիայի կանխարգելման հանձնաժողով</w:t>
      </w:r>
      <w:r w:rsidRPr="00D2796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 Բացի այդ, անհրաժեշտ է նաև Օրենքի 21-րդ հոդվածում ամրագրել, որ քաղաքացիական ծառայողի վարքագծի կանոնների, անհամատեղելիության պահանջների, հանրային ծառայողի նկատմամբ կիրառվող այլ սահմանափակումների, շահերի բախման վերաբերյալ հարցերի ուսումնասիրության համար նշանակված ծառայողական քննության արդյունքում նույնպես ընդունվում է համապատասխան որոշում:</w:t>
      </w:r>
    </w:p>
    <w:p w14:paraId="53265BA3" w14:textId="034CB17F" w:rsidR="00361EE8" w:rsidRPr="00CB5298" w:rsidRDefault="00581FDB" w:rsidP="00361EE8">
      <w:pPr>
        <w:tabs>
          <w:tab w:val="left" w:pos="540"/>
          <w:tab w:val="left" w:pos="630"/>
          <w:tab w:val="left" w:pos="72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Հարկ է նշել, որ ս</w:t>
      </w:r>
      <w:r w:rsidR="002A50DF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ույն թվականի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օգոստոսի 7-ին 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Նախագծով համալրման գործընթացների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վերաբերող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փոփոխություններ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փոխվարչապետ Տ․ Խաչատրյանի մոտ կայացած հանդիպման</w:t>
      </w:r>
      <w:r w:rsidR="002A50DF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շրջանակներում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քննարկելու ժամանակ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Քաղաքացիական ծառայության գրասենյակին հանձնարար</w:t>
      </w:r>
      <w:r w:rsidR="002A50DF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ություն տրվեց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վերանայել քաղաքացիական ծառայողների 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պաշտոնից 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ազատման հիմքերը,</w:t>
      </w:r>
      <w:r w:rsidR="007330AA" w:rsidRPr="007330A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վերանայել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B5298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փորձնակ գրանցված անձի համար աշխատաժամանակի առանձնահատկությունն</w:t>
      </w:r>
      <w:r w:rsidR="007330A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եր նախատեսելու հնարավորությունը, ինչպես նաև 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կատարողականի ցածր գնահատական ունեցող աշխատակիցների մասով օրե</w:t>
      </w:r>
      <w:r w:rsidR="001E09B5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նքով սահմանված երկամյա ժամկետի վերաբերյալ կարգավորումը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դիտարկելով այն տևական ժամանակահատված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կատարողականի ցածր գնահատական ունեցող աշխատակ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ցի </w:t>
      </w:r>
      <w:r w:rsidR="00952D4E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հետագա պաշտոնավարումը </w:t>
      </w:r>
      <w:r w:rsidR="003760F7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շարունակելու համար</w:t>
      </w:r>
      <w:r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  <w:r w:rsidR="00D83593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Վերոգրյալով պայմանավորված </w:t>
      </w:r>
      <w:r w:rsidR="001E09B5" w:rsidRPr="00CB52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առաջարկվել է </w:t>
      </w:r>
      <w:r w:rsidR="001E09B5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քաղաքացիական ծառայողի լիազորությունները դադարեցնել այն դեպքում, երբ </w:t>
      </w:r>
      <w:r w:rsidR="000E685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մեկ</w:t>
      </w:r>
      <w:r w:rsidR="00D83593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կիսամյակի կատարողականի գնահատական</w:t>
      </w:r>
      <w:r w:rsidR="000E685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="002A50DF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սահմանած </w:t>
      </w:r>
      <w:r w:rsidR="000E685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նվազագույն միավորից </w:t>
      </w:r>
      <w:r w:rsidR="002A50DF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0E685A" w:rsidRPr="000E685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տոկոսից</w:t>
      </w:r>
      <w:r w:rsidR="002A50DF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) ցածր </w:t>
      </w:r>
      <w:r w:rsidR="001E09B5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է</w:t>
      </w:r>
      <w:r w:rsidR="00D83593" w:rsidRPr="00CB529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47EF56E3" w14:textId="77777777" w:rsidR="001E09B5" w:rsidRPr="00D2796D" w:rsidRDefault="001E09B5" w:rsidP="00361EE8">
      <w:pPr>
        <w:tabs>
          <w:tab w:val="left" w:pos="540"/>
          <w:tab w:val="left" w:pos="630"/>
          <w:tab w:val="left" w:pos="720"/>
          <w:tab w:val="left" w:pos="810"/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6BC6ABDE" w14:textId="77777777" w:rsidR="009E6042" w:rsidRPr="00D2796D" w:rsidRDefault="009E6042" w:rsidP="001E16CA">
      <w:pPr>
        <w:spacing w:line="360" w:lineRule="auto"/>
        <w:ind w:firstLine="63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3. Կարգավորման նպատակը և բնույթը</w:t>
      </w:r>
    </w:p>
    <w:p w14:paraId="3FBC5F81" w14:textId="77777777" w:rsidR="00933E0E" w:rsidRPr="00D2796D" w:rsidRDefault="00933E0E" w:rsidP="001E16CA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ախագծի </w:t>
      </w:r>
      <w:r w:rsidR="004A24B4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նպատակն է բարելա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վել</w:t>
      </w:r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հանրային ծառայության համակարգում անձնակազմի հավաքագրման և համալրման ընթացակարգերը, ներդնել մեխանիզմներ քաղաքացիական ծառայողների՝ արժանիքների վրա հիմնված առաջխաղացման և հորիզոնական շարժունությունը խթանելու </w:t>
      </w:r>
      <w:r w:rsidR="00A13052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համար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,</w:t>
      </w:r>
      <w:r w:rsidRPr="00D2796D">
        <w:rPr>
          <w:rFonts w:ascii="GHEA Grapalat" w:eastAsia="Calibri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խնայել ժամանակը և ռեսուրսները, </w:t>
      </w:r>
      <w:r w:rsidR="004A24B4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հստակեցնել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ժամկետները, հանել կամ վերաձևակերպել այն իրավակարգավորումները, որոնք օրենսդրական կարգավորումների պայմաններում պրակտիկայում կիրառելի չեն</w:t>
      </w:r>
      <w:r w:rsidR="004A24B4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կամ խնդրահարույց են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։</w:t>
      </w:r>
      <w:bookmarkStart w:id="2" w:name="_GoBack"/>
      <w:bookmarkEnd w:id="2"/>
    </w:p>
    <w:p w14:paraId="38A8BB72" w14:textId="77777777" w:rsidR="009E6042" w:rsidRPr="00D2796D" w:rsidRDefault="009E6042" w:rsidP="001E16CA">
      <w:pPr>
        <w:spacing w:line="360" w:lineRule="auto"/>
        <w:ind w:firstLine="63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3C2BC740" w14:textId="372F16E4" w:rsidR="009E6042" w:rsidRPr="00D2796D" w:rsidRDefault="00B6070D" w:rsidP="001E16CA">
      <w:pPr>
        <w:spacing w:line="360" w:lineRule="auto"/>
        <w:ind w:firstLine="54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</w:t>
      </w:r>
      <w:r w:rsidR="00C809A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9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-րդ </w:t>
      </w:r>
      <w:r w:rsidR="00C809A7" w:rsidRPr="00C809A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(</w:t>
      </w:r>
      <w:r w:rsidR="00C809A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համապատասխան մարմիններում շրջանառված Նախագծով՝ 7-րդ</w:t>
      </w:r>
      <w:r w:rsidR="00C809A7" w:rsidRPr="00C809A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 հոդվածով</w:t>
      </w:r>
      <w:r w:rsidR="00087AE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շարադրված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19-րդ հոդվածի 2-րդ մասի ընդունվելու դեպքում </w:t>
      </w:r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պետական </w:t>
      </w:r>
      <w:proofErr w:type="spellStart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>բյուջեի</w:t>
      </w:r>
      <w:proofErr w:type="spellEnd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>եկամուտներում</w:t>
      </w:r>
      <w:proofErr w:type="spellEnd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 xml:space="preserve"> և </w:t>
      </w:r>
      <w:proofErr w:type="spellStart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>ծախսերում</w:t>
      </w:r>
      <w:proofErr w:type="spellEnd"/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es-ES"/>
        </w:rPr>
        <w:t xml:space="preserve"> </w:t>
      </w:r>
      <w:r w:rsidR="005259D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լրացուցիչ ֆինանսական միջոցների անհրաժեշտություն 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կարող </w:t>
      </w:r>
      <w:r w:rsidR="005259D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5259D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առաջանալ</w:t>
      </w:r>
      <w:r w:rsidR="009E6042" w:rsidRPr="00D2796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14:paraId="7687BCFC" w14:textId="77777777" w:rsidR="009E6042" w:rsidRPr="00D2796D" w:rsidRDefault="009E6042" w:rsidP="00E36071">
      <w:pPr>
        <w:spacing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  <w:t xml:space="preserve">        5. </w:t>
      </w:r>
      <w:r w:rsidRPr="00D2796D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74546239" w14:textId="164A485D" w:rsidR="00097376" w:rsidRPr="007938FC" w:rsidRDefault="00A768F6" w:rsidP="007938FC">
      <w:pPr>
        <w:spacing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Նախագծում ներկայացված հիմնական փոփոխությունները բխում են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</w:t>
      </w:r>
      <w:r w:rsidRPr="00D2796D">
        <w:rPr>
          <w:bCs/>
          <w:color w:val="000000" w:themeColor="text1"/>
          <w:sz w:val="24"/>
          <w:szCs w:val="24"/>
          <w:lang w:val="hy-AM"/>
        </w:rPr>
        <w:t> 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N 1 հավելվածով նախատեսված «Պետական հատվածում ոչ ֆինանսական շահադրդման համակարգի լավարկում»  միջոցառում</w:t>
      </w:r>
      <w:r w:rsidR="00933E0E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ից, որի 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ակնկալվող արդյունք</w:t>
      </w:r>
      <w:r w:rsidR="00933E0E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ներից է </w:t>
      </w:r>
      <w:r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հանրային ծառայության համակարգում անձնակազմի հավաքագրման և համալրման ընթացակարգերի բարելավվումը՝ մասնավոր հատվածի լավագույն և միջազգային կիրառելի փորձի ներդրմամբ, ինչպես նաև հանրային ծառայողների՝ արժանիքների վրա հիմնված առաջխաղացման և հորիզոնական շարժունությունը խթանելու նպատակով մեխանիզմների ներդրումը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ինչպես նաև ՀՀ կառավարության 2022 թվականի մայիսի 13-ի «Հանրային կառավարման բարեփոխումների ռազմավարությունը, 2023-2025 թվականների ճանապարհային քարտեզը և արդյունքային շրջանակը հաստատելու մասին» N 1691-Լ որոշմամբ հաստատված </w:t>
      </w:r>
      <w:r w:rsidR="00C652B7" w:rsidRPr="00D2796D">
        <w:rPr>
          <w:bCs/>
          <w:color w:val="000000" w:themeColor="text1"/>
          <w:sz w:val="24"/>
          <w:szCs w:val="24"/>
          <w:lang w:val="hy-AM"/>
        </w:rPr>
        <w:t> 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N 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2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հավելվածով նախատեսված «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Հանրային ծառայության մրցունակության բարձրացում</w:t>
      </w:r>
      <w:r w:rsidR="00C652B7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»  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ռազմավարական նպատակի </w:t>
      </w:r>
      <w:r w:rsidR="00361EE8" w:rsidRPr="00D2796D">
        <w:rPr>
          <w:bCs/>
          <w:color w:val="000000" w:themeColor="text1"/>
          <w:sz w:val="24"/>
          <w:szCs w:val="24"/>
          <w:lang w:val="hy-AM"/>
        </w:rPr>
        <w:t> </w:t>
      </w:r>
      <w:r w:rsidR="00361EE8" w:rsidRPr="00D2796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361EE8" w:rsidRPr="00D2796D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Պետական հատվածում ոչ ֆինանսական շահադրդման համակարգի լավարկում» 4․2 ենթակետով սահմանված միջոցառումներից։</w:t>
      </w:r>
    </w:p>
    <w:sectPr w:rsidR="00097376" w:rsidRPr="007938FC" w:rsidSect="00F72939">
      <w:pgSz w:w="12240" w:h="15840"/>
      <w:pgMar w:top="720" w:right="990" w:bottom="810" w:left="15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F7175"/>
    <w:multiLevelType w:val="hybridMultilevel"/>
    <w:tmpl w:val="316446F2"/>
    <w:lvl w:ilvl="0" w:tplc="FF0C155C">
      <w:start w:val="1"/>
      <w:numFmt w:val="decimal"/>
      <w:lvlText w:val="%1."/>
      <w:lvlJc w:val="left"/>
      <w:pPr>
        <w:ind w:left="16" w:firstLine="0"/>
      </w:pPr>
      <w:rPr>
        <w:rFonts w:ascii="GHEA Grapalat" w:eastAsia="Sylfaen" w:hAnsi="GHEA Grapalat" w:cs="Sylfae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65604FA">
      <w:start w:val="1"/>
      <w:numFmt w:val="lowerLetter"/>
      <w:lvlText w:val="%2"/>
      <w:lvlJc w:val="left"/>
      <w:pPr>
        <w:ind w:left="144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370C3BB8">
      <w:start w:val="1"/>
      <w:numFmt w:val="lowerRoman"/>
      <w:lvlText w:val="%3"/>
      <w:lvlJc w:val="left"/>
      <w:pPr>
        <w:ind w:left="216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59FA1D32">
      <w:start w:val="1"/>
      <w:numFmt w:val="decimal"/>
      <w:lvlText w:val="%4"/>
      <w:lvlJc w:val="left"/>
      <w:pPr>
        <w:ind w:left="288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4BBE1B32">
      <w:start w:val="1"/>
      <w:numFmt w:val="lowerLetter"/>
      <w:lvlText w:val="%5"/>
      <w:lvlJc w:val="left"/>
      <w:pPr>
        <w:ind w:left="360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950E534">
      <w:start w:val="1"/>
      <w:numFmt w:val="lowerRoman"/>
      <w:lvlText w:val="%6"/>
      <w:lvlJc w:val="left"/>
      <w:pPr>
        <w:ind w:left="432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A44099EC">
      <w:start w:val="1"/>
      <w:numFmt w:val="decimal"/>
      <w:lvlText w:val="%7"/>
      <w:lvlJc w:val="left"/>
      <w:pPr>
        <w:ind w:left="504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9E7ECD32">
      <w:start w:val="1"/>
      <w:numFmt w:val="lowerLetter"/>
      <w:lvlText w:val="%8"/>
      <w:lvlJc w:val="left"/>
      <w:pPr>
        <w:ind w:left="576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773808C0">
      <w:start w:val="1"/>
      <w:numFmt w:val="lowerRoman"/>
      <w:lvlText w:val="%9"/>
      <w:lvlJc w:val="left"/>
      <w:pPr>
        <w:ind w:left="6480" w:firstLine="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3641DDB"/>
    <w:multiLevelType w:val="hybridMultilevel"/>
    <w:tmpl w:val="6B5285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884BC2"/>
    <w:multiLevelType w:val="hybridMultilevel"/>
    <w:tmpl w:val="5282D8D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4EE3B7D"/>
    <w:multiLevelType w:val="hybridMultilevel"/>
    <w:tmpl w:val="E22E84C8"/>
    <w:lvl w:ilvl="0" w:tplc="7714BABA">
      <w:start w:val="1"/>
      <w:numFmt w:val="decimal"/>
      <w:lvlText w:val="%1."/>
      <w:lvlJc w:val="left"/>
      <w:pPr>
        <w:ind w:left="720" w:hanging="360"/>
      </w:pPr>
      <w:rPr>
        <w:rFonts w:ascii="Roboto Condensed" w:hAnsi="Roboto Condensed" w:hint="default"/>
        <w:sz w:val="30"/>
        <w:szCs w:val="30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trackedChanges" w:enforcement="0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C8"/>
    <w:rsid w:val="00011B4E"/>
    <w:rsid w:val="0001297A"/>
    <w:rsid w:val="000157E6"/>
    <w:rsid w:val="00024264"/>
    <w:rsid w:val="00027513"/>
    <w:rsid w:val="0003162D"/>
    <w:rsid w:val="0003580A"/>
    <w:rsid w:val="00040F03"/>
    <w:rsid w:val="0004188D"/>
    <w:rsid w:val="00042B72"/>
    <w:rsid w:val="00054A4E"/>
    <w:rsid w:val="0005551A"/>
    <w:rsid w:val="0005656F"/>
    <w:rsid w:val="00070DE8"/>
    <w:rsid w:val="00073F29"/>
    <w:rsid w:val="00073FED"/>
    <w:rsid w:val="00080DEB"/>
    <w:rsid w:val="000831C1"/>
    <w:rsid w:val="00085F84"/>
    <w:rsid w:val="00087AE8"/>
    <w:rsid w:val="00095C31"/>
    <w:rsid w:val="00097376"/>
    <w:rsid w:val="000A1FE2"/>
    <w:rsid w:val="000A2FF9"/>
    <w:rsid w:val="000A5B26"/>
    <w:rsid w:val="000A6077"/>
    <w:rsid w:val="000B4ACB"/>
    <w:rsid w:val="000B51F7"/>
    <w:rsid w:val="000B6538"/>
    <w:rsid w:val="000B69E8"/>
    <w:rsid w:val="000B6AF0"/>
    <w:rsid w:val="000C110E"/>
    <w:rsid w:val="000C523A"/>
    <w:rsid w:val="000D010E"/>
    <w:rsid w:val="000D349A"/>
    <w:rsid w:val="000D3DC1"/>
    <w:rsid w:val="000D78F9"/>
    <w:rsid w:val="000E0AB6"/>
    <w:rsid w:val="000E21C6"/>
    <w:rsid w:val="000E4356"/>
    <w:rsid w:val="000E540E"/>
    <w:rsid w:val="000E685A"/>
    <w:rsid w:val="000F14C4"/>
    <w:rsid w:val="000F203E"/>
    <w:rsid w:val="000F3E11"/>
    <w:rsid w:val="000F7000"/>
    <w:rsid w:val="000F7E9B"/>
    <w:rsid w:val="00111A67"/>
    <w:rsid w:val="00113066"/>
    <w:rsid w:val="00114442"/>
    <w:rsid w:val="00120D70"/>
    <w:rsid w:val="00134080"/>
    <w:rsid w:val="00135D40"/>
    <w:rsid w:val="00136665"/>
    <w:rsid w:val="00143D66"/>
    <w:rsid w:val="00146CDE"/>
    <w:rsid w:val="00150435"/>
    <w:rsid w:val="00160966"/>
    <w:rsid w:val="00165D10"/>
    <w:rsid w:val="00166861"/>
    <w:rsid w:val="001926BA"/>
    <w:rsid w:val="001949BB"/>
    <w:rsid w:val="00197397"/>
    <w:rsid w:val="001A3549"/>
    <w:rsid w:val="001A595C"/>
    <w:rsid w:val="001A7BEB"/>
    <w:rsid w:val="001C28C5"/>
    <w:rsid w:val="001C33A5"/>
    <w:rsid w:val="001D5300"/>
    <w:rsid w:val="001D7474"/>
    <w:rsid w:val="001E09B5"/>
    <w:rsid w:val="001E16CA"/>
    <w:rsid w:val="001E458B"/>
    <w:rsid w:val="001F0BB6"/>
    <w:rsid w:val="001F0CD1"/>
    <w:rsid w:val="001F4529"/>
    <w:rsid w:val="001F68F5"/>
    <w:rsid w:val="001F7B60"/>
    <w:rsid w:val="00203F4F"/>
    <w:rsid w:val="00204404"/>
    <w:rsid w:val="00206EE0"/>
    <w:rsid w:val="00207204"/>
    <w:rsid w:val="0020746B"/>
    <w:rsid w:val="00210DBA"/>
    <w:rsid w:val="0022758E"/>
    <w:rsid w:val="00232BB5"/>
    <w:rsid w:val="00246C4E"/>
    <w:rsid w:val="002471BB"/>
    <w:rsid w:val="00254657"/>
    <w:rsid w:val="00261865"/>
    <w:rsid w:val="002632D4"/>
    <w:rsid w:val="002638D5"/>
    <w:rsid w:val="00267749"/>
    <w:rsid w:val="00272D6C"/>
    <w:rsid w:val="0027425A"/>
    <w:rsid w:val="002843CE"/>
    <w:rsid w:val="00291500"/>
    <w:rsid w:val="00293332"/>
    <w:rsid w:val="002942CB"/>
    <w:rsid w:val="00294B6B"/>
    <w:rsid w:val="002958CD"/>
    <w:rsid w:val="00295DE9"/>
    <w:rsid w:val="002A25F4"/>
    <w:rsid w:val="002A4F6B"/>
    <w:rsid w:val="002A50DF"/>
    <w:rsid w:val="002A75B7"/>
    <w:rsid w:val="002A7BE9"/>
    <w:rsid w:val="002A7C06"/>
    <w:rsid w:val="002B09E6"/>
    <w:rsid w:val="002C216F"/>
    <w:rsid w:val="002C3C35"/>
    <w:rsid w:val="002C49FC"/>
    <w:rsid w:val="002C70B5"/>
    <w:rsid w:val="002D3BAE"/>
    <w:rsid w:val="002D7CFE"/>
    <w:rsid w:val="002E2395"/>
    <w:rsid w:val="002E3F71"/>
    <w:rsid w:val="002E7210"/>
    <w:rsid w:val="002F146E"/>
    <w:rsid w:val="002F67F1"/>
    <w:rsid w:val="002F7733"/>
    <w:rsid w:val="003025D1"/>
    <w:rsid w:val="00304003"/>
    <w:rsid w:val="00304623"/>
    <w:rsid w:val="003046BD"/>
    <w:rsid w:val="0030600A"/>
    <w:rsid w:val="0031164C"/>
    <w:rsid w:val="003411B5"/>
    <w:rsid w:val="0034317F"/>
    <w:rsid w:val="003432CE"/>
    <w:rsid w:val="0034383C"/>
    <w:rsid w:val="003512EF"/>
    <w:rsid w:val="00351D9E"/>
    <w:rsid w:val="00361EE8"/>
    <w:rsid w:val="003650FC"/>
    <w:rsid w:val="003724A5"/>
    <w:rsid w:val="00373338"/>
    <w:rsid w:val="003734E7"/>
    <w:rsid w:val="003756EE"/>
    <w:rsid w:val="003760F7"/>
    <w:rsid w:val="00385D31"/>
    <w:rsid w:val="003925EA"/>
    <w:rsid w:val="003A2786"/>
    <w:rsid w:val="003A4DAF"/>
    <w:rsid w:val="003A6275"/>
    <w:rsid w:val="003A6C85"/>
    <w:rsid w:val="003B5B3C"/>
    <w:rsid w:val="003B5E2F"/>
    <w:rsid w:val="003B63BD"/>
    <w:rsid w:val="003B73D0"/>
    <w:rsid w:val="003C5A02"/>
    <w:rsid w:val="003C77E2"/>
    <w:rsid w:val="003E3C42"/>
    <w:rsid w:val="003E50A1"/>
    <w:rsid w:val="003E65C3"/>
    <w:rsid w:val="003F4349"/>
    <w:rsid w:val="003F58C4"/>
    <w:rsid w:val="00401A06"/>
    <w:rsid w:val="00404735"/>
    <w:rsid w:val="0040730A"/>
    <w:rsid w:val="00412652"/>
    <w:rsid w:val="00413386"/>
    <w:rsid w:val="004135E2"/>
    <w:rsid w:val="00420C5A"/>
    <w:rsid w:val="004213C7"/>
    <w:rsid w:val="0042383F"/>
    <w:rsid w:val="0042444C"/>
    <w:rsid w:val="00425035"/>
    <w:rsid w:val="00432387"/>
    <w:rsid w:val="004402AA"/>
    <w:rsid w:val="0044481A"/>
    <w:rsid w:val="00445EE6"/>
    <w:rsid w:val="00446E40"/>
    <w:rsid w:val="004516D9"/>
    <w:rsid w:val="0045348C"/>
    <w:rsid w:val="0045359D"/>
    <w:rsid w:val="004620B7"/>
    <w:rsid w:val="00467979"/>
    <w:rsid w:val="00476E11"/>
    <w:rsid w:val="0047783D"/>
    <w:rsid w:val="004808D3"/>
    <w:rsid w:val="00481885"/>
    <w:rsid w:val="00484A02"/>
    <w:rsid w:val="00490A75"/>
    <w:rsid w:val="004A131D"/>
    <w:rsid w:val="004A1F1D"/>
    <w:rsid w:val="004A24B4"/>
    <w:rsid w:val="004A2FDB"/>
    <w:rsid w:val="004B0E7D"/>
    <w:rsid w:val="004B3C45"/>
    <w:rsid w:val="004C054D"/>
    <w:rsid w:val="004C2D14"/>
    <w:rsid w:val="004C411B"/>
    <w:rsid w:val="004C4AEF"/>
    <w:rsid w:val="004C4B6A"/>
    <w:rsid w:val="004D4142"/>
    <w:rsid w:val="004D4A73"/>
    <w:rsid w:val="004D7D20"/>
    <w:rsid w:val="004E164A"/>
    <w:rsid w:val="004F1B26"/>
    <w:rsid w:val="004F6E14"/>
    <w:rsid w:val="00501FF0"/>
    <w:rsid w:val="00506A61"/>
    <w:rsid w:val="00507216"/>
    <w:rsid w:val="005073CB"/>
    <w:rsid w:val="00512289"/>
    <w:rsid w:val="00513D68"/>
    <w:rsid w:val="00515A0F"/>
    <w:rsid w:val="00516DFC"/>
    <w:rsid w:val="005259D5"/>
    <w:rsid w:val="0052763C"/>
    <w:rsid w:val="00531D51"/>
    <w:rsid w:val="00532345"/>
    <w:rsid w:val="00532AB4"/>
    <w:rsid w:val="00535EFF"/>
    <w:rsid w:val="005421B3"/>
    <w:rsid w:val="00550BED"/>
    <w:rsid w:val="00551F53"/>
    <w:rsid w:val="005542A0"/>
    <w:rsid w:val="00564668"/>
    <w:rsid w:val="0057100F"/>
    <w:rsid w:val="0057134C"/>
    <w:rsid w:val="00572A54"/>
    <w:rsid w:val="00581FDB"/>
    <w:rsid w:val="005933B4"/>
    <w:rsid w:val="005A471C"/>
    <w:rsid w:val="005C6B56"/>
    <w:rsid w:val="005D0ED9"/>
    <w:rsid w:val="005D1DB0"/>
    <w:rsid w:val="005D46F5"/>
    <w:rsid w:val="005D6AED"/>
    <w:rsid w:val="005E0915"/>
    <w:rsid w:val="005E09A7"/>
    <w:rsid w:val="005E0B87"/>
    <w:rsid w:val="005E70A0"/>
    <w:rsid w:val="005F621E"/>
    <w:rsid w:val="00605C73"/>
    <w:rsid w:val="00615086"/>
    <w:rsid w:val="00616B10"/>
    <w:rsid w:val="00625965"/>
    <w:rsid w:val="00626953"/>
    <w:rsid w:val="00631EB8"/>
    <w:rsid w:val="00632255"/>
    <w:rsid w:val="006473F7"/>
    <w:rsid w:val="00650B8D"/>
    <w:rsid w:val="00654CB7"/>
    <w:rsid w:val="00665AD3"/>
    <w:rsid w:val="0066763A"/>
    <w:rsid w:val="006701B8"/>
    <w:rsid w:val="006709CB"/>
    <w:rsid w:val="00670BB3"/>
    <w:rsid w:val="00672E3A"/>
    <w:rsid w:val="00672E49"/>
    <w:rsid w:val="006731F5"/>
    <w:rsid w:val="00680137"/>
    <w:rsid w:val="00682B6E"/>
    <w:rsid w:val="0069546A"/>
    <w:rsid w:val="006A08E7"/>
    <w:rsid w:val="006A3199"/>
    <w:rsid w:val="006B1829"/>
    <w:rsid w:val="006B2951"/>
    <w:rsid w:val="006B2C52"/>
    <w:rsid w:val="006B7E2C"/>
    <w:rsid w:val="006C0188"/>
    <w:rsid w:val="006C0C49"/>
    <w:rsid w:val="006C1AF9"/>
    <w:rsid w:val="006C2A2E"/>
    <w:rsid w:val="006E2B68"/>
    <w:rsid w:val="006E5DC1"/>
    <w:rsid w:val="006E61F8"/>
    <w:rsid w:val="006F155F"/>
    <w:rsid w:val="00701022"/>
    <w:rsid w:val="00710216"/>
    <w:rsid w:val="007162F2"/>
    <w:rsid w:val="007262AA"/>
    <w:rsid w:val="00726B0F"/>
    <w:rsid w:val="007330AA"/>
    <w:rsid w:val="00740930"/>
    <w:rsid w:val="00744012"/>
    <w:rsid w:val="0075231A"/>
    <w:rsid w:val="00753927"/>
    <w:rsid w:val="0076207B"/>
    <w:rsid w:val="00767421"/>
    <w:rsid w:val="007713D9"/>
    <w:rsid w:val="007715E0"/>
    <w:rsid w:val="00776160"/>
    <w:rsid w:val="00786B23"/>
    <w:rsid w:val="007938FC"/>
    <w:rsid w:val="00796F7A"/>
    <w:rsid w:val="007A04F2"/>
    <w:rsid w:val="007A34A7"/>
    <w:rsid w:val="007A6E8B"/>
    <w:rsid w:val="007B05A5"/>
    <w:rsid w:val="007B5108"/>
    <w:rsid w:val="007C24B9"/>
    <w:rsid w:val="007C38FE"/>
    <w:rsid w:val="007C3AD8"/>
    <w:rsid w:val="007C6482"/>
    <w:rsid w:val="007C7558"/>
    <w:rsid w:val="007D1573"/>
    <w:rsid w:val="007D4082"/>
    <w:rsid w:val="007D688F"/>
    <w:rsid w:val="007E3C10"/>
    <w:rsid w:val="007E4749"/>
    <w:rsid w:val="007E66AD"/>
    <w:rsid w:val="007E6D9A"/>
    <w:rsid w:val="007F0836"/>
    <w:rsid w:val="007F6528"/>
    <w:rsid w:val="0080082C"/>
    <w:rsid w:val="00800A84"/>
    <w:rsid w:val="00801BD2"/>
    <w:rsid w:val="0080359B"/>
    <w:rsid w:val="008036E2"/>
    <w:rsid w:val="008068B4"/>
    <w:rsid w:val="0081078B"/>
    <w:rsid w:val="00812A22"/>
    <w:rsid w:val="00815209"/>
    <w:rsid w:val="00820269"/>
    <w:rsid w:val="0082358A"/>
    <w:rsid w:val="0083224D"/>
    <w:rsid w:val="008330BA"/>
    <w:rsid w:val="00841E0D"/>
    <w:rsid w:val="00845131"/>
    <w:rsid w:val="00847D81"/>
    <w:rsid w:val="00850F92"/>
    <w:rsid w:val="008536BF"/>
    <w:rsid w:val="00854002"/>
    <w:rsid w:val="008544B1"/>
    <w:rsid w:val="008579C6"/>
    <w:rsid w:val="00867F2A"/>
    <w:rsid w:val="008818DD"/>
    <w:rsid w:val="0088692E"/>
    <w:rsid w:val="00894C4F"/>
    <w:rsid w:val="0089551A"/>
    <w:rsid w:val="008A19FD"/>
    <w:rsid w:val="008A21C7"/>
    <w:rsid w:val="008A4087"/>
    <w:rsid w:val="008B5E04"/>
    <w:rsid w:val="008C2FD4"/>
    <w:rsid w:val="008C70F9"/>
    <w:rsid w:val="008D35A0"/>
    <w:rsid w:val="008D6547"/>
    <w:rsid w:val="008D672B"/>
    <w:rsid w:val="008D6B0D"/>
    <w:rsid w:val="008E1814"/>
    <w:rsid w:val="008F22F9"/>
    <w:rsid w:val="008F37B7"/>
    <w:rsid w:val="00903F29"/>
    <w:rsid w:val="009056D0"/>
    <w:rsid w:val="00913D91"/>
    <w:rsid w:val="009208B2"/>
    <w:rsid w:val="009313AA"/>
    <w:rsid w:val="00933E0E"/>
    <w:rsid w:val="00945ED7"/>
    <w:rsid w:val="00950FCE"/>
    <w:rsid w:val="00952D4E"/>
    <w:rsid w:val="00957D41"/>
    <w:rsid w:val="00963AEC"/>
    <w:rsid w:val="00972CF8"/>
    <w:rsid w:val="009759E1"/>
    <w:rsid w:val="00975F34"/>
    <w:rsid w:val="00976853"/>
    <w:rsid w:val="009807C8"/>
    <w:rsid w:val="009822CD"/>
    <w:rsid w:val="00982B1D"/>
    <w:rsid w:val="009833A3"/>
    <w:rsid w:val="009838C9"/>
    <w:rsid w:val="00986F05"/>
    <w:rsid w:val="009877B9"/>
    <w:rsid w:val="009912F6"/>
    <w:rsid w:val="009941A9"/>
    <w:rsid w:val="00997337"/>
    <w:rsid w:val="009A22BF"/>
    <w:rsid w:val="009A52A3"/>
    <w:rsid w:val="009A589D"/>
    <w:rsid w:val="009B0EB6"/>
    <w:rsid w:val="009B2F02"/>
    <w:rsid w:val="009B5FEB"/>
    <w:rsid w:val="009B7A12"/>
    <w:rsid w:val="009D43B7"/>
    <w:rsid w:val="009E167B"/>
    <w:rsid w:val="009E6042"/>
    <w:rsid w:val="009F34E5"/>
    <w:rsid w:val="009F530D"/>
    <w:rsid w:val="00A023CA"/>
    <w:rsid w:val="00A0418F"/>
    <w:rsid w:val="00A05A4A"/>
    <w:rsid w:val="00A07CDD"/>
    <w:rsid w:val="00A13052"/>
    <w:rsid w:val="00A131C4"/>
    <w:rsid w:val="00A14324"/>
    <w:rsid w:val="00A16655"/>
    <w:rsid w:val="00A17970"/>
    <w:rsid w:val="00A20CE6"/>
    <w:rsid w:val="00A3044C"/>
    <w:rsid w:val="00A34BC8"/>
    <w:rsid w:val="00A36FD8"/>
    <w:rsid w:val="00A371C2"/>
    <w:rsid w:val="00A4365F"/>
    <w:rsid w:val="00A452C0"/>
    <w:rsid w:val="00A53327"/>
    <w:rsid w:val="00A555D8"/>
    <w:rsid w:val="00A57F9F"/>
    <w:rsid w:val="00A60775"/>
    <w:rsid w:val="00A60E92"/>
    <w:rsid w:val="00A616E7"/>
    <w:rsid w:val="00A628BA"/>
    <w:rsid w:val="00A65826"/>
    <w:rsid w:val="00A659B0"/>
    <w:rsid w:val="00A75B24"/>
    <w:rsid w:val="00A76648"/>
    <w:rsid w:val="00A768F6"/>
    <w:rsid w:val="00A85A03"/>
    <w:rsid w:val="00AA2E4F"/>
    <w:rsid w:val="00AA620C"/>
    <w:rsid w:val="00AA7B81"/>
    <w:rsid w:val="00AB6D0D"/>
    <w:rsid w:val="00AB7303"/>
    <w:rsid w:val="00AC47B5"/>
    <w:rsid w:val="00AC702E"/>
    <w:rsid w:val="00AE1AB0"/>
    <w:rsid w:val="00AE2C50"/>
    <w:rsid w:val="00AF38B0"/>
    <w:rsid w:val="00AF6E31"/>
    <w:rsid w:val="00B07FD3"/>
    <w:rsid w:val="00B119FA"/>
    <w:rsid w:val="00B15A2C"/>
    <w:rsid w:val="00B22CE4"/>
    <w:rsid w:val="00B2591A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070D"/>
    <w:rsid w:val="00B61772"/>
    <w:rsid w:val="00B61E50"/>
    <w:rsid w:val="00B61EEE"/>
    <w:rsid w:val="00B81FD7"/>
    <w:rsid w:val="00B84916"/>
    <w:rsid w:val="00B850FD"/>
    <w:rsid w:val="00B94AA3"/>
    <w:rsid w:val="00BA1368"/>
    <w:rsid w:val="00BA3C8E"/>
    <w:rsid w:val="00BA5282"/>
    <w:rsid w:val="00BA7AED"/>
    <w:rsid w:val="00BB092C"/>
    <w:rsid w:val="00BB76E8"/>
    <w:rsid w:val="00BD4E69"/>
    <w:rsid w:val="00BD553B"/>
    <w:rsid w:val="00BD6D13"/>
    <w:rsid w:val="00BD75C8"/>
    <w:rsid w:val="00BE099E"/>
    <w:rsid w:val="00BF0A44"/>
    <w:rsid w:val="00BF7A03"/>
    <w:rsid w:val="00C001D8"/>
    <w:rsid w:val="00C004DD"/>
    <w:rsid w:val="00C008F0"/>
    <w:rsid w:val="00C043EA"/>
    <w:rsid w:val="00C04CF8"/>
    <w:rsid w:val="00C07913"/>
    <w:rsid w:val="00C23385"/>
    <w:rsid w:val="00C24AC5"/>
    <w:rsid w:val="00C25923"/>
    <w:rsid w:val="00C26854"/>
    <w:rsid w:val="00C26891"/>
    <w:rsid w:val="00C26FFE"/>
    <w:rsid w:val="00C27041"/>
    <w:rsid w:val="00C328EC"/>
    <w:rsid w:val="00C34EDE"/>
    <w:rsid w:val="00C36CFE"/>
    <w:rsid w:val="00C46C97"/>
    <w:rsid w:val="00C46CD0"/>
    <w:rsid w:val="00C51208"/>
    <w:rsid w:val="00C51331"/>
    <w:rsid w:val="00C546C9"/>
    <w:rsid w:val="00C54DCA"/>
    <w:rsid w:val="00C556ED"/>
    <w:rsid w:val="00C560E1"/>
    <w:rsid w:val="00C5746A"/>
    <w:rsid w:val="00C602B8"/>
    <w:rsid w:val="00C62629"/>
    <w:rsid w:val="00C6269C"/>
    <w:rsid w:val="00C652B7"/>
    <w:rsid w:val="00C673D8"/>
    <w:rsid w:val="00C711E6"/>
    <w:rsid w:val="00C768C5"/>
    <w:rsid w:val="00C76A25"/>
    <w:rsid w:val="00C809A7"/>
    <w:rsid w:val="00C820BD"/>
    <w:rsid w:val="00C84C62"/>
    <w:rsid w:val="00C859C4"/>
    <w:rsid w:val="00C9069F"/>
    <w:rsid w:val="00C9403A"/>
    <w:rsid w:val="00C9506A"/>
    <w:rsid w:val="00C95414"/>
    <w:rsid w:val="00CA0223"/>
    <w:rsid w:val="00CA10C8"/>
    <w:rsid w:val="00CA460D"/>
    <w:rsid w:val="00CA6493"/>
    <w:rsid w:val="00CA6DDE"/>
    <w:rsid w:val="00CB5298"/>
    <w:rsid w:val="00CB5652"/>
    <w:rsid w:val="00CC0405"/>
    <w:rsid w:val="00CC2293"/>
    <w:rsid w:val="00CC32B9"/>
    <w:rsid w:val="00CC3B05"/>
    <w:rsid w:val="00CD187E"/>
    <w:rsid w:val="00CE26D0"/>
    <w:rsid w:val="00CE300E"/>
    <w:rsid w:val="00D017DA"/>
    <w:rsid w:val="00D04970"/>
    <w:rsid w:val="00D11C79"/>
    <w:rsid w:val="00D225DC"/>
    <w:rsid w:val="00D22D00"/>
    <w:rsid w:val="00D231AA"/>
    <w:rsid w:val="00D26C71"/>
    <w:rsid w:val="00D275C0"/>
    <w:rsid w:val="00D2796D"/>
    <w:rsid w:val="00D34DFE"/>
    <w:rsid w:val="00D46137"/>
    <w:rsid w:val="00D50DBE"/>
    <w:rsid w:val="00D528E4"/>
    <w:rsid w:val="00D538D5"/>
    <w:rsid w:val="00D55562"/>
    <w:rsid w:val="00D57335"/>
    <w:rsid w:val="00D57FE1"/>
    <w:rsid w:val="00D60D3E"/>
    <w:rsid w:val="00D806BA"/>
    <w:rsid w:val="00D83593"/>
    <w:rsid w:val="00D900F9"/>
    <w:rsid w:val="00D903EE"/>
    <w:rsid w:val="00D9111C"/>
    <w:rsid w:val="00D94A4B"/>
    <w:rsid w:val="00D95051"/>
    <w:rsid w:val="00DA11BF"/>
    <w:rsid w:val="00DA48E1"/>
    <w:rsid w:val="00DA6975"/>
    <w:rsid w:val="00DA7FD3"/>
    <w:rsid w:val="00DC7C14"/>
    <w:rsid w:val="00DC7C8B"/>
    <w:rsid w:val="00DD0757"/>
    <w:rsid w:val="00DD79CA"/>
    <w:rsid w:val="00DF1059"/>
    <w:rsid w:val="00DF214F"/>
    <w:rsid w:val="00E00593"/>
    <w:rsid w:val="00E15625"/>
    <w:rsid w:val="00E241E6"/>
    <w:rsid w:val="00E256DB"/>
    <w:rsid w:val="00E36071"/>
    <w:rsid w:val="00E41754"/>
    <w:rsid w:val="00E46185"/>
    <w:rsid w:val="00E47595"/>
    <w:rsid w:val="00E5049F"/>
    <w:rsid w:val="00E514DA"/>
    <w:rsid w:val="00E5276B"/>
    <w:rsid w:val="00E53742"/>
    <w:rsid w:val="00E671C9"/>
    <w:rsid w:val="00E70BA4"/>
    <w:rsid w:val="00E730FF"/>
    <w:rsid w:val="00E7352B"/>
    <w:rsid w:val="00E77148"/>
    <w:rsid w:val="00E847DA"/>
    <w:rsid w:val="00E8762A"/>
    <w:rsid w:val="00E970AE"/>
    <w:rsid w:val="00E9714D"/>
    <w:rsid w:val="00E97A33"/>
    <w:rsid w:val="00EA32C4"/>
    <w:rsid w:val="00EA6968"/>
    <w:rsid w:val="00EB02F5"/>
    <w:rsid w:val="00EB0BF0"/>
    <w:rsid w:val="00EB26B3"/>
    <w:rsid w:val="00EB2EAE"/>
    <w:rsid w:val="00EB6808"/>
    <w:rsid w:val="00EC4DBD"/>
    <w:rsid w:val="00EC59A7"/>
    <w:rsid w:val="00ED2144"/>
    <w:rsid w:val="00ED4874"/>
    <w:rsid w:val="00EE0B01"/>
    <w:rsid w:val="00EE1604"/>
    <w:rsid w:val="00EE31E0"/>
    <w:rsid w:val="00EF570D"/>
    <w:rsid w:val="00EF6033"/>
    <w:rsid w:val="00F01A19"/>
    <w:rsid w:val="00F05607"/>
    <w:rsid w:val="00F07812"/>
    <w:rsid w:val="00F104C1"/>
    <w:rsid w:val="00F12706"/>
    <w:rsid w:val="00F13E45"/>
    <w:rsid w:val="00F155EC"/>
    <w:rsid w:val="00F22C3B"/>
    <w:rsid w:val="00F30323"/>
    <w:rsid w:val="00F30C3C"/>
    <w:rsid w:val="00F34FE1"/>
    <w:rsid w:val="00F36DEC"/>
    <w:rsid w:val="00F37228"/>
    <w:rsid w:val="00F4609D"/>
    <w:rsid w:val="00F46E04"/>
    <w:rsid w:val="00F478F6"/>
    <w:rsid w:val="00F53FBC"/>
    <w:rsid w:val="00F54B8E"/>
    <w:rsid w:val="00F572F5"/>
    <w:rsid w:val="00F579AE"/>
    <w:rsid w:val="00F60967"/>
    <w:rsid w:val="00F66227"/>
    <w:rsid w:val="00F70F49"/>
    <w:rsid w:val="00F72939"/>
    <w:rsid w:val="00F844FB"/>
    <w:rsid w:val="00F86C6B"/>
    <w:rsid w:val="00F87675"/>
    <w:rsid w:val="00F9327C"/>
    <w:rsid w:val="00F94732"/>
    <w:rsid w:val="00F96E1B"/>
    <w:rsid w:val="00F97806"/>
    <w:rsid w:val="00F97EED"/>
    <w:rsid w:val="00FB0303"/>
    <w:rsid w:val="00FB123A"/>
    <w:rsid w:val="00FB1900"/>
    <w:rsid w:val="00FB1D5A"/>
    <w:rsid w:val="00FB3ED0"/>
    <w:rsid w:val="00FB71B1"/>
    <w:rsid w:val="00FC138E"/>
    <w:rsid w:val="00FC4E3E"/>
    <w:rsid w:val="00FD1885"/>
    <w:rsid w:val="00FD1F69"/>
    <w:rsid w:val="00FD3B26"/>
    <w:rsid w:val="00FD5871"/>
    <w:rsid w:val="00FF4A98"/>
    <w:rsid w:val="00FF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7A7096"/>
  <w15:docId w15:val="{C5F8A5F8-A915-400E-BA6B-5A4B99E8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349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432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locked/>
    <w:rsid w:val="00AA2E4F"/>
    <w:rPr>
      <w:i/>
      <w:iCs/>
    </w:rPr>
  </w:style>
  <w:style w:type="character" w:styleId="Strong">
    <w:name w:val="Strong"/>
    <w:uiPriority w:val="22"/>
    <w:qFormat/>
    <w:locked/>
    <w:rsid w:val="00A36FD8"/>
    <w:rPr>
      <w:b/>
      <w:bCs/>
    </w:rPr>
  </w:style>
  <w:style w:type="table" w:styleId="TableGrid">
    <w:name w:val="Table Grid"/>
    <w:basedOn w:val="TableNormal"/>
    <w:uiPriority w:val="59"/>
    <w:locked/>
    <w:rsid w:val="007C38FE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F146E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756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6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56EE"/>
    <w:rPr>
      <w:rFonts w:cs="Calibr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6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6EE"/>
    <w:rPr>
      <w:rFonts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92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3DB02-D7A8-4126-BEDD-C2583773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697</TotalTime>
  <Pages>14</Pages>
  <Words>2800</Words>
  <Characters>22743</Characters>
  <Application>Microsoft Office Word</Application>
  <DocSecurity>0</DocSecurity>
  <Lines>449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organization</Company>
  <LinksUpToDate>false</LinksUpToDate>
  <CharactersWithSpaces>25565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https://mul2.gov.am/tasks/1027241/oneclick/Himnavorum.docx?token=99c12ada1af3e4345fee6a2859c57bff</cp:keywords>
  <dc:description/>
  <cp:lastModifiedBy>Karine Gevorgyan</cp:lastModifiedBy>
  <cp:revision>61</cp:revision>
  <cp:lastPrinted>2023-03-30T11:18:00Z</cp:lastPrinted>
  <dcterms:created xsi:type="dcterms:W3CDTF">2024-06-13T13:07:00Z</dcterms:created>
  <dcterms:modified xsi:type="dcterms:W3CDTF">2024-10-02T09:12:00Z</dcterms:modified>
</cp:coreProperties>
</file>